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37" w:rsidRDefault="004904A8" w:rsidP="005A76F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RAM</w:t>
      </w:r>
    </w:p>
    <w:p w:rsidR="001F1BC6" w:rsidRDefault="004904A8" w:rsidP="006268BF">
      <w:pPr>
        <w:spacing w:after="0"/>
        <w:jc w:val="center"/>
        <w:rPr>
          <w:color w:val="FF0000"/>
        </w:rPr>
      </w:pPr>
      <w:r>
        <w:rPr>
          <w:b/>
          <w:sz w:val="32"/>
          <w:szCs w:val="32"/>
        </w:rPr>
        <w:t xml:space="preserve">D. </w:t>
      </w:r>
      <w:proofErr w:type="spellStart"/>
      <w:r>
        <w:rPr>
          <w:b/>
          <w:sz w:val="32"/>
          <w:szCs w:val="32"/>
        </w:rPr>
        <w:t>Orhon</w:t>
      </w:r>
      <w:proofErr w:type="spellEnd"/>
    </w:p>
    <w:p w:rsidR="00610977" w:rsidRPr="00610977" w:rsidRDefault="00610977" w:rsidP="00632778">
      <w:pPr>
        <w:spacing w:after="0"/>
        <w:jc w:val="both"/>
        <w:rPr>
          <w:color w:val="FF0000"/>
        </w:rPr>
      </w:pPr>
      <w:r w:rsidRPr="00610977">
        <w:rPr>
          <w:color w:val="FF0000"/>
        </w:rPr>
        <w:t>Comments from the PB meeting</w:t>
      </w:r>
    </w:p>
    <w:p w:rsidR="004904A8" w:rsidRPr="004904A8" w:rsidRDefault="004904A8" w:rsidP="004904A8">
      <w:pPr>
        <w:spacing w:after="0" w:line="240" w:lineRule="auto"/>
        <w:jc w:val="both"/>
        <w:rPr>
          <w:color w:val="FF0000"/>
          <w:lang w:eastAsia="en-GB"/>
        </w:rPr>
      </w:pPr>
      <w:r w:rsidRPr="004904A8">
        <w:rPr>
          <w:color w:val="FF0000"/>
          <w:lang w:eastAsia="en-GB"/>
        </w:rPr>
        <w:t xml:space="preserve">P. </w:t>
      </w:r>
      <w:proofErr w:type="spellStart"/>
      <w:r w:rsidRPr="004904A8">
        <w:rPr>
          <w:color w:val="FF0000"/>
          <w:lang w:eastAsia="en-GB"/>
        </w:rPr>
        <w:t>Jansohn</w:t>
      </w:r>
      <w:proofErr w:type="spellEnd"/>
      <w:r w:rsidRPr="004904A8">
        <w:rPr>
          <w:color w:val="FF0000"/>
          <w:lang w:eastAsia="en-GB"/>
        </w:rPr>
        <w:t xml:space="preserve"> suggested that D. </w:t>
      </w:r>
      <w:proofErr w:type="spellStart"/>
      <w:r w:rsidRPr="004904A8">
        <w:rPr>
          <w:color w:val="FF0000"/>
          <w:lang w:eastAsia="en-GB"/>
        </w:rPr>
        <w:t>Orhon</w:t>
      </w:r>
      <w:proofErr w:type="spellEnd"/>
      <w:r w:rsidRPr="004904A8">
        <w:rPr>
          <w:color w:val="FF0000"/>
          <w:lang w:eastAsia="en-GB"/>
        </w:rPr>
        <w:t xml:space="preserve"> could rewrite the chapter and then the PB will revise it</w:t>
      </w:r>
    </w:p>
    <w:p w:rsidR="004904A8" w:rsidRPr="004904A8" w:rsidRDefault="004904A8" w:rsidP="004904A8">
      <w:pPr>
        <w:spacing w:after="0" w:line="240" w:lineRule="auto"/>
        <w:jc w:val="both"/>
        <w:rPr>
          <w:color w:val="FF0000"/>
          <w:lang w:eastAsia="en-GB"/>
        </w:rPr>
      </w:pPr>
      <w:r w:rsidRPr="004904A8">
        <w:rPr>
          <w:color w:val="FF0000"/>
          <w:lang w:eastAsia="en-GB"/>
        </w:rPr>
        <w:t>S. Sigali:</w:t>
      </w:r>
    </w:p>
    <w:p w:rsidR="00610977" w:rsidRDefault="004904A8" w:rsidP="004904A8">
      <w:pPr>
        <w:spacing w:after="0" w:line="240" w:lineRule="auto"/>
        <w:jc w:val="both"/>
        <w:rPr>
          <w:rFonts w:cstheme="minorHAnsi"/>
        </w:rPr>
      </w:pPr>
      <w:r w:rsidRPr="004904A8">
        <w:rPr>
          <w:color w:val="FF0000"/>
          <w:lang w:eastAsia="en-GB"/>
        </w:rPr>
        <w:t>•</w:t>
      </w:r>
      <w:r w:rsidRPr="004904A8">
        <w:rPr>
          <w:color w:val="FF0000"/>
          <w:lang w:eastAsia="en-GB"/>
        </w:rPr>
        <w:tab/>
        <w:t xml:space="preserve">The section Reliability would suit better in the chapter Condition monitoring and </w:t>
      </w:r>
      <w:proofErr w:type="spellStart"/>
      <w:r w:rsidRPr="004904A8">
        <w:rPr>
          <w:color w:val="FF0000"/>
          <w:lang w:eastAsia="en-GB"/>
        </w:rPr>
        <w:t>lifing</w:t>
      </w:r>
      <w:proofErr w:type="spellEnd"/>
    </w:p>
    <w:p w:rsidR="004904A8" w:rsidRDefault="004904A8" w:rsidP="00540B2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904A8" w:rsidRPr="004904A8" w:rsidRDefault="004904A8" w:rsidP="004904A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Relia</w:t>
      </w: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bility, Availability and Maintenance (RAM) is one of the – if not the – most important issue for the economic viability of  gas turbine products in the market. High reliability, availability and maintainability of any gas turbine installation are paramount to achieve a profitable economy for the operator and low prices for the market. Keeping RAM values high is of utmost interest to the user communities and a very important topic not only during the introduction of new technologies, but for the entire lifetime of gas turbine systems. RAM issues have very often a strong link with other technical areas such as condition monitoring, sensors and instrumentation, and materials, and have to be seen in conjunction with the introduction of any new feature in a gas turbine product.</w:t>
      </w:r>
    </w:p>
    <w:p w:rsidR="004904A8" w:rsidRPr="004904A8" w:rsidRDefault="004904A8" w:rsidP="004904A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</w:p>
    <w:p w:rsidR="004904A8" w:rsidRPr="004904A8" w:rsidRDefault="004904A8" w:rsidP="004904A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To improve the reliability, availability and maintainability of a gas turbine the following technologies and developments should be considered:</w:t>
      </w:r>
    </w:p>
    <w:p w:rsidR="004904A8" w:rsidRPr="004904A8" w:rsidRDefault="004904A8" w:rsidP="004904A8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</w:p>
    <w:p w:rsidR="004904A8" w:rsidRPr="004904A8" w:rsidRDefault="004904A8" w:rsidP="004904A8">
      <w:pPr>
        <w:pStyle w:val="BodyText"/>
        <w:jc w:val="both"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  <w:t>Reliability</w:t>
      </w:r>
    </w:p>
    <w:p w:rsidR="004904A8" w:rsidRPr="004904A8" w:rsidRDefault="004904A8" w:rsidP="004904A8">
      <w:pPr>
        <w:pStyle w:val="BodyTex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Tools (sensors and/or data evaluation procedures) for early warning of incipient failures (to detect deviation from expected operational conditions before damage is done or to prevent severe subsequent damage);</w:t>
      </w:r>
    </w:p>
    <w:p w:rsidR="004904A8" w:rsidRPr="004904A8" w:rsidRDefault="004904A8" w:rsidP="004904A8">
      <w:pPr>
        <w:pStyle w:val="BodyTex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Detailed characterization of operating conditions e.g. improved monitoring of intake filter performance especially in wet and salty harsh environment, improved control systems to avoid deterioration and / or damage of GTs components.</w:t>
      </w:r>
    </w:p>
    <w:p w:rsidR="004904A8" w:rsidRPr="004904A8" w:rsidRDefault="004904A8" w:rsidP="004904A8">
      <w:pPr>
        <w:pStyle w:val="BodyTex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More robust instrumentation (longer service life, reduced requirements for redundancy);</w:t>
      </w:r>
    </w:p>
    <w:p w:rsidR="004904A8" w:rsidRPr="004904A8" w:rsidRDefault="004904A8" w:rsidP="004904A8">
      <w:pPr>
        <w:pStyle w:val="BodyTex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Instrumentation for severe environments (like in the hot gas path);</w:t>
      </w:r>
    </w:p>
    <w:p w:rsidR="004904A8" w:rsidRPr="004904A8" w:rsidRDefault="004904A8" w:rsidP="004904A8">
      <w:pPr>
        <w:pStyle w:val="BodyTex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Condition monitoring such as online monitoring of lubrication oil condition.</w:t>
      </w:r>
    </w:p>
    <w:p w:rsidR="004904A8" w:rsidRPr="004904A8" w:rsidRDefault="004904A8" w:rsidP="004904A8">
      <w:pPr>
        <w:pStyle w:val="BodyText"/>
        <w:jc w:val="both"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  <w:t>Availability</w:t>
      </w:r>
    </w:p>
    <w:p w:rsidR="004904A8" w:rsidRDefault="004904A8" w:rsidP="004904A8">
      <w:pPr>
        <w:pStyle w:val="BodyTex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Increase time between overhaul (TBO)</w:t>
      </w:r>
    </w:p>
    <w:p w:rsidR="004904A8" w:rsidRPr="004904A8" w:rsidRDefault="004904A8" w:rsidP="004904A8">
      <w:pPr>
        <w:pStyle w:val="BodyTex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Improved performance of air intake filters (longer service time between maintenance);</w:t>
      </w:r>
    </w:p>
    <w:p w:rsidR="004904A8" w:rsidRPr="004904A8" w:rsidRDefault="004904A8" w:rsidP="004904A8">
      <w:pPr>
        <w:pStyle w:val="BodyTex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Improved capability of engine and its associated systems to sustain gas and liquid fuels with high sulphur content;</w:t>
      </w:r>
    </w:p>
    <w:p w:rsidR="004904A8" w:rsidRPr="004904A8" w:rsidRDefault="004904A8" w:rsidP="004904A8">
      <w:pPr>
        <w:pStyle w:val="BodyTex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Efficient water wash methods (for compressors), with less frequent intervals, on-line capability and applicability to a wide range of operating conditions;</w:t>
      </w:r>
    </w:p>
    <w:p w:rsidR="004904A8" w:rsidRPr="004904A8" w:rsidRDefault="004904A8" w:rsidP="004904A8">
      <w:pPr>
        <w:pStyle w:val="BodyTex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Slippery coating on compressor airfoils in order to reduce fouling and the need for operational interruptions (shut- down for a compressor wash);</w:t>
      </w:r>
    </w:p>
    <w:p w:rsidR="004904A8" w:rsidRPr="004904A8" w:rsidRDefault="004904A8" w:rsidP="004904A8">
      <w:pPr>
        <w:pStyle w:val="BodyTex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Monitoring and prediction of degradation processes to better plan for required shut-downs;</w:t>
      </w:r>
    </w:p>
    <w:p w:rsidR="004904A8" w:rsidRDefault="004904A8" w:rsidP="004904A8">
      <w:pPr>
        <w:pStyle w:val="BodyTex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On-line borescope inspection tools for hot section components.</w:t>
      </w:r>
    </w:p>
    <w:p w:rsidR="004904A8" w:rsidRPr="004904A8" w:rsidRDefault="004904A8" w:rsidP="004904A8">
      <w:pPr>
        <w:pStyle w:val="BodyText"/>
        <w:jc w:val="both"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lang w:val="nl-BE" w:eastAsia="en-GB"/>
        </w:rPr>
        <w:t>Maintenance</w:t>
      </w:r>
    </w:p>
    <w:p w:rsidR="004904A8" w:rsidRPr="004904A8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Improved tools for Condition Monitoring, also through the integration of different tools available, enabling the adoption of Condition Based Maintenance;</w:t>
      </w:r>
    </w:p>
    <w:p w:rsidR="004904A8" w:rsidRPr="004904A8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Risk-Based maintenance approach, taking into account for the probability and the economic consequences of the potential failure modes;</w:t>
      </w:r>
    </w:p>
    <w:p w:rsidR="004904A8" w:rsidRPr="004904A8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Algorithms for predictive analysis (thermal engine performances, sub-system performances, etc.);</w:t>
      </w:r>
    </w:p>
    <w:p w:rsidR="004904A8" w:rsidRPr="004904A8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Engine sub-system life extension depending on operating conditions;</w:t>
      </w:r>
    </w:p>
    <w:p w:rsidR="004904A8" w:rsidRPr="004904A8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Optimization of spare part management;</w:t>
      </w:r>
    </w:p>
    <w:p w:rsidR="004904A8" w:rsidRPr="004904A8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Online transfer of data from remote locations and communication with centralized experts;</w:t>
      </w:r>
    </w:p>
    <w:p w:rsidR="004904A8" w:rsidRPr="004904A8" w:rsidRDefault="004904A8" w:rsidP="004904A8">
      <w:pPr>
        <w:pStyle w:val="BodyTex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Smarter contract models - risk and reward sharing with maintenance service suppliers;</w:t>
      </w:r>
    </w:p>
    <w:p w:rsidR="00D47BCC" w:rsidRPr="004904A8" w:rsidRDefault="004904A8" w:rsidP="00D47BCC">
      <w:pPr>
        <w:pStyle w:val="BodyText"/>
        <w:numPr>
          <w:ilvl w:val="0"/>
          <w:numId w:val="26"/>
        </w:numPr>
        <w:ind w:left="360"/>
        <w:jc w:val="both"/>
        <w:rPr>
          <w:rFonts w:asciiTheme="minorHAnsi" w:hAnsiTheme="minorHAnsi" w:cstheme="minorHAnsi"/>
          <w:lang w:val="nl-BE" w:eastAsia="en-GB"/>
        </w:rPr>
      </w:pPr>
      <w:r w:rsidRPr="004904A8">
        <w:rPr>
          <w:rFonts w:asciiTheme="minorHAnsi" w:hAnsiTheme="minorHAnsi" w:cstheme="minorHAnsi"/>
          <w:sz w:val="22"/>
          <w:szCs w:val="22"/>
          <w:lang w:val="nl-BE" w:eastAsia="en-GB"/>
        </w:rPr>
        <w:t>Technology and methodology transfer from other industries considered to be best in class (nuclear, aviation, etc.).</w:t>
      </w:r>
      <w:bookmarkStart w:id="0" w:name="_GoBack"/>
      <w:bookmarkEnd w:id="0"/>
    </w:p>
    <w:sectPr w:rsidR="00D47BCC" w:rsidRPr="004904A8" w:rsidSect="00632778">
      <w:pgSz w:w="11906" w:h="16838"/>
      <w:pgMar w:top="1440" w:right="74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8E3"/>
    <w:multiLevelType w:val="hybridMultilevel"/>
    <w:tmpl w:val="E2382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1310"/>
    <w:multiLevelType w:val="hybridMultilevel"/>
    <w:tmpl w:val="FE3E40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C1367"/>
    <w:multiLevelType w:val="multilevel"/>
    <w:tmpl w:val="AE5222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4F81BD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ajorHAnsi" w:hAnsiTheme="majorHAnsi" w:cs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0C622D53"/>
    <w:multiLevelType w:val="hybridMultilevel"/>
    <w:tmpl w:val="11EE4D88"/>
    <w:lvl w:ilvl="0" w:tplc="D05277A8">
      <w:start w:val="1"/>
      <w:numFmt w:val="bullet"/>
      <w:lvlText w:val="▪"/>
      <w:lvlJc w:val="left"/>
      <w:pPr>
        <w:ind w:left="1870" w:hanging="227"/>
      </w:pPr>
      <w:rPr>
        <w:rFonts w:ascii="Wingdings 2" w:eastAsia="Wingdings 2" w:hAnsi="Wingdings 2" w:cs="Wingdings 2" w:hint="default"/>
        <w:color w:val="002D59"/>
        <w:w w:val="55"/>
        <w:sz w:val="18"/>
        <w:szCs w:val="18"/>
      </w:rPr>
    </w:lvl>
    <w:lvl w:ilvl="1" w:tplc="F26CBC6A">
      <w:start w:val="1"/>
      <w:numFmt w:val="bullet"/>
      <w:lvlText w:val="•"/>
      <w:lvlJc w:val="left"/>
      <w:pPr>
        <w:ind w:left="2193" w:hanging="227"/>
      </w:pPr>
      <w:rPr>
        <w:rFonts w:hint="default"/>
      </w:rPr>
    </w:lvl>
    <w:lvl w:ilvl="2" w:tplc="A950D90A">
      <w:start w:val="1"/>
      <w:numFmt w:val="bullet"/>
      <w:lvlText w:val="•"/>
      <w:lvlJc w:val="left"/>
      <w:pPr>
        <w:ind w:left="2507" w:hanging="227"/>
      </w:pPr>
      <w:rPr>
        <w:rFonts w:hint="default"/>
      </w:rPr>
    </w:lvl>
    <w:lvl w:ilvl="3" w:tplc="D77E86F4">
      <w:start w:val="1"/>
      <w:numFmt w:val="bullet"/>
      <w:lvlText w:val="•"/>
      <w:lvlJc w:val="left"/>
      <w:pPr>
        <w:ind w:left="2821" w:hanging="227"/>
      </w:pPr>
      <w:rPr>
        <w:rFonts w:hint="default"/>
      </w:rPr>
    </w:lvl>
    <w:lvl w:ilvl="4" w:tplc="B378AEDE">
      <w:start w:val="1"/>
      <w:numFmt w:val="bullet"/>
      <w:lvlText w:val="•"/>
      <w:lvlJc w:val="left"/>
      <w:pPr>
        <w:ind w:left="3134" w:hanging="227"/>
      </w:pPr>
      <w:rPr>
        <w:rFonts w:hint="default"/>
      </w:rPr>
    </w:lvl>
    <w:lvl w:ilvl="5" w:tplc="F8B6F156">
      <w:start w:val="1"/>
      <w:numFmt w:val="bullet"/>
      <w:lvlText w:val="•"/>
      <w:lvlJc w:val="left"/>
      <w:pPr>
        <w:ind w:left="3448" w:hanging="227"/>
      </w:pPr>
      <w:rPr>
        <w:rFonts w:hint="default"/>
      </w:rPr>
    </w:lvl>
    <w:lvl w:ilvl="6" w:tplc="FCA88180">
      <w:start w:val="1"/>
      <w:numFmt w:val="bullet"/>
      <w:lvlText w:val="•"/>
      <w:lvlJc w:val="left"/>
      <w:pPr>
        <w:ind w:left="3762" w:hanging="227"/>
      </w:pPr>
      <w:rPr>
        <w:rFonts w:hint="default"/>
      </w:rPr>
    </w:lvl>
    <w:lvl w:ilvl="7" w:tplc="902C839A">
      <w:start w:val="1"/>
      <w:numFmt w:val="bullet"/>
      <w:lvlText w:val="•"/>
      <w:lvlJc w:val="left"/>
      <w:pPr>
        <w:ind w:left="4076" w:hanging="227"/>
      </w:pPr>
      <w:rPr>
        <w:rFonts w:hint="default"/>
      </w:rPr>
    </w:lvl>
    <w:lvl w:ilvl="8" w:tplc="53AE9C7E">
      <w:start w:val="1"/>
      <w:numFmt w:val="bullet"/>
      <w:lvlText w:val="•"/>
      <w:lvlJc w:val="left"/>
      <w:pPr>
        <w:ind w:left="4389" w:hanging="227"/>
      </w:pPr>
      <w:rPr>
        <w:rFonts w:hint="default"/>
      </w:rPr>
    </w:lvl>
  </w:abstractNum>
  <w:abstractNum w:abstractNumId="4">
    <w:nsid w:val="16851809"/>
    <w:multiLevelType w:val="hybridMultilevel"/>
    <w:tmpl w:val="69C41A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F3A78"/>
    <w:multiLevelType w:val="hybridMultilevel"/>
    <w:tmpl w:val="B2D4F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423A0"/>
    <w:multiLevelType w:val="hybridMultilevel"/>
    <w:tmpl w:val="66867A1E"/>
    <w:lvl w:ilvl="0" w:tplc="49300B60">
      <w:start w:val="1"/>
      <w:numFmt w:val="bullet"/>
      <w:lvlText w:val="▪"/>
      <w:lvlJc w:val="left"/>
      <w:pPr>
        <w:ind w:left="724" w:hanging="227"/>
      </w:pPr>
      <w:rPr>
        <w:rFonts w:ascii="Wingdings 2" w:eastAsia="Wingdings 2" w:hAnsi="Wingdings 2" w:cs="Wingdings 2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7">
    <w:nsid w:val="232A3297"/>
    <w:multiLevelType w:val="hybridMultilevel"/>
    <w:tmpl w:val="0008A190"/>
    <w:lvl w:ilvl="0" w:tplc="D2023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C0409"/>
    <w:multiLevelType w:val="hybridMultilevel"/>
    <w:tmpl w:val="AE0E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A116B"/>
    <w:multiLevelType w:val="hybridMultilevel"/>
    <w:tmpl w:val="B762B5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7175E"/>
    <w:multiLevelType w:val="hybridMultilevel"/>
    <w:tmpl w:val="3168E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D0C0D"/>
    <w:multiLevelType w:val="hybridMultilevel"/>
    <w:tmpl w:val="06F093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A41B3"/>
    <w:multiLevelType w:val="hybridMultilevel"/>
    <w:tmpl w:val="6C3CAA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1F9A"/>
    <w:multiLevelType w:val="hybridMultilevel"/>
    <w:tmpl w:val="0B5C1412"/>
    <w:lvl w:ilvl="0" w:tplc="0809000B">
      <w:start w:val="1"/>
      <w:numFmt w:val="bullet"/>
      <w:lvlText w:val=""/>
      <w:lvlJc w:val="left"/>
      <w:pPr>
        <w:ind w:left="724" w:hanging="227"/>
      </w:pPr>
      <w:rPr>
        <w:rFonts w:ascii="Wingdings" w:hAnsi="Wingdings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14">
    <w:nsid w:val="457B4048"/>
    <w:multiLevelType w:val="hybridMultilevel"/>
    <w:tmpl w:val="9C16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158D2"/>
    <w:multiLevelType w:val="hybridMultilevel"/>
    <w:tmpl w:val="4E30FA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25F13"/>
    <w:multiLevelType w:val="hybridMultilevel"/>
    <w:tmpl w:val="6D7490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E3936"/>
    <w:multiLevelType w:val="hybridMultilevel"/>
    <w:tmpl w:val="1256D138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5C711D87"/>
    <w:multiLevelType w:val="hybridMultilevel"/>
    <w:tmpl w:val="8EA2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B0573"/>
    <w:multiLevelType w:val="hybridMultilevel"/>
    <w:tmpl w:val="8E7A6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917B8"/>
    <w:multiLevelType w:val="hybridMultilevel"/>
    <w:tmpl w:val="58624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56F20"/>
    <w:multiLevelType w:val="hybridMultilevel"/>
    <w:tmpl w:val="BE4CDE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539C8"/>
    <w:multiLevelType w:val="hybridMultilevel"/>
    <w:tmpl w:val="EE8AD7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B7F3E"/>
    <w:multiLevelType w:val="hybridMultilevel"/>
    <w:tmpl w:val="5ED0D6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F2C53"/>
    <w:multiLevelType w:val="hybridMultilevel"/>
    <w:tmpl w:val="6FB4B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4"/>
  </w:num>
  <w:num w:numId="5">
    <w:abstractNumId w:val="2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21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23"/>
  </w:num>
  <w:num w:numId="18">
    <w:abstractNumId w:val="7"/>
  </w:num>
  <w:num w:numId="19">
    <w:abstractNumId w:val="8"/>
  </w:num>
  <w:num w:numId="20">
    <w:abstractNumId w:val="19"/>
  </w:num>
  <w:num w:numId="21">
    <w:abstractNumId w:val="5"/>
  </w:num>
  <w:num w:numId="22">
    <w:abstractNumId w:val="16"/>
  </w:num>
  <w:num w:numId="23">
    <w:abstractNumId w:val="9"/>
  </w:num>
  <w:num w:numId="24">
    <w:abstractNumId w:val="22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FF"/>
    <w:rsid w:val="00003537"/>
    <w:rsid w:val="000D4854"/>
    <w:rsid w:val="001F1BC6"/>
    <w:rsid w:val="003D4260"/>
    <w:rsid w:val="00440AF7"/>
    <w:rsid w:val="004904A8"/>
    <w:rsid w:val="004A3389"/>
    <w:rsid w:val="004F63FF"/>
    <w:rsid w:val="00540B28"/>
    <w:rsid w:val="005A76FF"/>
    <w:rsid w:val="00610977"/>
    <w:rsid w:val="00617CF1"/>
    <w:rsid w:val="006268BF"/>
    <w:rsid w:val="00632778"/>
    <w:rsid w:val="006E6C11"/>
    <w:rsid w:val="00B155D9"/>
    <w:rsid w:val="00B24272"/>
    <w:rsid w:val="00C94927"/>
    <w:rsid w:val="00CA6805"/>
    <w:rsid w:val="00D47BCC"/>
    <w:rsid w:val="00DD513F"/>
    <w:rsid w:val="00F2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Default"/>
    <w:link w:val="Heading1Char"/>
    <w:uiPriority w:val="9"/>
    <w:qFormat/>
    <w:rsid w:val="00B24272"/>
    <w:pPr>
      <w:numPr>
        <w:numId w:val="3"/>
      </w:numPr>
      <w:pBdr>
        <w:bottom w:val="none" w:sz="0" w:space="0" w:color="auto"/>
      </w:pBdr>
      <w:spacing w:before="240" w:after="0"/>
      <w:ind w:left="431" w:hanging="431"/>
      <w:contextualSpacing w:val="0"/>
      <w:jc w:val="both"/>
      <w:outlineLvl w:val="0"/>
    </w:pPr>
    <w:rPr>
      <w:rFonts w:eastAsia="Calibri" w:cs="Calibri"/>
      <w:b/>
      <w:noProof/>
      <w:color w:val="4F81BD" w:themeColor="accent1"/>
      <w:spacing w:val="0"/>
      <w:kern w:val="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72"/>
    <w:pPr>
      <w:numPr>
        <w:ilvl w:val="1"/>
        <w:numId w:val="3"/>
      </w:numPr>
      <w:spacing w:before="240" w:after="120" w:line="240" w:lineRule="auto"/>
      <w:ind w:left="578" w:hanging="578"/>
      <w:jc w:val="both"/>
      <w:outlineLvl w:val="1"/>
    </w:pPr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272"/>
    <w:pPr>
      <w:keepNext/>
      <w:keepLines/>
      <w:numPr>
        <w:ilvl w:val="2"/>
        <w:numId w:val="3"/>
      </w:numPr>
      <w:spacing w:before="120" w:after="120" w:line="259" w:lineRule="auto"/>
      <w:ind w:left="993" w:hanging="709"/>
      <w:outlineLvl w:val="2"/>
    </w:pPr>
    <w:rPr>
      <w:rFonts w:ascii="Arial" w:eastAsiaTheme="majorEastAsia" w:hAnsi="Arial" w:cs="Arial"/>
      <w:b/>
      <w:bCs/>
      <w:color w:val="8064A2" w:themeColor="accent4"/>
      <w:shd w:val="clear" w:color="auto" w:fill="FFFFFF"/>
      <w:lang w:eastAsia="en-GB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24272"/>
    <w:pPr>
      <w:numPr>
        <w:ilvl w:val="3"/>
        <w:numId w:val="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72"/>
    <w:pPr>
      <w:keepNext/>
      <w:keepLines/>
      <w:numPr>
        <w:ilvl w:val="4"/>
        <w:numId w:val="3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72"/>
    <w:pPr>
      <w:keepNext/>
      <w:keepLines/>
      <w:numPr>
        <w:ilvl w:val="5"/>
        <w:numId w:val="3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72"/>
    <w:pPr>
      <w:keepNext/>
      <w:keepLines/>
      <w:numPr>
        <w:ilvl w:val="6"/>
        <w:numId w:val="3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72"/>
    <w:pPr>
      <w:keepNext/>
      <w:keepLines/>
      <w:numPr>
        <w:ilvl w:val="7"/>
        <w:numId w:val="3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72"/>
    <w:pPr>
      <w:keepNext/>
      <w:keepLines/>
      <w:numPr>
        <w:ilvl w:val="8"/>
        <w:numId w:val="3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4272"/>
    <w:rPr>
      <w:rFonts w:asciiTheme="majorHAnsi" w:eastAsia="Calibri" w:hAnsiTheme="majorHAnsi" w:cs="Calibri"/>
      <w:b/>
      <w:noProof/>
      <w:color w:val="4F81BD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4272"/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4272"/>
    <w:rPr>
      <w:rFonts w:ascii="Arial" w:eastAsiaTheme="majorEastAsia" w:hAnsi="Arial" w:cs="Arial"/>
      <w:b/>
      <w:bCs/>
      <w:color w:val="8064A2" w:themeColor="accent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4272"/>
    <w:rPr>
      <w:rFonts w:cs="Calibri"/>
      <w:b/>
      <w:color w:val="000000" w:themeColor="text1"/>
      <w:szCs w:val="24"/>
      <w:lang w:val="nl-B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7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72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customStyle="1" w:styleId="Default">
    <w:name w:val="Default"/>
    <w:link w:val="DefaultChar"/>
    <w:rsid w:val="00B242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customStyle="1" w:styleId="DefaultChar">
    <w:name w:val="Default Char"/>
    <w:basedOn w:val="DefaultParagraphFont"/>
    <w:link w:val="Default"/>
    <w:rsid w:val="00B24272"/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paragraph" w:styleId="Title">
    <w:name w:val="Title"/>
    <w:basedOn w:val="Normal"/>
    <w:next w:val="Normal"/>
    <w:link w:val="TitleChar"/>
    <w:uiPriority w:val="10"/>
    <w:qFormat/>
    <w:rsid w:val="00B2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uiPriority w:val="1"/>
    <w:qFormat/>
    <w:rsid w:val="00632778"/>
    <w:pPr>
      <w:widowControl w:val="0"/>
      <w:spacing w:before="329" w:after="0" w:line="240" w:lineRule="auto"/>
      <w:ind w:left="2746"/>
    </w:pPr>
    <w:rPr>
      <w:rFonts w:ascii="ArialMT-Light" w:eastAsia="ArialMT-Light" w:hAnsi="ArialMT-Light" w:cs="ArialMT-Light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BCC"/>
    <w:pPr>
      <w:spacing w:before="120" w:after="120" w:line="240" w:lineRule="auto"/>
      <w:jc w:val="both"/>
    </w:pPr>
    <w:rPr>
      <w:rFonts w:ascii="Arial" w:eastAsiaTheme="minorEastAsia" w:hAnsi="Arial" w:cs="Arial"/>
      <w:sz w:val="20"/>
      <w:szCs w:val="20"/>
      <w:shd w:val="clear" w:color="auto" w:fill="FFFFFF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BCC"/>
    <w:rPr>
      <w:rFonts w:ascii="Arial" w:eastAsiaTheme="minorEastAsia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Default"/>
    <w:link w:val="Heading1Char"/>
    <w:uiPriority w:val="9"/>
    <w:qFormat/>
    <w:rsid w:val="00B24272"/>
    <w:pPr>
      <w:numPr>
        <w:numId w:val="3"/>
      </w:numPr>
      <w:pBdr>
        <w:bottom w:val="none" w:sz="0" w:space="0" w:color="auto"/>
      </w:pBdr>
      <w:spacing w:before="240" w:after="0"/>
      <w:ind w:left="431" w:hanging="431"/>
      <w:contextualSpacing w:val="0"/>
      <w:jc w:val="both"/>
      <w:outlineLvl w:val="0"/>
    </w:pPr>
    <w:rPr>
      <w:rFonts w:eastAsia="Calibri" w:cs="Calibri"/>
      <w:b/>
      <w:noProof/>
      <w:color w:val="4F81BD" w:themeColor="accent1"/>
      <w:spacing w:val="0"/>
      <w:kern w:val="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72"/>
    <w:pPr>
      <w:numPr>
        <w:ilvl w:val="1"/>
        <w:numId w:val="3"/>
      </w:numPr>
      <w:spacing w:before="240" w:after="120" w:line="240" w:lineRule="auto"/>
      <w:ind w:left="578" w:hanging="578"/>
      <w:jc w:val="both"/>
      <w:outlineLvl w:val="1"/>
    </w:pPr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272"/>
    <w:pPr>
      <w:keepNext/>
      <w:keepLines/>
      <w:numPr>
        <w:ilvl w:val="2"/>
        <w:numId w:val="3"/>
      </w:numPr>
      <w:spacing w:before="120" w:after="120" w:line="259" w:lineRule="auto"/>
      <w:ind w:left="993" w:hanging="709"/>
      <w:outlineLvl w:val="2"/>
    </w:pPr>
    <w:rPr>
      <w:rFonts w:ascii="Arial" w:eastAsiaTheme="majorEastAsia" w:hAnsi="Arial" w:cs="Arial"/>
      <w:b/>
      <w:bCs/>
      <w:color w:val="8064A2" w:themeColor="accent4"/>
      <w:shd w:val="clear" w:color="auto" w:fill="FFFFFF"/>
      <w:lang w:eastAsia="en-GB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24272"/>
    <w:pPr>
      <w:numPr>
        <w:ilvl w:val="3"/>
        <w:numId w:val="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72"/>
    <w:pPr>
      <w:keepNext/>
      <w:keepLines/>
      <w:numPr>
        <w:ilvl w:val="4"/>
        <w:numId w:val="3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72"/>
    <w:pPr>
      <w:keepNext/>
      <w:keepLines/>
      <w:numPr>
        <w:ilvl w:val="5"/>
        <w:numId w:val="3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72"/>
    <w:pPr>
      <w:keepNext/>
      <w:keepLines/>
      <w:numPr>
        <w:ilvl w:val="6"/>
        <w:numId w:val="3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72"/>
    <w:pPr>
      <w:keepNext/>
      <w:keepLines/>
      <w:numPr>
        <w:ilvl w:val="7"/>
        <w:numId w:val="3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72"/>
    <w:pPr>
      <w:keepNext/>
      <w:keepLines/>
      <w:numPr>
        <w:ilvl w:val="8"/>
        <w:numId w:val="3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4272"/>
    <w:rPr>
      <w:rFonts w:asciiTheme="majorHAnsi" w:eastAsia="Calibri" w:hAnsiTheme="majorHAnsi" w:cs="Calibri"/>
      <w:b/>
      <w:noProof/>
      <w:color w:val="4F81BD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4272"/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4272"/>
    <w:rPr>
      <w:rFonts w:ascii="Arial" w:eastAsiaTheme="majorEastAsia" w:hAnsi="Arial" w:cs="Arial"/>
      <w:b/>
      <w:bCs/>
      <w:color w:val="8064A2" w:themeColor="accent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4272"/>
    <w:rPr>
      <w:rFonts w:cs="Calibri"/>
      <w:b/>
      <w:color w:val="000000" w:themeColor="text1"/>
      <w:szCs w:val="24"/>
      <w:lang w:val="nl-B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7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72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customStyle="1" w:styleId="Default">
    <w:name w:val="Default"/>
    <w:link w:val="DefaultChar"/>
    <w:rsid w:val="00B242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customStyle="1" w:styleId="DefaultChar">
    <w:name w:val="Default Char"/>
    <w:basedOn w:val="DefaultParagraphFont"/>
    <w:link w:val="Default"/>
    <w:rsid w:val="00B24272"/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paragraph" w:styleId="Title">
    <w:name w:val="Title"/>
    <w:basedOn w:val="Normal"/>
    <w:next w:val="Normal"/>
    <w:link w:val="TitleChar"/>
    <w:uiPriority w:val="10"/>
    <w:qFormat/>
    <w:rsid w:val="00B2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uiPriority w:val="1"/>
    <w:qFormat/>
    <w:rsid w:val="00632778"/>
    <w:pPr>
      <w:widowControl w:val="0"/>
      <w:spacing w:before="329" w:after="0" w:line="240" w:lineRule="auto"/>
      <w:ind w:left="2746"/>
    </w:pPr>
    <w:rPr>
      <w:rFonts w:ascii="ArialMT-Light" w:eastAsia="ArialMT-Light" w:hAnsi="ArialMT-Light" w:cs="ArialMT-Light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BCC"/>
    <w:pPr>
      <w:spacing w:before="120" w:after="120" w:line="240" w:lineRule="auto"/>
      <w:jc w:val="both"/>
    </w:pPr>
    <w:rPr>
      <w:rFonts w:ascii="Arial" w:eastAsiaTheme="minorEastAsia" w:hAnsi="Arial" w:cs="Arial"/>
      <w:sz w:val="20"/>
      <w:szCs w:val="20"/>
      <w:shd w:val="clear" w:color="auto" w:fill="FFFFFF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BCC"/>
    <w:rPr>
      <w:rFonts w:ascii="Arial" w:eastAsiaTheme="minorEastAsia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Simeoni (ETN)</dc:creator>
  <cp:lastModifiedBy>Ugo Simeoni (ETN)</cp:lastModifiedBy>
  <cp:revision>2</cp:revision>
  <dcterms:created xsi:type="dcterms:W3CDTF">2018-07-24T12:32:00Z</dcterms:created>
  <dcterms:modified xsi:type="dcterms:W3CDTF">2018-07-24T12:32:00Z</dcterms:modified>
</cp:coreProperties>
</file>