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610977" w:rsidRDefault="00632778" w:rsidP="005A76FF">
      <w:pPr>
        <w:spacing w:after="0"/>
        <w:jc w:val="center"/>
        <w:rPr>
          <w:b/>
          <w:sz w:val="32"/>
          <w:szCs w:val="32"/>
        </w:rPr>
      </w:pPr>
      <w:r>
        <w:rPr>
          <w:b/>
          <w:sz w:val="32"/>
          <w:szCs w:val="32"/>
        </w:rPr>
        <w:t>Operational Flexibility</w:t>
      </w:r>
    </w:p>
    <w:p w:rsidR="005A76FF" w:rsidRPr="00610977" w:rsidRDefault="00B24272" w:rsidP="005A76FF">
      <w:pPr>
        <w:jc w:val="center"/>
        <w:rPr>
          <w:b/>
          <w:sz w:val="28"/>
          <w:szCs w:val="28"/>
        </w:rPr>
      </w:pPr>
      <w:r>
        <w:rPr>
          <w:b/>
          <w:sz w:val="28"/>
          <w:szCs w:val="28"/>
        </w:rPr>
        <w:t xml:space="preserve">P. </w:t>
      </w:r>
      <w:proofErr w:type="spellStart"/>
      <w:r>
        <w:rPr>
          <w:b/>
          <w:sz w:val="28"/>
          <w:szCs w:val="28"/>
        </w:rPr>
        <w:t>Jansohn</w:t>
      </w:r>
      <w:proofErr w:type="spellEnd"/>
      <w:r w:rsidR="00632778">
        <w:rPr>
          <w:b/>
          <w:sz w:val="28"/>
          <w:szCs w:val="28"/>
        </w:rPr>
        <w:t xml:space="preserve">, P. </w:t>
      </w:r>
      <w:proofErr w:type="spellStart"/>
      <w:r w:rsidR="00632778">
        <w:rPr>
          <w:b/>
          <w:sz w:val="28"/>
          <w:szCs w:val="28"/>
        </w:rPr>
        <w:t>Kutne</w:t>
      </w:r>
      <w:proofErr w:type="spellEnd"/>
    </w:p>
    <w:p w:rsidR="00610977" w:rsidRPr="00610977" w:rsidRDefault="00610977" w:rsidP="00632778">
      <w:pPr>
        <w:spacing w:after="0"/>
        <w:jc w:val="both"/>
        <w:rPr>
          <w:color w:val="FF0000"/>
        </w:rPr>
      </w:pPr>
      <w:r w:rsidRPr="00610977">
        <w:rPr>
          <w:color w:val="FF0000"/>
        </w:rPr>
        <w:t>Comments from the PB meeting</w:t>
      </w:r>
    </w:p>
    <w:p w:rsidR="00632778" w:rsidRPr="00632778" w:rsidRDefault="00632778" w:rsidP="00632778">
      <w:pPr>
        <w:rPr>
          <w:color w:val="FF0000"/>
          <w:lang w:eastAsia="en-GB"/>
        </w:rPr>
      </w:pPr>
      <w:r w:rsidRPr="00632778">
        <w:rPr>
          <w:color w:val="FF0000"/>
          <w:lang w:eastAsia="en-GB"/>
        </w:rPr>
        <w:t xml:space="preserve">P. </w:t>
      </w:r>
      <w:proofErr w:type="spellStart"/>
      <w:r w:rsidRPr="00632778">
        <w:rPr>
          <w:color w:val="FF0000"/>
          <w:lang w:eastAsia="en-GB"/>
        </w:rPr>
        <w:t>Kutne</w:t>
      </w:r>
      <w:proofErr w:type="spellEnd"/>
      <w:r w:rsidRPr="00632778">
        <w:rPr>
          <w:color w:val="FF0000"/>
          <w:lang w:eastAsia="en-GB"/>
        </w:rPr>
        <w:t xml:space="preserve">: </w:t>
      </w:r>
    </w:p>
    <w:p w:rsidR="00632778" w:rsidRPr="00632778" w:rsidRDefault="00632778" w:rsidP="00632778">
      <w:pPr>
        <w:pStyle w:val="ListParagraph"/>
        <w:ind w:left="360"/>
        <w:rPr>
          <w:color w:val="FF0000"/>
        </w:rPr>
      </w:pPr>
      <w:r w:rsidRPr="00632778">
        <w:rPr>
          <w:color w:val="FF0000"/>
        </w:rPr>
        <w:t>Add a section on the investment needed for large-scale installation, and consider new production methods or materials.</w:t>
      </w:r>
    </w:p>
    <w:p w:rsidR="00632778" w:rsidRDefault="00632778" w:rsidP="00632778">
      <w:pPr>
        <w:pStyle w:val="ListParagraph"/>
        <w:ind w:left="360"/>
        <w:rPr>
          <w:color w:val="FF0000"/>
        </w:rPr>
      </w:pPr>
      <w:r w:rsidRPr="00632778">
        <w:rPr>
          <w:color w:val="FF0000"/>
        </w:rPr>
        <w:t>Mention mid-term flexibility (1-2 weeks).</w:t>
      </w:r>
    </w:p>
    <w:p w:rsidR="00632778" w:rsidRPr="00632778" w:rsidRDefault="00632778" w:rsidP="00632778">
      <w:pPr>
        <w:rPr>
          <w:lang w:val="nl-BE" w:eastAsia="en-GB"/>
        </w:rPr>
      </w:pPr>
    </w:p>
    <w:p w:rsidR="00632778" w:rsidRPr="00632778" w:rsidRDefault="00632778" w:rsidP="00632778">
      <w:pPr>
        <w:ind w:left="360" w:hanging="360"/>
        <w:rPr>
          <w:color w:val="FF0000"/>
          <w:lang w:eastAsia="en-GB"/>
        </w:rPr>
      </w:pPr>
      <w:r w:rsidRPr="00632778">
        <w:rPr>
          <w:color w:val="FF0000"/>
          <w:lang w:eastAsia="en-GB"/>
        </w:rPr>
        <w:t xml:space="preserve">O. Bernstrauch: </w:t>
      </w:r>
    </w:p>
    <w:p w:rsidR="00632778" w:rsidRPr="00632778" w:rsidRDefault="00632778" w:rsidP="00632778">
      <w:pPr>
        <w:pStyle w:val="ListParagraph"/>
        <w:ind w:left="360"/>
        <w:rPr>
          <w:color w:val="FF0000"/>
        </w:rPr>
      </w:pPr>
      <w:r w:rsidRPr="00632778">
        <w:rPr>
          <w:color w:val="FF0000"/>
        </w:rPr>
        <w:t>There should be a reference to maintenance costs. Furthermore it should be checked if each requirements applies to GT and Steam turbines.</w:t>
      </w:r>
    </w:p>
    <w:p w:rsidR="00610977" w:rsidRPr="00610977" w:rsidRDefault="00610977" w:rsidP="00632778">
      <w:pPr>
        <w:spacing w:after="0"/>
        <w:jc w:val="both"/>
      </w:pPr>
    </w:p>
    <w:p w:rsidR="00B155D9" w:rsidRPr="003D4260" w:rsidRDefault="00B155D9" w:rsidP="00632778">
      <w:pPr>
        <w:pStyle w:val="BodyText"/>
        <w:spacing w:before="1"/>
        <w:rPr>
          <w:sz w:val="22"/>
          <w:szCs w:val="22"/>
          <w:lang w:val="en-GB"/>
        </w:rPr>
      </w:pPr>
    </w:p>
    <w:p w:rsidR="00632778" w:rsidRPr="00632778" w:rsidRDefault="00632778" w:rsidP="00632778">
      <w:pPr>
        <w:pStyle w:val="BodyText"/>
        <w:tabs>
          <w:tab w:val="left" w:pos="3600"/>
        </w:tabs>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T</w:t>
      </w:r>
      <w:r w:rsidRPr="00632778">
        <w:rPr>
          <w:rFonts w:asciiTheme="minorHAnsi" w:hAnsiTheme="minorHAnsi" w:cstheme="minorHAnsi"/>
          <w:sz w:val="22"/>
          <w:szCs w:val="22"/>
          <w:lang w:val="en-GB"/>
        </w:rPr>
        <w:t>he two main contributors to the increasing share</w:t>
      </w:r>
      <w:r w:rsidRPr="00632778">
        <w:rPr>
          <w:rFonts w:asciiTheme="minorHAnsi" w:hAnsiTheme="minorHAnsi" w:cstheme="minorHAnsi"/>
          <w:spacing w:val="-30"/>
          <w:sz w:val="22"/>
          <w:szCs w:val="22"/>
          <w:lang w:val="en-GB"/>
        </w:rPr>
        <w:t xml:space="preserve"> </w:t>
      </w:r>
      <w:r w:rsidRPr="00632778">
        <w:rPr>
          <w:rFonts w:asciiTheme="minorHAnsi" w:hAnsiTheme="minorHAnsi" w:cstheme="minorHAnsi"/>
          <w:sz w:val="22"/>
          <w:szCs w:val="22"/>
          <w:lang w:val="en-GB"/>
        </w:rPr>
        <w:t>of renewables in the power generation mix are solar and wind. Since both of them are non-</w:t>
      </w:r>
      <w:proofErr w:type="spellStart"/>
      <w:r w:rsidRPr="00632778">
        <w:rPr>
          <w:rFonts w:asciiTheme="minorHAnsi" w:hAnsiTheme="minorHAnsi" w:cstheme="minorHAnsi"/>
          <w:sz w:val="22"/>
          <w:szCs w:val="22"/>
          <w:lang w:val="en-GB"/>
        </w:rPr>
        <w:t>dispatchable</w:t>
      </w:r>
      <w:proofErr w:type="spellEnd"/>
      <w:r w:rsidRPr="00632778">
        <w:rPr>
          <w:rFonts w:asciiTheme="minorHAnsi" w:hAnsiTheme="minorHAnsi" w:cstheme="minorHAnsi"/>
          <w:sz w:val="22"/>
          <w:szCs w:val="22"/>
          <w:lang w:val="en-GB"/>
        </w:rPr>
        <w:t xml:space="preserve"> technologies, back-up solutions are needed in order to assure grid </w:t>
      </w:r>
      <w:r w:rsidRPr="00632778">
        <w:rPr>
          <w:rFonts w:asciiTheme="minorHAnsi" w:hAnsiTheme="minorHAnsi" w:cstheme="minorHAnsi"/>
          <w:spacing w:val="-3"/>
          <w:sz w:val="22"/>
          <w:szCs w:val="22"/>
          <w:lang w:val="en-GB"/>
        </w:rPr>
        <w:t xml:space="preserve">stability.  </w:t>
      </w:r>
      <w:r w:rsidRPr="00632778">
        <w:rPr>
          <w:rFonts w:asciiTheme="minorHAnsi" w:hAnsiTheme="minorHAnsi" w:cstheme="minorHAnsi"/>
          <w:sz w:val="22"/>
          <w:szCs w:val="22"/>
          <w:lang w:val="en-GB"/>
        </w:rPr>
        <w:t>Though large scale energy storage is expected to be used for this scope</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in the medium to long term, at the present time technologically and commercially viable large-scale energy storage technologies are not available, with pumped storage only possible</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 xml:space="preserve">in site-specific locations. In this scenario, conventional power plants will </w:t>
      </w:r>
      <w:r w:rsidRPr="00632778">
        <w:rPr>
          <w:rFonts w:asciiTheme="minorHAnsi" w:hAnsiTheme="minorHAnsi" w:cstheme="minorHAnsi"/>
          <w:spacing w:val="-3"/>
          <w:sz w:val="22"/>
          <w:szCs w:val="22"/>
          <w:lang w:val="en-GB"/>
        </w:rPr>
        <w:t xml:space="preserve">cover </w:t>
      </w:r>
      <w:r w:rsidRPr="00632778">
        <w:rPr>
          <w:rFonts w:asciiTheme="minorHAnsi" w:hAnsiTheme="minorHAnsi" w:cstheme="minorHAnsi"/>
          <w:sz w:val="22"/>
          <w:szCs w:val="22"/>
          <w:lang w:val="en-GB"/>
        </w:rPr>
        <w:t xml:space="preserve">the backup needs for the next decades. Due to the significant time required to modulate, </w:t>
      </w:r>
      <w:r w:rsidRPr="00632778">
        <w:rPr>
          <w:rFonts w:asciiTheme="minorHAnsi" w:hAnsiTheme="minorHAnsi" w:cstheme="minorHAnsi"/>
          <w:spacing w:val="2"/>
          <w:sz w:val="22"/>
          <w:szCs w:val="22"/>
          <w:lang w:val="en-GB"/>
        </w:rPr>
        <w:t xml:space="preserve">start </w:t>
      </w:r>
      <w:r w:rsidRPr="00632778">
        <w:rPr>
          <w:rFonts w:asciiTheme="minorHAnsi" w:hAnsiTheme="minorHAnsi" w:cstheme="minorHAnsi"/>
          <w:sz w:val="22"/>
          <w:szCs w:val="22"/>
          <w:lang w:val="en-GB"/>
        </w:rPr>
        <w:t xml:space="preserve">up and shut down nuclear and coal power plants, they will continue to be mainly suitable for providing base load electrical demand. Although coal is also used to provide back-up, this has been mainly driven by short-term cost of coal in relation to </w:t>
      </w:r>
      <w:r w:rsidRPr="00632778">
        <w:rPr>
          <w:rFonts w:asciiTheme="minorHAnsi" w:hAnsiTheme="minorHAnsi" w:cstheme="minorHAnsi"/>
          <w:spacing w:val="-3"/>
          <w:sz w:val="22"/>
          <w:szCs w:val="22"/>
          <w:lang w:val="en-GB"/>
        </w:rPr>
        <w:t xml:space="preserve">gas. </w:t>
      </w:r>
      <w:r w:rsidRPr="00632778">
        <w:rPr>
          <w:rFonts w:asciiTheme="minorHAnsi" w:hAnsiTheme="minorHAnsi" w:cstheme="minorHAnsi"/>
          <w:sz w:val="22"/>
          <w:szCs w:val="22"/>
          <w:lang w:val="en-GB"/>
        </w:rPr>
        <w:t>As a consequence, open cycle gas turbine or combined cycle power plants are considered to</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 xml:space="preserve">be the most suitable technologies to provide the major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 xml:space="preserve">of flexible back-up to the intermittent renewables in the foreseeable future. </w:t>
      </w:r>
      <w:r w:rsidRPr="00632778">
        <w:rPr>
          <w:rFonts w:asciiTheme="minorHAnsi" w:hAnsiTheme="minorHAnsi" w:cstheme="minorHAnsi"/>
          <w:spacing w:val="-11"/>
          <w:sz w:val="22"/>
          <w:szCs w:val="22"/>
          <w:lang w:val="en-GB"/>
        </w:rPr>
        <w:t xml:space="preserve">To </w:t>
      </w:r>
      <w:r w:rsidRPr="00632778">
        <w:rPr>
          <w:rFonts w:asciiTheme="minorHAnsi" w:hAnsiTheme="minorHAnsi" w:cstheme="minorHAnsi"/>
          <w:sz w:val="22"/>
          <w:szCs w:val="22"/>
          <w:lang w:val="en-GB"/>
        </w:rPr>
        <w:t xml:space="preserve">enable this to be commercially viable and reduce emissions, such plants should </w:t>
      </w:r>
      <w:r w:rsidRPr="00632778">
        <w:rPr>
          <w:rFonts w:asciiTheme="minorHAnsi" w:hAnsiTheme="minorHAnsi" w:cstheme="minorHAnsi"/>
          <w:spacing w:val="-4"/>
          <w:sz w:val="22"/>
          <w:szCs w:val="22"/>
          <w:lang w:val="en-GB"/>
        </w:rPr>
        <w:t xml:space="preserve">have </w:t>
      </w:r>
      <w:r w:rsidRPr="00632778">
        <w:rPr>
          <w:rFonts w:asciiTheme="minorHAnsi" w:hAnsiTheme="minorHAnsi" w:cstheme="minorHAnsi"/>
          <w:sz w:val="22"/>
          <w:szCs w:val="22"/>
          <w:lang w:val="en-GB"/>
        </w:rPr>
        <w:t>higher operational flexibility than the current state-of-the-art. Increased operational flexibility is also prompted by the shift of combined cycle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plants’</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operation</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mode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from</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providing</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base</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load</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8"/>
          <w:sz w:val="22"/>
          <w:szCs w:val="22"/>
          <w:lang w:val="en-GB"/>
        </w:rPr>
        <w:t xml:space="preserve"> </w:t>
      </w:r>
      <w:r w:rsidRPr="00632778">
        <w:rPr>
          <w:rFonts w:asciiTheme="minorHAnsi" w:hAnsiTheme="minorHAnsi" w:cstheme="minorHAnsi"/>
          <w:sz w:val="22"/>
          <w:szCs w:val="22"/>
          <w:lang w:val="en-GB"/>
        </w:rPr>
        <w:t>load following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due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gas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prices,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market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conditions and market deregulation. Current designs of combined cycle plants were typically not optimised for the required shift from base load to intermediate or cycling</w:t>
      </w:r>
      <w:r w:rsidRPr="00632778">
        <w:rPr>
          <w:rFonts w:asciiTheme="minorHAnsi" w:hAnsiTheme="minorHAnsi" w:cstheme="minorHAnsi"/>
          <w:spacing w:val="-13"/>
          <w:sz w:val="22"/>
          <w:szCs w:val="22"/>
          <w:lang w:val="en-GB"/>
        </w:rPr>
        <w:t xml:space="preserve"> </w:t>
      </w:r>
      <w:r w:rsidRPr="00632778">
        <w:rPr>
          <w:rFonts w:asciiTheme="minorHAnsi" w:hAnsiTheme="minorHAnsi" w:cstheme="minorHAnsi"/>
          <w:sz w:val="22"/>
          <w:szCs w:val="22"/>
          <w:lang w:val="en-GB"/>
        </w:rPr>
        <w:t>requirements.</w:t>
      </w:r>
    </w:p>
    <w:p w:rsidR="00632778" w:rsidRPr="00632778" w:rsidRDefault="00632778" w:rsidP="00632778">
      <w:pPr>
        <w:pStyle w:val="Heading5"/>
        <w:numPr>
          <w:ilvl w:val="0"/>
          <w:numId w:val="0"/>
        </w:numPr>
        <w:rPr>
          <w:rFonts w:asciiTheme="minorHAnsi" w:hAnsiTheme="minorHAnsi" w:cstheme="minorHAnsi"/>
        </w:rPr>
      </w:pPr>
      <w:r w:rsidRPr="00632778">
        <w:rPr>
          <w:rFonts w:asciiTheme="minorHAnsi" w:hAnsiTheme="minorHAnsi" w:cstheme="minorHAnsi"/>
          <w:color w:val="002D59"/>
        </w:rPr>
        <w:t>To enable plants to support flexible operation, they need to be designed for:</w:t>
      </w:r>
    </w:p>
    <w:p w:rsidR="00632778" w:rsidRPr="00632778" w:rsidRDefault="00632778" w:rsidP="00632778">
      <w:pPr>
        <w:pStyle w:val="BodyText"/>
        <w:numPr>
          <w:ilvl w:val="0"/>
          <w:numId w:val="10"/>
        </w:numPr>
        <w:spacing w:before="154"/>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Frequent start-up and shutdown</w:t>
      </w:r>
    </w:p>
    <w:p w:rsidR="00632778" w:rsidRPr="00632778" w:rsidRDefault="00632778" w:rsidP="00632778">
      <w:pPr>
        <w:pStyle w:val="BodyText"/>
        <w:rPr>
          <w:rFonts w:asciiTheme="minorHAnsi" w:hAnsiTheme="minorHAnsi" w:cstheme="minorHAnsi"/>
          <w:sz w:val="22"/>
          <w:szCs w:val="22"/>
          <w:lang w:val="en-GB"/>
        </w:rPr>
      </w:pPr>
    </w:p>
    <w:p w:rsidR="00632778" w:rsidRPr="00632778" w:rsidRDefault="00632778" w:rsidP="00632778">
      <w:pPr>
        <w:pStyle w:val="BodyText"/>
        <w:numPr>
          <w:ilvl w:val="0"/>
          <w:numId w:val="10"/>
        </w:numPr>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Fast load changes and load ramps capability, while keeping GT combustion stability and maintaining emissions within the permitted levels.</w:t>
      </w:r>
    </w:p>
    <w:p w:rsidR="00632778" w:rsidRPr="00632778" w:rsidRDefault="00632778" w:rsidP="00632778">
      <w:pPr>
        <w:pStyle w:val="BodyText"/>
        <w:numPr>
          <w:ilvl w:val="0"/>
          <w:numId w:val="10"/>
        </w:numPr>
        <w:spacing w:before="14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High start-up reliability</w:t>
      </w:r>
    </w:p>
    <w:p w:rsidR="00632778" w:rsidRPr="00632778" w:rsidRDefault="00632778" w:rsidP="00632778">
      <w:pPr>
        <w:pStyle w:val="BodyText"/>
        <w:rPr>
          <w:rFonts w:asciiTheme="minorHAnsi" w:hAnsiTheme="minorHAnsi" w:cstheme="minorHAnsi"/>
          <w:sz w:val="22"/>
          <w:szCs w:val="22"/>
          <w:lang w:val="en-GB"/>
        </w:rPr>
      </w:pPr>
    </w:p>
    <w:p w:rsidR="00632778" w:rsidRPr="00632778" w:rsidRDefault="00632778" w:rsidP="00632778">
      <w:pPr>
        <w:pStyle w:val="BodyText"/>
        <w:numPr>
          <w:ilvl w:val="0"/>
          <w:numId w:val="10"/>
        </w:numPr>
        <w:rPr>
          <w:rFonts w:asciiTheme="minorHAnsi" w:hAnsiTheme="minorHAnsi" w:cstheme="minorHAnsi"/>
          <w:sz w:val="22"/>
          <w:szCs w:val="22"/>
          <w:lang w:val="en-GB"/>
        </w:rPr>
      </w:pPr>
      <w:r w:rsidRPr="00632778">
        <w:rPr>
          <w:rFonts w:asciiTheme="minorHAnsi" w:hAnsiTheme="minorHAnsi" w:cstheme="minorHAnsi"/>
          <w:sz w:val="22"/>
          <w:szCs w:val="22"/>
          <w:lang w:val="en-GB"/>
        </w:rPr>
        <w:t>Long components life under the above mentioned operating modes</w:t>
      </w:r>
    </w:p>
    <w:p w:rsidR="00632778" w:rsidRPr="00632778" w:rsidRDefault="00632778" w:rsidP="00632778">
      <w:pPr>
        <w:pStyle w:val="BodyText"/>
        <w:numPr>
          <w:ilvl w:val="0"/>
          <w:numId w:val="10"/>
        </w:numPr>
        <w:spacing w:before="14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Suitable frequency control and ancillary services</w:t>
      </w:r>
    </w:p>
    <w:p w:rsidR="00632778" w:rsidRPr="00632778" w:rsidRDefault="00632778" w:rsidP="00632778">
      <w:pPr>
        <w:pStyle w:val="BodyText"/>
        <w:rPr>
          <w:rFonts w:asciiTheme="minorHAnsi" w:hAnsiTheme="minorHAnsi" w:cstheme="minorHAnsi"/>
          <w:sz w:val="22"/>
          <w:szCs w:val="22"/>
          <w:lang w:val="en-GB"/>
        </w:rPr>
      </w:pPr>
    </w:p>
    <w:p w:rsidR="00632778" w:rsidRPr="00632778" w:rsidRDefault="00632778" w:rsidP="00632778">
      <w:pPr>
        <w:pStyle w:val="BodyText"/>
        <w:tabs>
          <w:tab w:val="left" w:pos="3600"/>
        </w:tabs>
        <w:jc w:val="both"/>
        <w:rPr>
          <w:rFonts w:asciiTheme="minorHAnsi" w:hAnsiTheme="minorHAnsi" w:cstheme="minorHAnsi"/>
          <w:spacing w:val="-5"/>
          <w:sz w:val="22"/>
          <w:szCs w:val="22"/>
          <w:lang w:val="en-GB"/>
        </w:rPr>
      </w:pPr>
      <w:r w:rsidRPr="00632778">
        <w:rPr>
          <w:rFonts w:asciiTheme="minorHAnsi" w:hAnsiTheme="minorHAnsi" w:cstheme="minorHAnsi"/>
          <w:spacing w:val="-3"/>
          <w:sz w:val="22"/>
          <w:szCs w:val="22"/>
          <w:lang w:val="en-GB"/>
        </w:rPr>
        <w:t xml:space="preserve">Historically, </w:t>
      </w:r>
      <w:r w:rsidRPr="00632778">
        <w:rPr>
          <w:rFonts w:asciiTheme="minorHAnsi" w:hAnsiTheme="minorHAnsi" w:cstheme="minorHAnsi"/>
          <w:sz w:val="22"/>
          <w:szCs w:val="22"/>
          <w:lang w:val="en-GB"/>
        </w:rPr>
        <w:t xml:space="preserve">the drivers were addressed in the context of risks of fluctuating fuel and electricity prices among other factors related to business opportunities. Hence there </w:t>
      </w:r>
      <w:r w:rsidRPr="00632778">
        <w:rPr>
          <w:rFonts w:asciiTheme="minorHAnsi" w:hAnsiTheme="minorHAnsi" w:cstheme="minorHAnsi"/>
          <w:spacing w:val="-4"/>
          <w:sz w:val="22"/>
          <w:szCs w:val="22"/>
          <w:lang w:val="en-GB"/>
        </w:rPr>
        <w:t xml:space="preserve">have </w:t>
      </w:r>
      <w:r w:rsidRPr="00632778">
        <w:rPr>
          <w:rFonts w:asciiTheme="minorHAnsi" w:hAnsiTheme="minorHAnsi" w:cstheme="minorHAnsi"/>
          <w:sz w:val="22"/>
          <w:szCs w:val="22"/>
          <w:lang w:val="en-GB"/>
        </w:rPr>
        <w:t>been some related research and development. Thus any research activity</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requires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an</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extensive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review</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of</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fast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changing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subject to identify areas of future</w:t>
      </w:r>
      <w:r w:rsidRPr="00632778">
        <w:rPr>
          <w:rFonts w:asciiTheme="minorHAnsi" w:hAnsiTheme="minorHAnsi" w:cstheme="minorHAnsi"/>
          <w:spacing w:val="24"/>
          <w:sz w:val="22"/>
          <w:szCs w:val="22"/>
          <w:lang w:val="en-GB"/>
        </w:rPr>
        <w:t xml:space="preserve"> </w:t>
      </w:r>
      <w:r w:rsidRPr="00632778">
        <w:rPr>
          <w:rFonts w:asciiTheme="minorHAnsi" w:hAnsiTheme="minorHAnsi" w:cstheme="minorHAnsi"/>
          <w:spacing w:val="-5"/>
          <w:sz w:val="22"/>
          <w:szCs w:val="22"/>
          <w:lang w:val="en-GB"/>
        </w:rPr>
        <w:t>R&amp;D</w:t>
      </w:r>
      <w:r w:rsidRPr="00632778">
        <w:rPr>
          <w:rFonts w:asciiTheme="minorHAnsi" w:hAnsiTheme="minorHAnsi" w:cstheme="minorHAnsi"/>
          <w:spacing w:val="-5"/>
          <w:sz w:val="22"/>
          <w:szCs w:val="22"/>
          <w:lang w:val="en-GB"/>
        </w:rPr>
        <w:t>.</w:t>
      </w:r>
    </w:p>
    <w:p w:rsidR="00632778" w:rsidRPr="00632778" w:rsidRDefault="00632778" w:rsidP="00632778">
      <w:pPr>
        <w:pStyle w:val="Heading5"/>
        <w:numPr>
          <w:ilvl w:val="0"/>
          <w:numId w:val="0"/>
        </w:numPr>
        <w:rPr>
          <w:rFonts w:asciiTheme="minorHAnsi" w:hAnsiTheme="minorHAnsi" w:cstheme="minorHAnsi"/>
        </w:rPr>
      </w:pPr>
      <w:r w:rsidRPr="00632778">
        <w:rPr>
          <w:rFonts w:asciiTheme="minorHAnsi" w:hAnsiTheme="minorHAnsi" w:cstheme="minorHAnsi"/>
          <w:color w:val="002D59"/>
        </w:rPr>
        <w:t>The following areas have been identified as active R&amp;D topics:</w:t>
      </w:r>
    </w:p>
    <w:p w:rsidR="00632778" w:rsidRPr="00632778" w:rsidRDefault="00632778" w:rsidP="00632778">
      <w:pPr>
        <w:pStyle w:val="BodyText"/>
        <w:numPr>
          <w:ilvl w:val="0"/>
          <w:numId w:val="11"/>
        </w:numPr>
        <w:spacing w:before="11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Minimum environmental load: this is the minimum load at which the gas turbine is able to operate while </w:t>
      </w:r>
      <w:r w:rsidRPr="00632778">
        <w:rPr>
          <w:rFonts w:asciiTheme="minorHAnsi" w:hAnsiTheme="minorHAnsi" w:cstheme="minorHAnsi"/>
          <w:sz w:val="22"/>
          <w:szCs w:val="22"/>
          <w:lang w:val="en-GB"/>
        </w:rPr>
        <w:lastRenderedPageBreak/>
        <w:t>meeting the environmental limits, in particular NO</w:t>
      </w:r>
      <w:r w:rsidRPr="00632778">
        <w:rPr>
          <w:rFonts w:asciiTheme="minorHAnsi" w:hAnsiTheme="minorHAnsi" w:cstheme="minorHAnsi"/>
          <w:position w:val="-4"/>
          <w:sz w:val="22"/>
          <w:szCs w:val="22"/>
          <w:lang w:val="en-GB"/>
        </w:rPr>
        <w:t xml:space="preserve">x </w:t>
      </w:r>
      <w:r w:rsidRPr="00632778">
        <w:rPr>
          <w:rFonts w:asciiTheme="minorHAnsi" w:hAnsiTheme="minorHAnsi" w:cstheme="minorHAnsi"/>
          <w:sz w:val="22"/>
          <w:szCs w:val="22"/>
          <w:lang w:val="en-GB"/>
        </w:rPr>
        <w:t>and CO emissions, taking into account that these limits will certainly become more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stringent</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in</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coming</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years.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opens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need</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for further research into combustion</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pacing w:val="-3"/>
          <w:sz w:val="22"/>
          <w:szCs w:val="22"/>
          <w:lang w:val="en-GB"/>
        </w:rPr>
        <w:t>technology.</w:t>
      </w:r>
    </w:p>
    <w:p w:rsidR="00632778" w:rsidRPr="00632778" w:rsidRDefault="00632778" w:rsidP="00632778">
      <w:pPr>
        <w:pStyle w:val="BodyText"/>
        <w:spacing w:before="6"/>
        <w:ind w:left="360"/>
        <w:rPr>
          <w:rFonts w:asciiTheme="minorHAnsi" w:hAnsiTheme="minorHAnsi" w:cstheme="minorHAnsi"/>
          <w:sz w:val="22"/>
          <w:szCs w:val="22"/>
          <w:lang w:val="en-GB"/>
        </w:rPr>
      </w:pPr>
    </w:p>
    <w:p w:rsidR="00632778" w:rsidRPr="00632778" w:rsidRDefault="00632778" w:rsidP="00632778">
      <w:pPr>
        <w:pStyle w:val="BodyText"/>
        <w:numPr>
          <w:ilvl w:val="0"/>
          <w:numId w:val="11"/>
        </w:numPr>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Efficiency at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load and minimum load conditions:</w:t>
      </w:r>
      <w:r w:rsidRPr="00632778">
        <w:rPr>
          <w:rFonts w:asciiTheme="minorHAnsi" w:hAnsiTheme="minorHAnsi" w:cstheme="minorHAnsi"/>
          <w:spacing w:val="-27"/>
          <w:sz w:val="22"/>
          <w:szCs w:val="22"/>
          <w:lang w:val="en-GB"/>
        </w:rPr>
        <w:t xml:space="preserve"> </w:t>
      </w:r>
      <w:r w:rsidRPr="00632778">
        <w:rPr>
          <w:rFonts w:asciiTheme="minorHAnsi" w:hAnsiTheme="minorHAnsi" w:cstheme="minorHAnsi"/>
          <w:sz w:val="22"/>
          <w:szCs w:val="22"/>
          <w:lang w:val="en-GB"/>
        </w:rPr>
        <w:t>combined cycles are operated at low load for an increasing number of hours. Although for new plants the efficiency penalty for operation at medium load has been reduced, future plants should be designed to further reduce</w:t>
      </w:r>
      <w:r w:rsidRPr="00632778">
        <w:rPr>
          <w:rFonts w:asciiTheme="minorHAnsi" w:hAnsiTheme="minorHAnsi" w:cstheme="minorHAnsi"/>
          <w:spacing w:val="-24"/>
          <w:sz w:val="22"/>
          <w:szCs w:val="22"/>
          <w:lang w:val="en-GB"/>
        </w:rPr>
        <w:t xml:space="preserve"> the </w:t>
      </w:r>
      <w:r w:rsidRPr="00632778">
        <w:rPr>
          <w:rFonts w:asciiTheme="minorHAnsi" w:hAnsiTheme="minorHAnsi" w:cstheme="minorHAnsi"/>
          <w:sz w:val="22"/>
          <w:szCs w:val="22"/>
          <w:lang w:val="en-GB"/>
        </w:rPr>
        <w:t>efficiency penalty at part-load and minimum-load conditions.</w:t>
      </w:r>
    </w:p>
    <w:p w:rsidR="00632778" w:rsidRPr="00632778" w:rsidRDefault="00632778" w:rsidP="00632778">
      <w:pPr>
        <w:pStyle w:val="BodyText"/>
        <w:numPr>
          <w:ilvl w:val="0"/>
          <w:numId w:val="11"/>
        </w:numPr>
        <w:spacing w:before="140"/>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High cycling capability: recently built combined cycle plants are generally characterised</w:t>
      </w:r>
      <w:r w:rsidRPr="00632778">
        <w:rPr>
          <w:rFonts w:asciiTheme="minorHAnsi" w:hAnsiTheme="minorHAnsi" w:cstheme="minorHAnsi"/>
          <w:spacing w:val="-23"/>
          <w:sz w:val="22"/>
          <w:szCs w:val="22"/>
          <w:lang w:val="en-GB"/>
        </w:rPr>
        <w:t xml:space="preserve"> </w:t>
      </w:r>
      <w:r w:rsidRPr="00632778">
        <w:rPr>
          <w:rFonts w:asciiTheme="minorHAnsi" w:hAnsiTheme="minorHAnsi" w:cstheme="minorHAnsi"/>
          <w:sz w:val="22"/>
          <w:szCs w:val="22"/>
          <w:lang w:val="en-GB"/>
        </w:rPr>
        <w:t>by fast start-up (15-30 minutes hot start-up, 60 minutes warm start-up) and shut down, fast load change and load ramps (35-50</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MW/minute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max),</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moderate</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start-up</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emissions,</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 xml:space="preserve">high start-up </w:t>
      </w:r>
      <w:r w:rsidRPr="00632778">
        <w:rPr>
          <w:rFonts w:asciiTheme="minorHAnsi" w:hAnsiTheme="minorHAnsi" w:cstheme="minorHAnsi"/>
          <w:spacing w:val="-3"/>
          <w:sz w:val="22"/>
          <w:szCs w:val="22"/>
          <w:lang w:val="en-GB"/>
        </w:rPr>
        <w:t xml:space="preserve">reliability. </w:t>
      </w:r>
      <w:r w:rsidRPr="00632778">
        <w:rPr>
          <w:rFonts w:asciiTheme="minorHAnsi" w:hAnsiTheme="minorHAnsi" w:cstheme="minorHAnsi"/>
          <w:sz w:val="22"/>
          <w:szCs w:val="22"/>
          <w:lang w:val="en-GB"/>
        </w:rPr>
        <w:t>R&amp;D is required on further reduction in start-up times and increasing load ramp rates while ensuring minimum impact on the lifetime of critical</w:t>
      </w:r>
      <w:r w:rsidRPr="00632778">
        <w:rPr>
          <w:rFonts w:asciiTheme="minorHAnsi" w:hAnsiTheme="minorHAnsi" w:cstheme="minorHAnsi"/>
          <w:spacing w:val="10"/>
          <w:sz w:val="22"/>
          <w:szCs w:val="22"/>
          <w:lang w:val="en-GB"/>
        </w:rPr>
        <w:t xml:space="preserve"> </w:t>
      </w:r>
      <w:r w:rsidRPr="00632778">
        <w:rPr>
          <w:rFonts w:asciiTheme="minorHAnsi" w:hAnsiTheme="minorHAnsi" w:cstheme="minorHAnsi"/>
          <w:sz w:val="22"/>
          <w:szCs w:val="22"/>
          <w:lang w:val="en-GB"/>
        </w:rPr>
        <w:t>components.</w:t>
      </w:r>
    </w:p>
    <w:p w:rsidR="00632778" w:rsidRPr="00632778" w:rsidRDefault="00632778" w:rsidP="00632778">
      <w:pPr>
        <w:pStyle w:val="BodyText"/>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Operational flexibility at low operating costs: this means high part-load efficiency and short start-up time. This also requires addressing R&amp;D to the entire plant including the bottoming cycle.</w:t>
      </w:r>
    </w:p>
    <w:p w:rsidR="00632778" w:rsidRPr="00632778" w:rsidRDefault="00632778" w:rsidP="00632778">
      <w:pPr>
        <w:pStyle w:val="BodyText"/>
        <w:numPr>
          <w:ilvl w:val="0"/>
          <w:numId w:val="11"/>
        </w:numPr>
        <w:spacing w:before="140"/>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Energy storage solutions: integration of energy storage solutions in thermal power plants is a field which needs to be further explored, in order to increase ramp capabilities and allow operation at nominal maximum and minimum load though maintaining the possibility to provide ancillary services.</w:t>
      </w:r>
    </w:p>
    <w:p w:rsidR="00632778" w:rsidRPr="00632778" w:rsidRDefault="00632778" w:rsidP="00632778">
      <w:pPr>
        <w:pStyle w:val="BodyText"/>
        <w:numPr>
          <w:ilvl w:val="0"/>
          <w:numId w:val="11"/>
        </w:numPr>
        <w:spacing w:before="140"/>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Renewable energy storage through hydrogen: a different path requiring further R&amp;D is related to utilising excess energy from renewable sources or from conventional power plants during off-demand (e.g. night) hours for hydrogen production. There is a significant drive to use the gas grid to accommodate a higher hydrogen content which helps to maximise renewable energy storage. It is thus</w:t>
      </w:r>
      <w:r w:rsidRPr="00632778">
        <w:rPr>
          <w:rFonts w:asciiTheme="minorHAnsi" w:hAnsiTheme="minorHAnsi" w:cstheme="minorHAnsi"/>
          <w:spacing w:val="-31"/>
          <w:sz w:val="22"/>
          <w:szCs w:val="22"/>
          <w:lang w:val="en-GB"/>
        </w:rPr>
        <w:t xml:space="preserve"> </w:t>
      </w:r>
      <w:r w:rsidRPr="00632778">
        <w:rPr>
          <w:rFonts w:asciiTheme="minorHAnsi" w:hAnsiTheme="minorHAnsi" w:cstheme="minorHAnsi"/>
          <w:sz w:val="22"/>
          <w:szCs w:val="22"/>
          <w:lang w:val="en-GB"/>
        </w:rPr>
        <w:t>imperative to</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conduct</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research</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and</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development</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increase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 xml:space="preserve">tolerable </w:t>
      </w:r>
      <w:r w:rsidRPr="00632778">
        <w:rPr>
          <w:rFonts w:asciiTheme="minorHAnsi" w:hAnsiTheme="minorHAnsi" w:cstheme="minorHAnsi"/>
          <w:spacing w:val="-3"/>
          <w:sz w:val="22"/>
          <w:szCs w:val="22"/>
          <w:lang w:val="en-GB"/>
        </w:rPr>
        <w:t xml:space="preserve">level </w:t>
      </w:r>
      <w:r w:rsidRPr="00632778">
        <w:rPr>
          <w:rFonts w:asciiTheme="minorHAnsi" w:hAnsiTheme="minorHAnsi" w:cstheme="minorHAnsi"/>
          <w:sz w:val="22"/>
          <w:szCs w:val="22"/>
          <w:lang w:val="en-GB"/>
        </w:rPr>
        <w:t>of hydrogen in natural gas to be fired in existing gas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turbines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or</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new</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designs</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(see</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“Fuel</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Flexibility”</w:t>
      </w:r>
      <w:r w:rsidRPr="00632778">
        <w:rPr>
          <w:rFonts w:asciiTheme="minorHAnsi" w:hAnsiTheme="minorHAnsi" w:cstheme="minorHAnsi"/>
          <w:spacing w:val="-11"/>
          <w:sz w:val="22"/>
          <w:szCs w:val="22"/>
          <w:lang w:val="en-GB"/>
        </w:rPr>
        <w:t xml:space="preserve"> </w:t>
      </w:r>
      <w:r w:rsidRPr="00632778">
        <w:rPr>
          <w:rFonts w:asciiTheme="minorHAnsi" w:hAnsiTheme="minorHAnsi" w:cstheme="minorHAnsi"/>
          <w:sz w:val="22"/>
          <w:szCs w:val="22"/>
          <w:lang w:val="en-GB"/>
        </w:rPr>
        <w:t>chapter).</w:t>
      </w:r>
    </w:p>
    <w:p w:rsidR="00632778" w:rsidRPr="00632778" w:rsidRDefault="00632778" w:rsidP="00632778">
      <w:pPr>
        <w:pStyle w:val="BodyText"/>
        <w:numPr>
          <w:ilvl w:val="0"/>
          <w:numId w:val="11"/>
        </w:numPr>
        <w:spacing w:before="141"/>
        <w:ind w:left="36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Reliability under fast cycling: to prevent increased outages due to fast cycling, the following topics need to be addressed:</w:t>
      </w:r>
    </w:p>
    <w:p w:rsidR="00632778" w:rsidRPr="00632778" w:rsidRDefault="00632778" w:rsidP="00632778">
      <w:pPr>
        <w:pStyle w:val="ListParagraph"/>
        <w:widowControl w:val="0"/>
        <w:numPr>
          <w:ilvl w:val="0"/>
          <w:numId w:val="8"/>
        </w:numPr>
        <w:tabs>
          <w:tab w:val="left" w:pos="724"/>
        </w:tabs>
        <w:autoSpaceDE/>
        <w:autoSpaceDN/>
        <w:adjustRightInd/>
        <w:spacing w:before="82"/>
        <w:jc w:val="left"/>
        <w:rPr>
          <w:rFonts w:cstheme="minorHAnsi"/>
          <w:szCs w:val="22"/>
          <w:lang w:val="en-GB"/>
        </w:rPr>
      </w:pPr>
      <w:r w:rsidRPr="00632778">
        <w:rPr>
          <w:rFonts w:cstheme="minorHAnsi"/>
          <w:spacing w:val="-5"/>
          <w:szCs w:val="22"/>
          <w:lang w:val="en-GB"/>
        </w:rPr>
        <w:t xml:space="preserve">Key </w:t>
      </w:r>
      <w:r w:rsidRPr="00632778">
        <w:rPr>
          <w:rFonts w:cstheme="minorHAnsi"/>
          <w:szCs w:val="22"/>
          <w:lang w:val="en-GB"/>
        </w:rPr>
        <w:t>equipment design, materials and corrosion</w:t>
      </w:r>
      <w:r w:rsidRPr="00632778">
        <w:rPr>
          <w:rFonts w:cstheme="minorHAnsi"/>
          <w:spacing w:val="-5"/>
          <w:szCs w:val="22"/>
          <w:lang w:val="en-GB"/>
        </w:rPr>
        <w:t xml:space="preserve"> </w:t>
      </w:r>
      <w:r w:rsidRPr="00632778">
        <w:rPr>
          <w:rFonts w:cstheme="minorHAnsi"/>
          <w:szCs w:val="22"/>
          <w:lang w:val="en-GB"/>
        </w:rPr>
        <w:t>aspects</w:t>
      </w:r>
    </w:p>
    <w:p w:rsidR="00632778" w:rsidRPr="00632778" w:rsidRDefault="00632778" w:rsidP="00632778">
      <w:pPr>
        <w:pStyle w:val="BodyText"/>
        <w:spacing w:before="9"/>
        <w:rPr>
          <w:rFonts w:asciiTheme="minorHAnsi" w:hAnsiTheme="minorHAnsi" w:cstheme="minorHAnsi"/>
          <w:sz w:val="22"/>
          <w:szCs w:val="22"/>
          <w:lang w:val="en-GB"/>
        </w:rPr>
      </w:pPr>
    </w:p>
    <w:p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pacing w:val="-6"/>
          <w:szCs w:val="22"/>
          <w:lang w:val="en-GB"/>
        </w:rPr>
        <w:t>Component</w:t>
      </w:r>
      <w:r w:rsidRPr="00632778">
        <w:rPr>
          <w:rFonts w:cstheme="minorHAnsi"/>
          <w:spacing w:val="-14"/>
          <w:szCs w:val="22"/>
          <w:lang w:val="en-GB"/>
        </w:rPr>
        <w:t xml:space="preserve"> </w:t>
      </w:r>
      <w:r w:rsidRPr="00632778">
        <w:rPr>
          <w:rFonts w:cstheme="minorHAnsi"/>
          <w:spacing w:val="-6"/>
          <w:szCs w:val="22"/>
          <w:lang w:val="en-GB"/>
        </w:rPr>
        <w:t>replacement,</w:t>
      </w:r>
      <w:r w:rsidRPr="00632778">
        <w:rPr>
          <w:rFonts w:cstheme="minorHAnsi"/>
          <w:spacing w:val="-14"/>
          <w:szCs w:val="22"/>
          <w:lang w:val="en-GB"/>
        </w:rPr>
        <w:t xml:space="preserve"> </w:t>
      </w:r>
      <w:r w:rsidRPr="00632778">
        <w:rPr>
          <w:rFonts w:cstheme="minorHAnsi"/>
          <w:spacing w:val="-6"/>
          <w:szCs w:val="22"/>
          <w:lang w:val="en-GB"/>
        </w:rPr>
        <w:t>maintenance</w:t>
      </w:r>
      <w:r w:rsidRPr="00632778">
        <w:rPr>
          <w:rFonts w:cstheme="minorHAnsi"/>
          <w:spacing w:val="-14"/>
          <w:szCs w:val="22"/>
          <w:lang w:val="en-GB"/>
        </w:rPr>
        <w:t xml:space="preserve"> </w:t>
      </w:r>
      <w:r w:rsidRPr="00632778">
        <w:rPr>
          <w:rFonts w:cstheme="minorHAnsi"/>
          <w:spacing w:val="-4"/>
          <w:szCs w:val="22"/>
          <w:lang w:val="en-GB"/>
        </w:rPr>
        <w:t>and</w:t>
      </w:r>
      <w:r w:rsidRPr="00632778">
        <w:rPr>
          <w:rFonts w:cstheme="minorHAnsi"/>
          <w:spacing w:val="-14"/>
          <w:szCs w:val="22"/>
          <w:lang w:val="en-GB"/>
        </w:rPr>
        <w:t xml:space="preserve"> </w:t>
      </w:r>
      <w:r w:rsidRPr="00632778">
        <w:rPr>
          <w:rFonts w:cstheme="minorHAnsi"/>
          <w:spacing w:val="-6"/>
          <w:szCs w:val="22"/>
          <w:lang w:val="en-GB"/>
        </w:rPr>
        <w:t>operating</w:t>
      </w:r>
      <w:r w:rsidRPr="00632778">
        <w:rPr>
          <w:rFonts w:cstheme="minorHAnsi"/>
          <w:spacing w:val="-14"/>
          <w:szCs w:val="22"/>
          <w:lang w:val="en-GB"/>
        </w:rPr>
        <w:t xml:space="preserve"> </w:t>
      </w:r>
      <w:r w:rsidRPr="00632778">
        <w:rPr>
          <w:rFonts w:cstheme="minorHAnsi"/>
          <w:spacing w:val="-6"/>
          <w:szCs w:val="22"/>
          <w:lang w:val="en-GB"/>
        </w:rPr>
        <w:t>costs</w:t>
      </w:r>
    </w:p>
    <w:p w:rsidR="00632778" w:rsidRPr="00632778" w:rsidRDefault="00632778" w:rsidP="00632778">
      <w:pPr>
        <w:pStyle w:val="BodyText"/>
        <w:spacing w:before="9"/>
        <w:rPr>
          <w:rFonts w:asciiTheme="minorHAnsi" w:hAnsiTheme="minorHAnsi" w:cstheme="minorHAnsi"/>
          <w:sz w:val="22"/>
          <w:szCs w:val="22"/>
          <w:lang w:val="en-GB"/>
        </w:rPr>
      </w:pPr>
    </w:p>
    <w:p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Strategies for optimising cyclic</w:t>
      </w:r>
      <w:r w:rsidRPr="00632778">
        <w:rPr>
          <w:rFonts w:cstheme="minorHAnsi"/>
          <w:spacing w:val="-18"/>
          <w:szCs w:val="22"/>
          <w:lang w:val="en-GB"/>
        </w:rPr>
        <w:t xml:space="preserve"> </w:t>
      </w:r>
      <w:r w:rsidRPr="00632778">
        <w:rPr>
          <w:rFonts w:cstheme="minorHAnsi"/>
          <w:szCs w:val="22"/>
          <w:lang w:val="en-GB"/>
        </w:rPr>
        <w:t>operation</w:t>
      </w:r>
    </w:p>
    <w:p w:rsidR="00632778" w:rsidRPr="00632778" w:rsidRDefault="00632778" w:rsidP="00632778">
      <w:pPr>
        <w:pStyle w:val="BodyText"/>
        <w:spacing w:before="9"/>
        <w:rPr>
          <w:rFonts w:asciiTheme="minorHAnsi" w:hAnsiTheme="minorHAnsi" w:cstheme="minorHAnsi"/>
          <w:sz w:val="22"/>
          <w:szCs w:val="22"/>
          <w:lang w:val="en-GB"/>
        </w:rPr>
      </w:pPr>
    </w:p>
    <w:p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Effect on thermal barrier</w:t>
      </w:r>
      <w:r w:rsidRPr="00632778">
        <w:rPr>
          <w:rFonts w:cstheme="minorHAnsi"/>
          <w:spacing w:val="18"/>
          <w:szCs w:val="22"/>
          <w:lang w:val="en-GB"/>
        </w:rPr>
        <w:t xml:space="preserve"> </w:t>
      </w:r>
      <w:r w:rsidRPr="00632778">
        <w:rPr>
          <w:rFonts w:cstheme="minorHAnsi"/>
          <w:szCs w:val="22"/>
          <w:lang w:val="en-GB"/>
        </w:rPr>
        <w:t>coating</w:t>
      </w:r>
    </w:p>
    <w:p w:rsidR="00632778" w:rsidRPr="00632778" w:rsidRDefault="00632778" w:rsidP="00632778">
      <w:pPr>
        <w:pStyle w:val="BodyText"/>
        <w:spacing w:before="9"/>
        <w:rPr>
          <w:rFonts w:asciiTheme="minorHAnsi" w:hAnsiTheme="minorHAnsi" w:cstheme="minorHAnsi"/>
          <w:sz w:val="22"/>
          <w:szCs w:val="22"/>
          <w:lang w:val="en-GB"/>
        </w:rPr>
      </w:pPr>
    </w:p>
    <w:p w:rsidR="00632778" w:rsidRPr="00632778" w:rsidRDefault="00632778" w:rsidP="00632778">
      <w:pPr>
        <w:pStyle w:val="ListParagraph"/>
        <w:widowControl w:val="0"/>
        <w:numPr>
          <w:ilvl w:val="0"/>
          <w:numId w:val="8"/>
        </w:numPr>
        <w:tabs>
          <w:tab w:val="left" w:pos="724"/>
        </w:tabs>
        <w:autoSpaceDE/>
        <w:autoSpaceDN/>
        <w:adjustRightInd/>
        <w:jc w:val="left"/>
        <w:rPr>
          <w:rFonts w:cstheme="minorHAnsi"/>
          <w:szCs w:val="22"/>
          <w:lang w:val="en-GB"/>
        </w:rPr>
      </w:pPr>
      <w:r w:rsidRPr="00632778">
        <w:rPr>
          <w:rFonts w:cstheme="minorHAnsi"/>
          <w:szCs w:val="22"/>
          <w:lang w:val="en-GB"/>
        </w:rPr>
        <w:t>Effect on Creep-fatigue of turbine blades, cracking and degradation of</w:t>
      </w:r>
      <w:r w:rsidRPr="00632778">
        <w:rPr>
          <w:rFonts w:cstheme="minorHAnsi"/>
          <w:spacing w:val="17"/>
          <w:szCs w:val="22"/>
          <w:lang w:val="en-GB"/>
        </w:rPr>
        <w:t xml:space="preserve"> </w:t>
      </w:r>
      <w:r w:rsidRPr="00632778">
        <w:rPr>
          <w:rFonts w:cstheme="minorHAnsi"/>
          <w:szCs w:val="22"/>
          <w:lang w:val="en-GB"/>
        </w:rPr>
        <w:t>combustor</w:t>
      </w:r>
    </w:p>
    <w:p w:rsidR="00632778" w:rsidRPr="00632778" w:rsidRDefault="00632778" w:rsidP="00632778">
      <w:pPr>
        <w:pStyle w:val="BodyText"/>
        <w:numPr>
          <w:ilvl w:val="0"/>
          <w:numId w:val="9"/>
        </w:numPr>
        <w:spacing w:before="100"/>
        <w:ind w:left="180"/>
        <w:jc w:val="both"/>
        <w:rPr>
          <w:rFonts w:asciiTheme="minorHAnsi" w:hAnsiTheme="minorHAnsi" w:cstheme="minorHAnsi"/>
          <w:spacing w:val="-3"/>
          <w:sz w:val="22"/>
          <w:szCs w:val="22"/>
          <w:lang w:val="en-GB"/>
        </w:rPr>
      </w:pPr>
      <w:r w:rsidRPr="00632778">
        <w:rPr>
          <w:rFonts w:asciiTheme="minorHAnsi" w:hAnsiTheme="minorHAnsi" w:cstheme="minorHAnsi"/>
          <w:sz w:val="22"/>
          <w:szCs w:val="22"/>
          <w:lang w:val="en-GB"/>
        </w:rPr>
        <w:t>CCS for flexible operations: incorporation of CCS leads</w:t>
      </w:r>
      <w:r w:rsidRPr="00632778">
        <w:rPr>
          <w:rFonts w:asciiTheme="minorHAnsi" w:hAnsiTheme="minorHAnsi" w:cstheme="minorHAnsi"/>
          <w:spacing w:val="-16"/>
          <w:sz w:val="22"/>
          <w:szCs w:val="22"/>
          <w:lang w:val="en-GB"/>
        </w:rPr>
        <w:t xml:space="preserve"> </w:t>
      </w:r>
      <w:r w:rsidRPr="00632778">
        <w:rPr>
          <w:rFonts w:asciiTheme="minorHAnsi" w:hAnsiTheme="minorHAnsi" w:cstheme="minorHAnsi"/>
          <w:sz w:val="22"/>
          <w:szCs w:val="22"/>
          <w:lang w:val="en-GB"/>
        </w:rPr>
        <w:t>to restrictions</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on</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operational</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flexibility</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due</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to</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constraints</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in</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5"/>
          <w:sz w:val="22"/>
          <w:szCs w:val="22"/>
          <w:lang w:val="en-GB"/>
        </w:rPr>
        <w:t xml:space="preserve"> </w:t>
      </w:r>
      <w:r w:rsidRPr="00632778">
        <w:rPr>
          <w:rFonts w:asciiTheme="minorHAnsi" w:hAnsiTheme="minorHAnsi" w:cstheme="minorHAnsi"/>
          <w:spacing w:val="2"/>
          <w:sz w:val="22"/>
          <w:szCs w:val="22"/>
          <w:lang w:val="en-GB"/>
        </w:rPr>
        <w:t xml:space="preserve">part- </w:t>
      </w:r>
      <w:r w:rsidRPr="00632778">
        <w:rPr>
          <w:rFonts w:asciiTheme="minorHAnsi" w:hAnsiTheme="minorHAnsi" w:cstheme="minorHAnsi"/>
          <w:sz w:val="22"/>
          <w:szCs w:val="22"/>
          <w:lang w:val="en-GB"/>
        </w:rPr>
        <w:t>load operation of the CO</w:t>
      </w:r>
      <w:r w:rsidRPr="00632778">
        <w:rPr>
          <w:rFonts w:asciiTheme="minorHAnsi" w:hAnsiTheme="minorHAnsi" w:cstheme="minorHAnsi"/>
          <w:position w:val="-4"/>
          <w:sz w:val="22"/>
          <w:szCs w:val="22"/>
          <w:lang w:val="en-GB"/>
        </w:rPr>
        <w:t xml:space="preserve">2 </w:t>
      </w:r>
      <w:r w:rsidRPr="00632778">
        <w:rPr>
          <w:rFonts w:asciiTheme="minorHAnsi" w:hAnsiTheme="minorHAnsi" w:cstheme="minorHAnsi"/>
          <w:sz w:val="22"/>
          <w:szCs w:val="22"/>
          <w:lang w:val="en-GB"/>
        </w:rPr>
        <w:t>capture and compression train, which is typically limited to 70% turndown. The impact is increasing the hot start-up to 1-2 hours and cold start-up</w:t>
      </w:r>
      <w:r w:rsidRPr="00632778">
        <w:rPr>
          <w:rFonts w:asciiTheme="minorHAnsi" w:hAnsiTheme="minorHAnsi" w:cstheme="minorHAnsi"/>
          <w:spacing w:val="50"/>
          <w:sz w:val="22"/>
          <w:szCs w:val="22"/>
          <w:lang w:val="en-GB"/>
        </w:rPr>
        <w:t xml:space="preserve"> </w:t>
      </w:r>
      <w:r w:rsidRPr="00632778">
        <w:rPr>
          <w:rFonts w:asciiTheme="minorHAnsi" w:hAnsiTheme="minorHAnsi" w:cstheme="minorHAnsi"/>
          <w:sz w:val="22"/>
          <w:szCs w:val="22"/>
          <w:lang w:val="en-GB"/>
        </w:rPr>
        <w:t>to 3-4 hours. Strategies should be developed to reduce the impact of CCS on operational</w:t>
      </w:r>
      <w:r w:rsidRPr="00632778">
        <w:rPr>
          <w:rFonts w:asciiTheme="minorHAnsi" w:hAnsiTheme="minorHAnsi" w:cstheme="minorHAnsi"/>
          <w:spacing w:val="24"/>
          <w:sz w:val="22"/>
          <w:szCs w:val="22"/>
          <w:lang w:val="en-GB"/>
        </w:rPr>
        <w:t xml:space="preserve"> </w:t>
      </w:r>
      <w:r w:rsidRPr="00632778">
        <w:rPr>
          <w:rFonts w:asciiTheme="minorHAnsi" w:hAnsiTheme="minorHAnsi" w:cstheme="minorHAnsi"/>
          <w:spacing w:val="-3"/>
          <w:sz w:val="22"/>
          <w:szCs w:val="22"/>
          <w:lang w:val="en-GB"/>
        </w:rPr>
        <w:t>flexibility.</w:t>
      </w:r>
    </w:p>
    <w:p w:rsidR="00632778" w:rsidRPr="00632778" w:rsidRDefault="00632778" w:rsidP="00632778">
      <w:pPr>
        <w:pStyle w:val="BodyText"/>
        <w:numPr>
          <w:ilvl w:val="0"/>
          <w:numId w:val="9"/>
        </w:numPr>
        <w:spacing w:before="82"/>
        <w:ind w:left="180"/>
        <w:jc w:val="both"/>
        <w:rPr>
          <w:rFonts w:asciiTheme="minorHAnsi" w:hAnsiTheme="minorHAnsi" w:cstheme="minorHAnsi"/>
          <w:sz w:val="22"/>
          <w:szCs w:val="22"/>
          <w:lang w:val="en-GB"/>
        </w:rPr>
      </w:pPr>
      <w:r w:rsidRPr="00632778">
        <w:rPr>
          <w:rFonts w:asciiTheme="minorHAnsi" w:hAnsiTheme="minorHAnsi" w:cstheme="minorHAnsi"/>
          <w:sz w:val="22"/>
          <w:szCs w:val="22"/>
          <w:lang w:val="en-GB"/>
        </w:rPr>
        <w:t xml:space="preserve">Computational tools: there is a strong need for the development of high fidelity computational tools to model the power plant allowing for </w:t>
      </w:r>
      <w:r w:rsidRPr="00632778">
        <w:rPr>
          <w:rFonts w:asciiTheme="minorHAnsi" w:hAnsiTheme="minorHAnsi" w:cstheme="minorHAnsi"/>
          <w:spacing w:val="2"/>
          <w:sz w:val="22"/>
          <w:szCs w:val="22"/>
          <w:lang w:val="en-GB"/>
        </w:rPr>
        <w:t xml:space="preserve">virtual </w:t>
      </w:r>
      <w:r w:rsidRPr="00632778">
        <w:rPr>
          <w:rFonts w:asciiTheme="minorHAnsi" w:hAnsiTheme="minorHAnsi" w:cstheme="minorHAnsi"/>
          <w:sz w:val="22"/>
          <w:szCs w:val="22"/>
          <w:lang w:val="en-GB"/>
        </w:rPr>
        <w:t>simulations leading to lower cost system optimisation and development.</w:t>
      </w:r>
    </w:p>
    <w:p w:rsidR="00632778" w:rsidRPr="00632778" w:rsidRDefault="00632778" w:rsidP="00632778">
      <w:pPr>
        <w:pStyle w:val="BodyText"/>
        <w:numPr>
          <w:ilvl w:val="0"/>
          <w:numId w:val="9"/>
        </w:numPr>
        <w:spacing w:before="140"/>
        <w:ind w:left="180"/>
        <w:jc w:val="both"/>
        <w:rPr>
          <w:rFonts w:asciiTheme="minorHAnsi" w:hAnsiTheme="minorHAnsi" w:cstheme="minorHAnsi"/>
          <w:sz w:val="22"/>
          <w:szCs w:val="22"/>
          <w:lang w:val="en-GB"/>
        </w:rPr>
      </w:pPr>
      <w:bookmarkStart w:id="0" w:name="_GoBack"/>
      <w:bookmarkEnd w:id="0"/>
      <w:r w:rsidRPr="00632778">
        <w:rPr>
          <w:rFonts w:asciiTheme="minorHAnsi" w:hAnsiTheme="minorHAnsi" w:cstheme="minorHAnsi"/>
          <w:sz w:val="22"/>
          <w:szCs w:val="22"/>
          <w:lang w:val="en-GB"/>
        </w:rPr>
        <w:t>Technologies for improved control: an area of increasing interest for R&amp;D is the use of more instrumentation and new sensor technologies to monitor and improve the control of operation</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of</w:t>
      </w:r>
      <w:r w:rsidRPr="00632778">
        <w:rPr>
          <w:rFonts w:asciiTheme="minorHAnsi" w:hAnsiTheme="minorHAnsi" w:cstheme="minorHAnsi"/>
          <w:spacing w:val="13"/>
          <w:sz w:val="22"/>
          <w:szCs w:val="22"/>
          <w:lang w:val="en-GB"/>
        </w:rPr>
        <w:t xml:space="preserve"> </w:t>
      </w:r>
      <w:r w:rsidRPr="00632778">
        <w:rPr>
          <w:rFonts w:asciiTheme="minorHAnsi" w:hAnsiTheme="minorHAnsi" w:cstheme="minorHAnsi"/>
          <w:sz w:val="22"/>
          <w:szCs w:val="22"/>
          <w:lang w:val="en-GB"/>
        </w:rPr>
        <w:t>the</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power</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plants.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This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is</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combined</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with</w:t>
      </w:r>
      <w:r w:rsidRPr="00632778">
        <w:rPr>
          <w:rFonts w:asciiTheme="minorHAnsi" w:hAnsiTheme="minorHAnsi" w:cstheme="minorHAnsi"/>
          <w:spacing w:val="-7"/>
          <w:sz w:val="22"/>
          <w:szCs w:val="22"/>
          <w:lang w:val="en-GB"/>
        </w:rPr>
        <w:t xml:space="preserve"> </w:t>
      </w:r>
      <w:r w:rsidRPr="00632778">
        <w:rPr>
          <w:rFonts w:asciiTheme="minorHAnsi" w:hAnsiTheme="minorHAnsi" w:cstheme="minorHAnsi"/>
          <w:sz w:val="22"/>
          <w:szCs w:val="22"/>
          <w:lang w:val="en-GB"/>
        </w:rPr>
        <w:t>developments in the processing and visualisation of the large data sets resulting from the arrays of sensors, a field of research known as ‘big data’ (see “Sensors and Instrumentation”</w:t>
      </w:r>
      <w:r w:rsidRPr="00632778">
        <w:rPr>
          <w:rFonts w:asciiTheme="minorHAnsi" w:hAnsiTheme="minorHAnsi" w:cstheme="minorHAnsi"/>
          <w:spacing w:val="-4"/>
          <w:sz w:val="22"/>
          <w:szCs w:val="22"/>
          <w:lang w:val="en-GB"/>
        </w:rPr>
        <w:t xml:space="preserve"> </w:t>
      </w:r>
      <w:r w:rsidRPr="00632778">
        <w:rPr>
          <w:rFonts w:asciiTheme="minorHAnsi" w:hAnsiTheme="minorHAnsi" w:cstheme="minorHAnsi"/>
          <w:sz w:val="22"/>
          <w:szCs w:val="22"/>
          <w:lang w:val="en-GB"/>
        </w:rPr>
        <w:t>chapter).</w:t>
      </w:r>
    </w:p>
    <w:p w:rsidR="00632778" w:rsidRPr="00A126DF" w:rsidRDefault="00632778" w:rsidP="00632778">
      <w:pPr>
        <w:pStyle w:val="BodyText"/>
        <w:spacing w:before="100" w:line="260" w:lineRule="exact"/>
        <w:ind w:left="497" w:hanging="227"/>
        <w:jc w:val="both"/>
        <w:rPr>
          <w:lang w:val="en-GB"/>
        </w:rPr>
      </w:pPr>
    </w:p>
    <w:p w:rsidR="00632778" w:rsidRPr="00A126DF" w:rsidRDefault="00632778" w:rsidP="00632778">
      <w:pPr>
        <w:pStyle w:val="BodyText"/>
        <w:spacing w:before="141" w:line="312" w:lineRule="auto"/>
        <w:ind w:left="336" w:right="106" w:hanging="227"/>
        <w:jc w:val="both"/>
        <w:rPr>
          <w:lang w:val="en-GB"/>
        </w:rPr>
      </w:pPr>
      <w:r w:rsidRPr="00A126DF">
        <w:rPr>
          <w:noProof/>
          <w:lang w:val="en-GB" w:eastAsia="en-GB"/>
        </w:rPr>
        <w:lastRenderedPageBreak/>
        <w:drawing>
          <wp:anchor distT="0" distB="0" distL="0" distR="0" simplePos="0" relativeHeight="251659264" behindDoc="0" locked="0" layoutInCell="1" allowOverlap="1" wp14:anchorId="19DE6C54" wp14:editId="04EE9907">
            <wp:simplePos x="0" y="0"/>
            <wp:positionH relativeFrom="page">
              <wp:posOffset>1948815</wp:posOffset>
            </wp:positionH>
            <wp:positionV relativeFrom="paragraph">
              <wp:posOffset>66675</wp:posOffset>
            </wp:positionV>
            <wp:extent cx="4356100" cy="2850515"/>
            <wp:effectExtent l="0" t="0" r="6350" b="6985"/>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6" cstate="print"/>
                    <a:stretch>
                      <a:fillRect/>
                    </a:stretch>
                  </pic:blipFill>
                  <pic:spPr>
                    <a:xfrm>
                      <a:off x="0" y="0"/>
                      <a:ext cx="4356100" cy="2850515"/>
                    </a:xfrm>
                    <a:prstGeom prst="rect">
                      <a:avLst/>
                    </a:prstGeom>
                  </pic:spPr>
                </pic:pic>
              </a:graphicData>
            </a:graphic>
            <wp14:sizeRelH relativeFrom="margin">
              <wp14:pctWidth>0</wp14:pctWidth>
            </wp14:sizeRelH>
            <wp14:sizeRelV relativeFrom="margin">
              <wp14:pctHeight>0</wp14:pctHeight>
            </wp14:sizeRelV>
          </wp:anchor>
        </w:drawing>
      </w:r>
    </w:p>
    <w:p w:rsidR="00632778" w:rsidRPr="00A126DF" w:rsidRDefault="00632778" w:rsidP="00632778">
      <w:pPr>
        <w:pStyle w:val="BodyText"/>
        <w:tabs>
          <w:tab w:val="left" w:pos="3600"/>
        </w:tabs>
        <w:spacing w:line="312" w:lineRule="auto"/>
        <w:jc w:val="both"/>
        <w:rPr>
          <w:lang w:val="en-GB"/>
        </w:rPr>
      </w:pPr>
    </w:p>
    <w:p w:rsidR="00440AF7" w:rsidRPr="003D4260" w:rsidRDefault="00440AF7" w:rsidP="00632778">
      <w:pPr>
        <w:pStyle w:val="BodyText"/>
        <w:ind w:left="-720"/>
        <w:jc w:val="both"/>
        <w:rPr>
          <w:rFonts w:asciiTheme="minorHAnsi" w:hAnsiTheme="minorHAnsi" w:cstheme="minorHAnsi"/>
          <w:sz w:val="22"/>
          <w:szCs w:val="22"/>
          <w:lang w:val="en-GB"/>
        </w:rPr>
      </w:pPr>
    </w:p>
    <w:p w:rsidR="005A76FF" w:rsidRPr="00B155D9" w:rsidRDefault="005A76FF" w:rsidP="00B155D9">
      <w:pPr>
        <w:jc w:val="both"/>
        <w:rPr>
          <w:rFonts w:cstheme="minorHAnsi"/>
        </w:rPr>
      </w:pPr>
    </w:p>
    <w:sectPr w:rsidR="005A76FF" w:rsidRPr="00B155D9"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2">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3">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0"/>
  </w:num>
  <w:num w:numId="6">
    <w:abstractNumId w:val="1"/>
  </w:num>
  <w:num w:numId="7">
    <w:abstractNumId w:val="7"/>
  </w:num>
  <w:num w:numId="8">
    <w:abstractNumId w:val="2"/>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3D4260"/>
    <w:rsid w:val="00440AF7"/>
    <w:rsid w:val="005A76FF"/>
    <w:rsid w:val="00610977"/>
    <w:rsid w:val="00632778"/>
    <w:rsid w:val="00B155D9"/>
    <w:rsid w:val="00B24272"/>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1"/>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1"/>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2</cp:revision>
  <dcterms:created xsi:type="dcterms:W3CDTF">2018-07-24T10:31:00Z</dcterms:created>
  <dcterms:modified xsi:type="dcterms:W3CDTF">2018-07-24T10:31:00Z</dcterms:modified>
</cp:coreProperties>
</file>