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2" w:type="dxa"/>
        <w:tblInd w:w="-176" w:type="dxa"/>
        <w:tblLook w:val="04A0" w:firstRow="1" w:lastRow="0" w:firstColumn="1" w:lastColumn="0" w:noHBand="0" w:noVBand="1"/>
      </w:tblPr>
      <w:tblGrid>
        <w:gridCol w:w="2376"/>
        <w:gridCol w:w="3578"/>
        <w:gridCol w:w="3888"/>
      </w:tblGrid>
      <w:tr w:rsidR="00BD1927" w:rsidRPr="00C83751" w:rsidTr="00F321FE">
        <w:tc>
          <w:tcPr>
            <w:tcW w:w="2376" w:type="dxa"/>
            <w:shd w:val="clear" w:color="auto" w:fill="auto"/>
          </w:tcPr>
          <w:p w:rsidR="00BD1927" w:rsidRPr="00C83751" w:rsidRDefault="00BD1927" w:rsidP="00F321FE">
            <w:pPr>
              <w:spacing w:after="0"/>
              <w:rPr>
                <w:rFonts w:ascii="Calibri" w:eastAsia="Calibri" w:hAnsi="Calibri"/>
              </w:rPr>
            </w:pPr>
            <w:r w:rsidRPr="00C83751">
              <w:rPr>
                <w:rFonts w:ascii="Calibri" w:eastAsia="Calibri" w:hAnsi="Calibri"/>
                <w:noProof/>
                <w:sz w:val="20"/>
                <w:lang w:val="en-US"/>
              </w:rPr>
              <w:drawing>
                <wp:inline distT="0" distB="0" distL="0" distR="0" wp14:anchorId="11270985" wp14:editId="21A4F568">
                  <wp:extent cx="1363345" cy="6775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3345" cy="677545"/>
                          </a:xfrm>
                          <a:prstGeom prst="rect">
                            <a:avLst/>
                          </a:prstGeom>
                          <a:noFill/>
                          <a:ln>
                            <a:noFill/>
                          </a:ln>
                        </pic:spPr>
                      </pic:pic>
                    </a:graphicData>
                  </a:graphic>
                </wp:inline>
              </w:drawing>
            </w:r>
          </w:p>
        </w:tc>
        <w:tc>
          <w:tcPr>
            <w:tcW w:w="3578" w:type="dxa"/>
            <w:shd w:val="clear" w:color="auto" w:fill="auto"/>
          </w:tcPr>
          <w:p w:rsidR="00BD1927" w:rsidRPr="00C83751" w:rsidRDefault="00BD1927" w:rsidP="00BD1927">
            <w:pPr>
              <w:widowControl w:val="0"/>
              <w:autoSpaceDE w:val="0"/>
              <w:autoSpaceDN w:val="0"/>
              <w:spacing w:before="90" w:after="0"/>
              <w:ind w:right="85"/>
              <w:jc w:val="left"/>
              <w:rPr>
                <w:rFonts w:ascii="Arial" w:hAnsi="Arial"/>
                <w:lang w:eastAsia="en-GB"/>
              </w:rPr>
            </w:pPr>
            <w:r w:rsidRPr="00C83751">
              <w:rPr>
                <w:rFonts w:ascii="Arial" w:hAnsi="Arial"/>
                <w:lang w:eastAsia="en-GB"/>
              </w:rPr>
              <w:t>EUROPEAN COMMISSION</w:t>
            </w:r>
          </w:p>
          <w:p w:rsidR="00BD1927" w:rsidRPr="00C83751" w:rsidRDefault="00BD1927" w:rsidP="00BD1927">
            <w:pPr>
              <w:widowControl w:val="0"/>
              <w:autoSpaceDE w:val="0"/>
              <w:autoSpaceDN w:val="0"/>
              <w:spacing w:after="0"/>
              <w:ind w:right="85"/>
              <w:jc w:val="left"/>
              <w:rPr>
                <w:rFonts w:ascii="Arial" w:hAnsi="Arial"/>
                <w:b/>
                <w:sz w:val="18"/>
                <w:szCs w:val="16"/>
                <w:lang w:eastAsia="en-GB"/>
              </w:rPr>
            </w:pPr>
            <w:r w:rsidRPr="00C83751">
              <w:rPr>
                <w:rFonts w:ascii="Arial" w:hAnsi="Arial"/>
                <w:sz w:val="16"/>
                <w:szCs w:val="16"/>
                <w:lang w:eastAsia="en-GB"/>
              </w:rPr>
              <w:t xml:space="preserve">RTD </w:t>
            </w:r>
            <w:r>
              <w:rPr>
                <w:rFonts w:ascii="Arial" w:hAnsi="Arial"/>
                <w:sz w:val="16"/>
                <w:szCs w:val="16"/>
                <w:lang w:eastAsia="en-GB"/>
              </w:rPr>
              <w:t>–</w:t>
            </w:r>
            <w:r w:rsidRPr="00C83751">
              <w:rPr>
                <w:rFonts w:ascii="Arial" w:hAnsi="Arial"/>
                <w:sz w:val="16"/>
                <w:szCs w:val="16"/>
                <w:lang w:eastAsia="en-GB"/>
              </w:rPr>
              <w:t xml:space="preserve"> Energy</w:t>
            </w:r>
            <w:r>
              <w:rPr>
                <w:rFonts w:ascii="Arial" w:hAnsi="Arial"/>
                <w:sz w:val="16"/>
                <w:szCs w:val="16"/>
                <w:lang w:eastAsia="en-GB"/>
              </w:rPr>
              <w:br/>
            </w:r>
            <w:r w:rsidRPr="00C83751">
              <w:rPr>
                <w:rFonts w:ascii="Arial" w:hAnsi="Arial"/>
                <w:sz w:val="16"/>
                <w:szCs w:val="16"/>
                <w:lang w:eastAsia="en-GB"/>
              </w:rPr>
              <w:t>ENER - Renewables, R&amp;I, Energy Efficiency</w:t>
            </w:r>
            <w:r w:rsidRPr="00C83751">
              <w:rPr>
                <w:rFonts w:ascii="Arial" w:hAnsi="Arial"/>
                <w:sz w:val="16"/>
                <w:szCs w:val="16"/>
                <w:lang w:eastAsia="en-GB"/>
              </w:rPr>
              <w:br/>
              <w:t>JRC – Institute for Energy and Transport</w:t>
            </w:r>
            <w:r>
              <w:rPr>
                <w:rFonts w:ascii="Arial" w:hAnsi="Arial"/>
                <w:sz w:val="16"/>
                <w:szCs w:val="16"/>
                <w:lang w:eastAsia="en-GB"/>
              </w:rPr>
              <w:br/>
            </w:r>
            <w:r w:rsidRPr="00C83751">
              <w:rPr>
                <w:rFonts w:ascii="Arial" w:hAnsi="Arial"/>
                <w:b/>
                <w:sz w:val="18"/>
                <w:szCs w:val="16"/>
                <w:lang w:eastAsia="en-GB"/>
              </w:rPr>
              <w:t>SET Plan Secretariat</w:t>
            </w:r>
          </w:p>
          <w:p w:rsidR="00BD1927" w:rsidRPr="00C83751" w:rsidRDefault="00BD1927" w:rsidP="00BD1927">
            <w:pPr>
              <w:spacing w:after="0"/>
              <w:jc w:val="left"/>
              <w:rPr>
                <w:rFonts w:ascii="Calibri" w:eastAsia="Calibri" w:hAnsi="Calibri"/>
              </w:rPr>
            </w:pPr>
          </w:p>
        </w:tc>
        <w:tc>
          <w:tcPr>
            <w:tcW w:w="3888" w:type="dxa"/>
            <w:shd w:val="clear" w:color="auto" w:fill="auto"/>
          </w:tcPr>
          <w:p w:rsidR="00BD1927" w:rsidRPr="00C83751" w:rsidRDefault="00BD1927" w:rsidP="00F321FE">
            <w:pPr>
              <w:spacing w:after="0"/>
              <w:rPr>
                <w:rFonts w:ascii="Calibri" w:eastAsia="Calibri" w:hAnsi="Calibri"/>
              </w:rPr>
            </w:pPr>
            <w:r w:rsidRPr="00C83751">
              <w:rPr>
                <w:rFonts w:ascii="Calibri" w:eastAsia="Calibri" w:hAnsi="Calibri"/>
                <w:b/>
                <w:i/>
                <w:noProof/>
                <w:color w:val="4F81BD"/>
                <w:lang w:val="en-US"/>
              </w:rPr>
              <w:drawing>
                <wp:inline distT="0" distB="0" distL="0" distR="0" wp14:anchorId="50675233" wp14:editId="26C949F1">
                  <wp:extent cx="2199973"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7257" cy="1465039"/>
                          </a:xfrm>
                          <a:prstGeom prst="rect">
                            <a:avLst/>
                          </a:prstGeom>
                          <a:noFill/>
                          <a:ln>
                            <a:noFill/>
                          </a:ln>
                        </pic:spPr>
                      </pic:pic>
                    </a:graphicData>
                  </a:graphic>
                </wp:inline>
              </w:drawing>
            </w:r>
          </w:p>
        </w:tc>
      </w:tr>
    </w:tbl>
    <w:p w:rsidR="00BD1927" w:rsidRPr="00C83751" w:rsidRDefault="00BD1927" w:rsidP="00BD1927">
      <w:pPr>
        <w:jc w:val="center"/>
        <w:rPr>
          <w:rFonts w:ascii="Calibri" w:hAnsi="Calibri"/>
          <w:b/>
          <w:noProof/>
          <w:color w:val="0070C0"/>
          <w:szCs w:val="24"/>
          <w:u w:val="single"/>
          <w:lang w:eastAsia="en-GB"/>
        </w:rPr>
      </w:pPr>
      <w:r w:rsidRPr="00C83751">
        <w:rPr>
          <w:rFonts w:ascii="Calibri" w:hAnsi="Calibri"/>
          <w:b/>
          <w:noProof/>
          <w:color w:val="0070C0"/>
          <w:szCs w:val="24"/>
          <w:u w:val="single"/>
          <w:lang w:eastAsia="en-GB"/>
        </w:rPr>
        <w:t>SET-Plan ACTION n°6</w:t>
      </w:r>
      <w:r>
        <w:rPr>
          <w:rFonts w:ascii="Calibri" w:hAnsi="Calibri"/>
          <w:b/>
          <w:noProof/>
          <w:color w:val="0070C0"/>
          <w:szCs w:val="24"/>
          <w:u w:val="single"/>
          <w:lang w:eastAsia="en-GB"/>
        </w:rPr>
        <w:t xml:space="preserve">  - Implementation Plan - </w:t>
      </w:r>
      <w:r w:rsidRPr="00BD1927">
        <w:rPr>
          <w:rFonts w:ascii="Calibri" w:hAnsi="Calibri"/>
          <w:b/>
          <w:noProof/>
          <w:color w:val="FF0000"/>
          <w:szCs w:val="24"/>
          <w:u w:val="single"/>
          <w:lang w:eastAsia="en-GB"/>
        </w:rPr>
        <w:t>DRAFT</w:t>
      </w:r>
      <w:r>
        <w:rPr>
          <w:rFonts w:ascii="Calibri" w:hAnsi="Calibri"/>
          <w:b/>
          <w:noProof/>
          <w:color w:val="0070C0"/>
          <w:szCs w:val="24"/>
          <w:u w:val="single"/>
          <w:lang w:eastAsia="en-GB"/>
        </w:rPr>
        <w:t xml:space="preserve"> </w:t>
      </w:r>
    </w:p>
    <w:p w:rsidR="00BD1927" w:rsidRPr="00DE231A" w:rsidRDefault="00BD1927" w:rsidP="00BD1927">
      <w:pPr>
        <w:pStyle w:val="Default"/>
        <w:jc w:val="center"/>
        <w:rPr>
          <w:rFonts w:asciiTheme="minorHAnsi" w:hAnsiTheme="minorHAnsi"/>
          <w:b/>
          <w:color w:val="0070C0"/>
          <w:sz w:val="22"/>
          <w:szCs w:val="22"/>
          <w:u w:val="single"/>
        </w:rPr>
      </w:pPr>
      <w:r w:rsidRPr="00DE231A">
        <w:rPr>
          <w:rFonts w:asciiTheme="minorHAnsi" w:hAnsiTheme="minorHAnsi"/>
          <w:b/>
          <w:color w:val="0070C0"/>
          <w:sz w:val="22"/>
          <w:szCs w:val="22"/>
          <w:u w:val="single"/>
        </w:rPr>
        <w:t>"Continue efforts to make EU industry less energy intensive and more competitive"</w:t>
      </w:r>
    </w:p>
    <w:p w:rsidR="00333FB1" w:rsidRPr="00EC52D2" w:rsidRDefault="00333FB1" w:rsidP="00333FB1">
      <w:pPr>
        <w:jc w:val="center"/>
        <w:rPr>
          <w:b/>
          <w:sz w:val="28"/>
          <w:szCs w:val="28"/>
        </w:rPr>
      </w:pPr>
    </w:p>
    <w:p w:rsidR="00BD1927" w:rsidRDefault="00BD1927" w:rsidP="00B17A30">
      <w:pPr>
        <w:pStyle w:val="Heading1"/>
        <w:numPr>
          <w:ilvl w:val="0"/>
          <w:numId w:val="0"/>
        </w:numPr>
      </w:pPr>
      <w:bookmarkStart w:id="0" w:name="_Toc485021195"/>
      <w:r>
        <w:t>Introduction</w:t>
      </w:r>
      <w:r w:rsidR="00DA1B93">
        <w:t xml:space="preserve"> and policy context</w:t>
      </w:r>
      <w:bookmarkEnd w:id="0"/>
    </w:p>
    <w:p w:rsidR="000B2B4C" w:rsidRDefault="000B2B4C" w:rsidP="00F03F8B">
      <w:pPr>
        <w:pStyle w:val="Text2"/>
        <w:tabs>
          <w:tab w:val="left" w:pos="720"/>
        </w:tabs>
        <w:spacing w:before="120" w:beforeAutospacing="0" w:after="0" w:afterAutospacing="0" w:line="276" w:lineRule="auto"/>
        <w:ind w:left="0"/>
      </w:pPr>
      <w:r>
        <w:t>The Energy Union Strategy</w:t>
      </w:r>
      <w:r w:rsidR="00A66E82">
        <w:rPr>
          <w:rStyle w:val="FootnoteReference"/>
        </w:rPr>
        <w:footnoteReference w:id="1"/>
      </w:r>
      <w:r w:rsidR="00A66E82">
        <w:t>,</w:t>
      </w:r>
      <w:r w:rsidRPr="000B2B4C">
        <w:t xml:space="preserve"> </w:t>
      </w:r>
      <w:r>
        <w:t xml:space="preserve">launched in early 2015 and being one of the 10 big priorities of the European Commission (EC), </w:t>
      </w:r>
      <w:r w:rsidR="005912ED">
        <w:t>includes</w:t>
      </w:r>
      <w:r>
        <w:t xml:space="preserve"> research, innovation and competitiveness at the same level of importance with its 4 other dimension</w:t>
      </w:r>
      <w:r w:rsidR="00F03F8B">
        <w:t>s</w:t>
      </w:r>
      <w:r>
        <w:t>, for accelerating the decarbonisation of the European energy system cost-effectively. The SET Plan has been recognised as one of the major tools to deliver this goal by contributing to the cost reduction and improve of performance of low carbon energy technologies through impactful synergetic innovation actions.</w:t>
      </w:r>
    </w:p>
    <w:p w:rsidR="007F70DB" w:rsidRDefault="000B2B4C" w:rsidP="00F03F8B">
      <w:pPr>
        <w:pStyle w:val="Text2"/>
        <w:tabs>
          <w:tab w:val="left" w:pos="720"/>
        </w:tabs>
        <w:spacing w:before="120" w:beforeAutospacing="0" w:after="0" w:afterAutospacing="0" w:line="276" w:lineRule="auto"/>
        <w:ind w:left="0"/>
      </w:pPr>
      <w:r>
        <w:t>As part of the deliverables of the Energy Union strategy</w:t>
      </w:r>
      <w:r w:rsidR="007F70DB">
        <w:t>, the European Commission adopted a Communication for an Integrated Strategic Energy Technology</w:t>
      </w:r>
      <w:r w:rsidR="00FD5C35">
        <w:t xml:space="preserve"> </w:t>
      </w:r>
      <w:r w:rsidR="007F70DB">
        <w:t>Plan</w:t>
      </w:r>
      <w:r w:rsidR="00FD5C35">
        <w:rPr>
          <w:rStyle w:val="FootnoteReference"/>
        </w:rPr>
        <w:footnoteReference w:id="2"/>
      </w:r>
      <w:r w:rsidR="00F03F8B">
        <w:t>.</w:t>
      </w:r>
      <w:r w:rsidR="007F70DB">
        <w:t xml:space="preserve"> The Communication identifies ten priority actions to accelerate the energy system transformation </w:t>
      </w:r>
      <w:r>
        <w:t>through</w:t>
      </w:r>
      <w:r w:rsidR="007F70DB">
        <w:t xml:space="preserve"> coordinated or joint investments between </w:t>
      </w:r>
      <w:r>
        <w:t>European countries, private stakeholders (including research and industry)</w:t>
      </w:r>
      <w:r w:rsidR="007F70DB">
        <w:t xml:space="preserve"> and the E</w:t>
      </w:r>
      <w:r w:rsidR="00FD5C35">
        <w:t>uropean Commission</w:t>
      </w:r>
      <w:r w:rsidR="007F70DB">
        <w:t xml:space="preserve">. These actions have been defined </w:t>
      </w:r>
      <w:r w:rsidR="00A66E82">
        <w:t>building on the proposals of</w:t>
      </w:r>
      <w:r w:rsidR="007F70DB">
        <w:t xml:space="preserve"> the Integrated Roadmap </w:t>
      </w:r>
      <w:r w:rsidR="00A66E82">
        <w:t xml:space="preserve">(that was </w:t>
      </w:r>
      <w:r w:rsidR="007F70DB">
        <w:t>developed with stakeholders and Member States</w:t>
      </w:r>
      <w:r w:rsidR="00A66E82">
        <w:t>)</w:t>
      </w:r>
      <w:r w:rsidR="007F70DB">
        <w:t xml:space="preserve"> and in line with the new political priorities defined in the </w:t>
      </w:r>
      <w:r w:rsidR="00A66E82">
        <w:t xml:space="preserve">research, innovation and competitiveness dimension of the </w:t>
      </w:r>
      <w:r w:rsidR="007F70DB">
        <w:t xml:space="preserve">Energy Union </w:t>
      </w:r>
      <w:r w:rsidR="00A66E82">
        <w:t>strategy</w:t>
      </w:r>
      <w:r w:rsidR="007F70DB">
        <w:t>. Out of the ten priorities, Action 6 aims at the continuation of our efforts to make EU industry less energy intensive and more competitive.</w:t>
      </w:r>
    </w:p>
    <w:p w:rsidR="007F70DB" w:rsidRDefault="007F70DB" w:rsidP="00F03F8B">
      <w:pPr>
        <w:pStyle w:val="Text2"/>
        <w:spacing w:before="120" w:beforeAutospacing="0" w:after="0" w:afterAutospacing="0" w:line="276" w:lineRule="auto"/>
        <w:ind w:left="0"/>
      </w:pPr>
      <w:r>
        <w:t xml:space="preserve">The issue of energy consumption and costs and their impact on industrial competitiveness has become central for EU policy making in the context of the EU ambitious energy and climate objectives and against the challenge of growing competitive pressures from emerging economies. At the EU level, the energy efficiency of the industrial companies is mainly driven by four </w:t>
      </w:r>
      <w:r w:rsidR="00E84691">
        <w:t>pieces of EU legislation</w:t>
      </w:r>
      <w:r>
        <w:t>: 1) the Energy Efficiency Directive (EED) (2012/27/EU) which requires energy distributors or retail energy sales companies to achieve 1.5% energy savings per year through the implementation of energy efficiency measures, and which require large companies to make energy audits and also MS to support and foster voluntary energy audits in SMEs; 2) the EU Emission Trading System (ETS)</w:t>
      </w:r>
      <w:r w:rsidR="0090508E">
        <w:t xml:space="preserve"> </w:t>
      </w:r>
      <w:r w:rsidR="00BF0BB4" w:rsidRPr="00BF0BB4">
        <w:t>Directive 2003/87/EC</w:t>
      </w:r>
      <w:r>
        <w:t xml:space="preserve">; 3) the Industrial Emissions Directive (IED) (2010/75/EU) which provides that </w:t>
      </w:r>
      <w:r>
        <w:lastRenderedPageBreak/>
        <w:t xml:space="preserve">the BAT (Best Available Techniques to reduce emissions and environment impact, including the reduction of energy consumption) conclusions shall be the reference for setting the permit conditions of the installations covered by the IED. 4) </w:t>
      </w:r>
      <w:proofErr w:type="gramStart"/>
      <w:r>
        <w:t>the</w:t>
      </w:r>
      <w:proofErr w:type="gramEnd"/>
      <w:r>
        <w:t xml:space="preserve"> Eco-design (2009/125/EC) and Energy-labelling (2010/30/EU) directives, setting minimum energy efficiency standards and energy labels to support the development and market uptake of energy efficient products;</w:t>
      </w:r>
    </w:p>
    <w:p w:rsidR="00FB5B4D" w:rsidRDefault="007F70DB" w:rsidP="00F03F8B">
      <w:pPr>
        <w:pStyle w:val="Text2"/>
        <w:spacing w:before="120" w:beforeAutospacing="0" w:after="0" w:afterAutospacing="0" w:line="276" w:lineRule="auto"/>
        <w:ind w:left="0"/>
      </w:pPr>
      <w:r>
        <w:t>In the context of this Implementation Plan for Action 6, it is important to underline that</w:t>
      </w:r>
      <w:r w:rsidR="00FB5B4D">
        <w:t xml:space="preserve"> the European Commission </w:t>
      </w:r>
      <w:r w:rsidR="00A66E82">
        <w:t xml:space="preserve">in November 2016 </w:t>
      </w:r>
      <w:r w:rsidR="00FB5B4D">
        <w:t xml:space="preserve">has proposed to review two highly relevant pieces of legislation: </w:t>
      </w:r>
    </w:p>
    <w:p w:rsidR="00FB5B4D" w:rsidRPr="001B7B2B" w:rsidRDefault="00FB5B4D" w:rsidP="00E547DB">
      <w:pPr>
        <w:pStyle w:val="Text2"/>
        <w:numPr>
          <w:ilvl w:val="0"/>
          <w:numId w:val="22"/>
        </w:numPr>
        <w:tabs>
          <w:tab w:val="clear" w:pos="720"/>
        </w:tabs>
        <w:spacing w:before="120" w:beforeAutospacing="0" w:after="0" w:afterAutospacing="0" w:line="276" w:lineRule="auto"/>
        <w:ind w:left="426"/>
        <w:rPr>
          <w:szCs w:val="24"/>
          <w:lang w:eastAsia="en-GB"/>
        </w:rPr>
      </w:pPr>
      <w:r>
        <w:t xml:space="preserve">A proposal to review the </w:t>
      </w:r>
      <w:r w:rsidR="00FD6E1A">
        <w:t>EU emissions trading system</w:t>
      </w:r>
      <w:r>
        <w:t xml:space="preserve"> (</w:t>
      </w:r>
      <w:proofErr w:type="gramStart"/>
      <w:r>
        <w:t>COM(</w:t>
      </w:r>
      <w:proofErr w:type="gramEnd"/>
      <w:r>
        <w:t xml:space="preserve">2015)0337), in the framework of </w:t>
      </w:r>
      <w:r w:rsidRPr="00FB5B4D">
        <w:t>the summer ener</w:t>
      </w:r>
      <w:r>
        <w:t xml:space="preserve">gy package, on 15 July 2015. </w:t>
      </w:r>
      <w:r w:rsidR="001B7B2B">
        <w:t>T</w:t>
      </w:r>
      <w:r w:rsidRPr="001B7B2B">
        <w:rPr>
          <w:szCs w:val="24"/>
          <w:lang w:eastAsia="en-GB"/>
        </w:rPr>
        <w:t>he proposal envisages achieving at the very least a 43 % reduction in greenhouse gases by 2030 in comparison with 2005 levels, in the sectors covered by the ETS. To this end, it proposes:</w:t>
      </w:r>
      <w:r w:rsidR="001B7B2B" w:rsidRPr="001B7B2B">
        <w:rPr>
          <w:szCs w:val="24"/>
          <w:lang w:eastAsia="en-GB"/>
        </w:rPr>
        <w:t xml:space="preserve"> </w:t>
      </w:r>
      <w:r w:rsidRPr="001B7B2B">
        <w:rPr>
          <w:szCs w:val="24"/>
          <w:lang w:eastAsia="en-GB"/>
        </w:rPr>
        <w:t>a new annual emissions reduction rate</w:t>
      </w:r>
      <w:r w:rsidR="001B7B2B" w:rsidRPr="001B7B2B">
        <w:rPr>
          <w:szCs w:val="24"/>
          <w:lang w:eastAsia="en-GB"/>
        </w:rPr>
        <w:t xml:space="preserve"> (</w:t>
      </w:r>
      <w:r w:rsidRPr="001B7B2B">
        <w:rPr>
          <w:szCs w:val="24"/>
          <w:lang w:eastAsia="en-GB"/>
        </w:rPr>
        <w:t>1.74% currently);</w:t>
      </w:r>
      <w:r w:rsidR="001B7B2B">
        <w:rPr>
          <w:szCs w:val="24"/>
          <w:lang w:eastAsia="en-GB"/>
        </w:rPr>
        <w:t xml:space="preserve"> </w:t>
      </w:r>
      <w:r w:rsidR="00FD6E1A">
        <w:rPr>
          <w:szCs w:val="24"/>
          <w:lang w:eastAsia="en-GB"/>
        </w:rPr>
        <w:t>to</w:t>
      </w:r>
      <w:r w:rsidRPr="001B7B2B">
        <w:rPr>
          <w:szCs w:val="24"/>
          <w:lang w:eastAsia="en-GB"/>
        </w:rPr>
        <w:t xml:space="preserve"> allocate</w:t>
      </w:r>
      <w:r w:rsidR="001B7B2B">
        <w:rPr>
          <w:szCs w:val="24"/>
          <w:lang w:eastAsia="en-GB"/>
        </w:rPr>
        <w:t xml:space="preserve"> </w:t>
      </w:r>
      <w:r w:rsidRPr="001B7B2B">
        <w:rPr>
          <w:szCs w:val="24"/>
          <w:lang w:eastAsia="en-GB"/>
        </w:rPr>
        <w:t>52% of emission allowances to auctioning and distribute the rest</w:t>
      </w:r>
      <w:r w:rsidR="001B7B2B">
        <w:rPr>
          <w:szCs w:val="24"/>
          <w:lang w:eastAsia="en-GB"/>
        </w:rPr>
        <w:t xml:space="preserve"> </w:t>
      </w:r>
      <w:r w:rsidRPr="001B7B2B">
        <w:rPr>
          <w:szCs w:val="24"/>
          <w:lang w:eastAsia="en-GB"/>
        </w:rPr>
        <w:t>free of charge;</w:t>
      </w:r>
      <w:r w:rsidR="001B7B2B">
        <w:rPr>
          <w:szCs w:val="24"/>
          <w:lang w:eastAsia="en-GB"/>
        </w:rPr>
        <w:t xml:space="preserve"> </w:t>
      </w:r>
      <w:r w:rsidRPr="001B7B2B">
        <w:rPr>
          <w:szCs w:val="24"/>
          <w:lang w:eastAsia="en-GB"/>
        </w:rPr>
        <w:t>to address the problem of the relocation of production outside the EU – carbon leakage – by introducing two categories of energy-intensive industries most exposed to that risk; sectors or sub-sectors fulfilling specific criteria of carbon leakage exposure will receive free allowances corresponding to all or part of their emissions;</w:t>
      </w:r>
      <w:r w:rsidR="001B7B2B">
        <w:rPr>
          <w:szCs w:val="24"/>
          <w:lang w:eastAsia="en-GB"/>
        </w:rPr>
        <w:t xml:space="preserve"> </w:t>
      </w:r>
      <w:r w:rsidRPr="001B7B2B">
        <w:rPr>
          <w:szCs w:val="24"/>
          <w:lang w:eastAsia="en-GB"/>
        </w:rPr>
        <w:t xml:space="preserve">a mandatory earmarking of revenues from the sale of 450 million allowances for an </w:t>
      </w:r>
      <w:r w:rsidR="0087581F">
        <w:rPr>
          <w:szCs w:val="24"/>
          <w:lang w:eastAsia="en-GB"/>
        </w:rPr>
        <w:t>I</w:t>
      </w:r>
      <w:r w:rsidRPr="001B7B2B">
        <w:rPr>
          <w:szCs w:val="24"/>
          <w:lang w:eastAsia="en-GB"/>
        </w:rPr>
        <w:t xml:space="preserve">nnovation </w:t>
      </w:r>
      <w:r w:rsidR="0087581F">
        <w:rPr>
          <w:szCs w:val="24"/>
          <w:lang w:eastAsia="en-GB"/>
        </w:rPr>
        <w:t>F</w:t>
      </w:r>
      <w:r w:rsidRPr="001B7B2B">
        <w:rPr>
          <w:szCs w:val="24"/>
          <w:lang w:eastAsia="en-GB"/>
        </w:rPr>
        <w:t>und in order to further extend support for low-carbon innovative technologies;</w:t>
      </w:r>
      <w:r w:rsidR="001B7B2B">
        <w:rPr>
          <w:szCs w:val="24"/>
          <w:lang w:eastAsia="en-GB"/>
        </w:rPr>
        <w:t xml:space="preserve"> </w:t>
      </w:r>
      <w:r w:rsidRPr="001B7B2B">
        <w:rPr>
          <w:szCs w:val="24"/>
          <w:lang w:eastAsia="en-GB"/>
        </w:rPr>
        <w:t xml:space="preserve">a creation of a </w:t>
      </w:r>
      <w:r w:rsidR="0087581F">
        <w:rPr>
          <w:szCs w:val="24"/>
          <w:lang w:eastAsia="en-GB"/>
        </w:rPr>
        <w:t>M</w:t>
      </w:r>
      <w:r w:rsidRPr="001B7B2B">
        <w:rPr>
          <w:szCs w:val="24"/>
          <w:lang w:eastAsia="en-GB"/>
        </w:rPr>
        <w:t xml:space="preserve">odernisation </w:t>
      </w:r>
      <w:r w:rsidR="0087581F">
        <w:rPr>
          <w:szCs w:val="24"/>
          <w:lang w:eastAsia="en-GB"/>
        </w:rPr>
        <w:t>F</w:t>
      </w:r>
      <w:r w:rsidR="00671B0E">
        <w:rPr>
          <w:szCs w:val="24"/>
          <w:lang w:eastAsia="en-GB"/>
        </w:rPr>
        <w:t>und, which will be worth 2</w:t>
      </w:r>
      <w:r w:rsidRPr="001B7B2B">
        <w:rPr>
          <w:szCs w:val="24"/>
          <w:lang w:eastAsia="en-GB"/>
        </w:rPr>
        <w:t xml:space="preserve">% of ETS allowances; it will promote the renewal of the energy infrastructure and support the reduction of GHG emissions in Member States with </w:t>
      </w:r>
      <w:r w:rsidR="007D38BA">
        <w:rPr>
          <w:szCs w:val="24"/>
          <w:lang w:eastAsia="en-GB"/>
        </w:rPr>
        <w:t xml:space="preserve">low </w:t>
      </w:r>
      <w:r w:rsidRPr="001B7B2B">
        <w:rPr>
          <w:szCs w:val="24"/>
          <w:lang w:eastAsia="en-GB"/>
        </w:rPr>
        <w:t>GDP per capita.</w:t>
      </w:r>
    </w:p>
    <w:p w:rsidR="007F70DB" w:rsidRDefault="00FB5B4D" w:rsidP="00E547DB">
      <w:pPr>
        <w:pStyle w:val="Text2"/>
        <w:numPr>
          <w:ilvl w:val="0"/>
          <w:numId w:val="21"/>
        </w:numPr>
        <w:spacing w:before="120" w:beforeAutospacing="0" w:after="0" w:afterAutospacing="0" w:line="276" w:lineRule="auto"/>
        <w:ind w:left="426"/>
      </w:pPr>
      <w:r>
        <w:t>A proposal to review the Energy Efficiency Directive (</w:t>
      </w:r>
      <w:proofErr w:type="gramStart"/>
      <w:r>
        <w:t>COM(</w:t>
      </w:r>
      <w:proofErr w:type="gramEnd"/>
      <w:r>
        <w:t xml:space="preserve">2016) 761 final),  </w:t>
      </w:r>
      <w:r w:rsidR="007F70DB">
        <w:t xml:space="preserve">as part of the Energy Union Strategy of 25 February 2015, </w:t>
      </w:r>
      <w:r>
        <w:t>and</w:t>
      </w:r>
      <w:r w:rsidR="007F70DB">
        <w:t xml:space="preserve"> under its Clean Energy For All Europeans package (COM(2016) 860 final) of 30 November 2016</w:t>
      </w:r>
      <w:r>
        <w:t>. The revi</w:t>
      </w:r>
      <w:r w:rsidR="00437ACF">
        <w:t>sion</w:t>
      </w:r>
      <w:r>
        <w:t xml:space="preserve"> is </w:t>
      </w:r>
      <w:r w:rsidR="007F70DB">
        <w:t xml:space="preserve">one of the key strategic energy efficiency policy initiatives to contribute to moderation of demand. The proposal includes, amongst other points, a 30% binding target </w:t>
      </w:r>
      <w:r w:rsidR="00E84691">
        <w:t xml:space="preserve">at EU level </w:t>
      </w:r>
      <w:r w:rsidR="007F70DB">
        <w:t>for reduced energy consumption by 2030 (compared with 2007) to be achieved by national energy efficiency contributions and the notification by MS to the Commission of their contributions by means of 10-year integrated national energy and climate plans</w:t>
      </w:r>
      <w:r w:rsidR="00E84691">
        <w:t xml:space="preserve"> proposed as part of the Energy Union Governance</w:t>
      </w:r>
      <w:r w:rsidR="007F70DB">
        <w:t xml:space="preserve">. </w:t>
      </w:r>
    </w:p>
    <w:p w:rsidR="007F70DB" w:rsidRDefault="007F70DB" w:rsidP="00F03F8B">
      <w:pPr>
        <w:pStyle w:val="Text2"/>
        <w:tabs>
          <w:tab w:val="left" w:pos="720"/>
        </w:tabs>
        <w:spacing w:before="120" w:beforeAutospacing="0" w:after="0" w:afterAutospacing="0" w:line="276" w:lineRule="auto"/>
        <w:ind w:left="0"/>
      </w:pPr>
      <w:r>
        <w:t>R&amp;I in energy efficiency in industry is needed to ensure</w:t>
      </w:r>
      <w:r w:rsidR="00A66E82">
        <w:t xml:space="preserve"> that</w:t>
      </w:r>
      <w:r>
        <w:t xml:space="preserve"> industry contributes to climate change targets and </w:t>
      </w:r>
      <w:r w:rsidR="00A66E82">
        <w:t xml:space="preserve">to </w:t>
      </w:r>
      <w:r>
        <w:t>further increase the</w:t>
      </w:r>
      <w:r w:rsidR="00A66E82">
        <w:t xml:space="preserve"> European</w:t>
      </w:r>
      <w:r>
        <w:t xml:space="preserve"> export competitiveness in a situation where manufacturing companies from across the globe have more and more access to the same energy saving technologies</w:t>
      </w:r>
      <w:r w:rsidR="00F23B94">
        <w:t>.</w:t>
      </w:r>
      <w:r>
        <w:t xml:space="preserve"> R&amp;I investments is therefore necessary to further improve our technological leadership and innovation know-how. As a result, it should help E</w:t>
      </w:r>
      <w:r w:rsidR="00F23B94">
        <w:t>uropean</w:t>
      </w:r>
      <w:r>
        <w:t xml:space="preserve"> industry companies tap into their existing technical energy saving potential and support the development and commercialisation of future disruptive technologies.</w:t>
      </w:r>
    </w:p>
    <w:p w:rsidR="00333FB1" w:rsidRDefault="00671B0E" w:rsidP="00671B0E">
      <w:pPr>
        <w:pStyle w:val="Text2"/>
        <w:tabs>
          <w:tab w:val="left" w:pos="720"/>
        </w:tabs>
        <w:spacing w:before="120" w:beforeAutospacing="0" w:after="0" w:afterAutospacing="0" w:line="276" w:lineRule="auto"/>
        <w:ind w:left="0"/>
      </w:pPr>
      <w:r w:rsidRPr="00AF481B">
        <w:rPr>
          <w:b/>
        </w:rPr>
        <w:t>This document is structured as follows</w:t>
      </w:r>
      <w:r>
        <w:t>:</w:t>
      </w:r>
    </w:p>
    <w:p w:rsidR="00671B0E" w:rsidRDefault="00671B0E" w:rsidP="00671B0E">
      <w:pPr>
        <w:pStyle w:val="Text2"/>
        <w:numPr>
          <w:ilvl w:val="0"/>
          <w:numId w:val="81"/>
        </w:numPr>
        <w:tabs>
          <w:tab w:val="left" w:pos="720"/>
        </w:tabs>
        <w:spacing w:before="120" w:beforeAutospacing="0" w:after="0" w:afterAutospacing="0" w:line="276" w:lineRule="auto"/>
      </w:pPr>
      <w:r>
        <w:t>Recall of the priorities and targets (Declaration of Intent</w:t>
      </w:r>
      <w:r w:rsidR="00AF481B">
        <w:t>)</w:t>
      </w:r>
    </w:p>
    <w:p w:rsidR="00AF481B" w:rsidRDefault="00AF481B" w:rsidP="00671B0E">
      <w:pPr>
        <w:pStyle w:val="Text2"/>
        <w:numPr>
          <w:ilvl w:val="0"/>
          <w:numId w:val="81"/>
        </w:numPr>
        <w:tabs>
          <w:tab w:val="left" w:pos="720"/>
        </w:tabs>
        <w:spacing w:before="120" w:beforeAutospacing="0" w:after="0" w:afterAutospacing="0" w:line="276" w:lineRule="auto"/>
      </w:pPr>
      <w:r>
        <w:t>Overview of the proposed R&amp;I activities (Note: detailed Activity Fiches in Annex3)</w:t>
      </w:r>
    </w:p>
    <w:p w:rsidR="00AF481B" w:rsidRDefault="00AF481B" w:rsidP="00671B0E">
      <w:pPr>
        <w:pStyle w:val="Text2"/>
        <w:numPr>
          <w:ilvl w:val="0"/>
          <w:numId w:val="81"/>
        </w:numPr>
        <w:tabs>
          <w:tab w:val="left" w:pos="720"/>
        </w:tabs>
        <w:spacing w:before="120" w:beforeAutospacing="0" w:after="0" w:afterAutospacing="0" w:line="276" w:lineRule="auto"/>
      </w:pPr>
      <w:r>
        <w:t>Other actions proposed to foster cooperation between SET plan Countries</w:t>
      </w:r>
    </w:p>
    <w:p w:rsidR="00671B0E" w:rsidRPr="00671B0E" w:rsidRDefault="00671B0E" w:rsidP="00671B0E">
      <w:pPr>
        <w:pStyle w:val="Text2"/>
        <w:tabs>
          <w:tab w:val="left" w:pos="720"/>
        </w:tabs>
        <w:spacing w:before="120" w:beforeAutospacing="0" w:after="0" w:afterAutospacing="0" w:line="276" w:lineRule="auto"/>
        <w:ind w:left="0"/>
        <w:sectPr w:rsidR="00671B0E" w:rsidRPr="00671B0E" w:rsidSect="00E04778">
          <w:footerReference w:type="even" r:id="rId14"/>
          <w:footerReference w:type="default" r:id="rId15"/>
          <w:footnotePr>
            <w:pos w:val="beneathText"/>
          </w:footnotePr>
          <w:pgSz w:w="11906" w:h="16838" w:code="9"/>
          <w:pgMar w:top="675" w:right="1418" w:bottom="1247" w:left="1418" w:header="4" w:footer="567" w:gutter="0"/>
          <w:pgNumType w:start="1"/>
          <w:cols w:space="720"/>
          <w:docGrid w:linePitch="326"/>
        </w:sectPr>
      </w:pPr>
    </w:p>
    <w:p w:rsidR="00333FB1" w:rsidRPr="00EC52D2" w:rsidRDefault="00333FB1" w:rsidP="00D31977">
      <w:pPr>
        <w:pStyle w:val="Title"/>
        <w:spacing w:before="120" w:beforeAutospacing="0" w:after="0" w:afterAutospacing="0" w:line="276" w:lineRule="auto"/>
        <w:rPr>
          <w:rFonts w:ascii="Times New Roman" w:hAnsi="Times New Roman"/>
          <w:noProof/>
        </w:rPr>
      </w:pPr>
      <w:bookmarkStart w:id="1" w:name="_Toc260151634"/>
      <w:bookmarkStart w:id="2" w:name="_Toc485021196"/>
      <w:r w:rsidRPr="00EC52D2">
        <w:rPr>
          <w:rFonts w:ascii="Times New Roman" w:hAnsi="Times New Roman"/>
        </w:rPr>
        <w:lastRenderedPageBreak/>
        <w:t>TABLE OF CONTENTS</w:t>
      </w:r>
      <w:bookmarkEnd w:id="1"/>
      <w:bookmarkEnd w:id="2"/>
    </w:p>
    <w:p w:rsidR="008241C0" w:rsidRDefault="00333FB1">
      <w:pPr>
        <w:pStyle w:val="TOC1"/>
        <w:rPr>
          <w:rFonts w:asciiTheme="minorHAnsi" w:eastAsiaTheme="minorEastAsia" w:hAnsiTheme="minorHAnsi" w:cstheme="minorBidi"/>
          <w:caps w:val="0"/>
          <w:noProof/>
          <w:sz w:val="22"/>
          <w:szCs w:val="22"/>
          <w:lang w:eastAsia="en-GB"/>
        </w:rPr>
      </w:pPr>
      <w:r w:rsidRPr="00EC52D2">
        <w:rPr>
          <w:caps w:val="0"/>
          <w:noProof/>
        </w:rPr>
        <w:fldChar w:fldCharType="begin"/>
      </w:r>
      <w:r w:rsidRPr="00EC52D2">
        <w:rPr>
          <w:caps w:val="0"/>
          <w:noProof/>
        </w:rPr>
        <w:instrText xml:space="preserve"> TOC \o "1-2" \h \z \u </w:instrText>
      </w:r>
      <w:r w:rsidRPr="00EC52D2">
        <w:rPr>
          <w:caps w:val="0"/>
          <w:noProof/>
        </w:rPr>
        <w:fldChar w:fldCharType="separate"/>
      </w:r>
      <w:hyperlink w:anchor="_Toc485021195" w:history="1">
        <w:r w:rsidR="008241C0" w:rsidRPr="007A4688">
          <w:rPr>
            <w:rStyle w:val="Hyperlink"/>
            <w:noProof/>
          </w:rPr>
          <w:t>Introduction and policy context</w:t>
        </w:r>
        <w:r w:rsidR="008241C0">
          <w:rPr>
            <w:noProof/>
            <w:webHidden/>
          </w:rPr>
          <w:tab/>
        </w:r>
        <w:r w:rsidR="008241C0">
          <w:rPr>
            <w:noProof/>
            <w:webHidden/>
          </w:rPr>
          <w:fldChar w:fldCharType="begin"/>
        </w:r>
        <w:r w:rsidR="008241C0">
          <w:rPr>
            <w:noProof/>
            <w:webHidden/>
          </w:rPr>
          <w:instrText xml:space="preserve"> PAGEREF _Toc485021195 \h </w:instrText>
        </w:r>
        <w:r w:rsidR="008241C0">
          <w:rPr>
            <w:noProof/>
            <w:webHidden/>
          </w:rPr>
        </w:r>
        <w:r w:rsidR="008241C0">
          <w:rPr>
            <w:noProof/>
            <w:webHidden/>
          </w:rPr>
          <w:fldChar w:fldCharType="separate"/>
        </w:r>
        <w:r w:rsidR="008241C0">
          <w:rPr>
            <w:noProof/>
            <w:webHidden/>
          </w:rPr>
          <w:t>1</w:t>
        </w:r>
        <w:r w:rsidR="008241C0">
          <w:rPr>
            <w:noProof/>
            <w:webHidden/>
          </w:rPr>
          <w:fldChar w:fldCharType="end"/>
        </w:r>
      </w:hyperlink>
    </w:p>
    <w:p w:rsidR="008241C0" w:rsidRDefault="00F268DA">
      <w:pPr>
        <w:pStyle w:val="TOC1"/>
        <w:rPr>
          <w:rFonts w:asciiTheme="minorHAnsi" w:eastAsiaTheme="minorEastAsia" w:hAnsiTheme="minorHAnsi" w:cstheme="minorBidi"/>
          <w:caps w:val="0"/>
          <w:noProof/>
          <w:sz w:val="22"/>
          <w:szCs w:val="22"/>
          <w:lang w:eastAsia="en-GB"/>
        </w:rPr>
      </w:pPr>
      <w:hyperlink w:anchor="_Toc485021196" w:history="1">
        <w:r w:rsidR="008241C0" w:rsidRPr="007A4688">
          <w:rPr>
            <w:rStyle w:val="Hyperlink"/>
            <w:noProof/>
          </w:rPr>
          <w:t>TABLE OF CONTENTS</w:t>
        </w:r>
        <w:r w:rsidR="008241C0">
          <w:rPr>
            <w:noProof/>
            <w:webHidden/>
          </w:rPr>
          <w:tab/>
        </w:r>
        <w:r w:rsidR="008241C0">
          <w:rPr>
            <w:noProof/>
            <w:webHidden/>
          </w:rPr>
          <w:fldChar w:fldCharType="begin"/>
        </w:r>
        <w:r w:rsidR="008241C0">
          <w:rPr>
            <w:noProof/>
            <w:webHidden/>
          </w:rPr>
          <w:instrText xml:space="preserve"> PAGEREF _Toc485021196 \h </w:instrText>
        </w:r>
        <w:r w:rsidR="008241C0">
          <w:rPr>
            <w:noProof/>
            <w:webHidden/>
          </w:rPr>
        </w:r>
        <w:r w:rsidR="008241C0">
          <w:rPr>
            <w:noProof/>
            <w:webHidden/>
          </w:rPr>
          <w:fldChar w:fldCharType="separate"/>
        </w:r>
        <w:r w:rsidR="008241C0">
          <w:rPr>
            <w:noProof/>
            <w:webHidden/>
          </w:rPr>
          <w:t>3</w:t>
        </w:r>
        <w:r w:rsidR="008241C0">
          <w:rPr>
            <w:noProof/>
            <w:webHidden/>
          </w:rPr>
          <w:fldChar w:fldCharType="end"/>
        </w:r>
      </w:hyperlink>
    </w:p>
    <w:p w:rsidR="008241C0" w:rsidRDefault="00F268DA">
      <w:pPr>
        <w:pStyle w:val="TOC1"/>
        <w:rPr>
          <w:rFonts w:asciiTheme="minorHAnsi" w:eastAsiaTheme="minorEastAsia" w:hAnsiTheme="minorHAnsi" w:cstheme="minorBidi"/>
          <w:caps w:val="0"/>
          <w:noProof/>
          <w:sz w:val="22"/>
          <w:szCs w:val="22"/>
          <w:lang w:eastAsia="en-GB"/>
        </w:rPr>
      </w:pPr>
      <w:hyperlink w:anchor="_Toc485021197" w:history="1">
        <w:r w:rsidR="008241C0" w:rsidRPr="007A4688">
          <w:rPr>
            <w:rStyle w:val="Hyperlink"/>
            <w:noProof/>
          </w:rPr>
          <w:t>1.</w:t>
        </w:r>
        <w:r w:rsidR="008241C0">
          <w:rPr>
            <w:rFonts w:asciiTheme="minorHAnsi" w:eastAsiaTheme="minorEastAsia" w:hAnsiTheme="minorHAnsi" w:cstheme="minorBidi"/>
            <w:caps w:val="0"/>
            <w:noProof/>
            <w:sz w:val="22"/>
            <w:szCs w:val="22"/>
            <w:lang w:eastAsia="en-GB"/>
          </w:rPr>
          <w:tab/>
        </w:r>
        <w:r w:rsidR="008241C0" w:rsidRPr="007A4688">
          <w:rPr>
            <w:rStyle w:val="Hyperlink"/>
            <w:noProof/>
          </w:rPr>
          <w:t>Priorities and targets (recall from declaration of intent)</w:t>
        </w:r>
        <w:r w:rsidR="008241C0">
          <w:rPr>
            <w:noProof/>
            <w:webHidden/>
          </w:rPr>
          <w:tab/>
        </w:r>
        <w:r w:rsidR="008241C0">
          <w:rPr>
            <w:noProof/>
            <w:webHidden/>
          </w:rPr>
          <w:fldChar w:fldCharType="begin"/>
        </w:r>
        <w:r w:rsidR="008241C0">
          <w:rPr>
            <w:noProof/>
            <w:webHidden/>
          </w:rPr>
          <w:instrText xml:space="preserve"> PAGEREF _Toc485021197 \h </w:instrText>
        </w:r>
        <w:r w:rsidR="008241C0">
          <w:rPr>
            <w:noProof/>
            <w:webHidden/>
          </w:rPr>
        </w:r>
        <w:r w:rsidR="008241C0">
          <w:rPr>
            <w:noProof/>
            <w:webHidden/>
          </w:rPr>
          <w:fldChar w:fldCharType="separate"/>
        </w:r>
        <w:r w:rsidR="008241C0">
          <w:rPr>
            <w:noProof/>
            <w:webHidden/>
          </w:rPr>
          <w:t>4</w:t>
        </w:r>
        <w:r w:rsidR="008241C0">
          <w:rPr>
            <w:noProof/>
            <w:webHidden/>
          </w:rPr>
          <w:fldChar w:fldCharType="end"/>
        </w:r>
      </w:hyperlink>
    </w:p>
    <w:p w:rsidR="008241C0" w:rsidRDefault="00F268DA">
      <w:pPr>
        <w:pStyle w:val="TOC1"/>
        <w:rPr>
          <w:rFonts w:asciiTheme="minorHAnsi" w:eastAsiaTheme="minorEastAsia" w:hAnsiTheme="minorHAnsi" w:cstheme="minorBidi"/>
          <w:caps w:val="0"/>
          <w:noProof/>
          <w:sz w:val="22"/>
          <w:szCs w:val="22"/>
          <w:lang w:eastAsia="en-GB"/>
        </w:rPr>
      </w:pPr>
      <w:hyperlink w:anchor="_Toc485021198" w:history="1">
        <w:r w:rsidR="008241C0" w:rsidRPr="007A4688">
          <w:rPr>
            <w:rStyle w:val="Hyperlink"/>
            <w:noProof/>
          </w:rPr>
          <w:t>2.</w:t>
        </w:r>
        <w:r w:rsidR="008241C0">
          <w:rPr>
            <w:rFonts w:asciiTheme="minorHAnsi" w:eastAsiaTheme="minorEastAsia" w:hAnsiTheme="minorHAnsi" w:cstheme="minorBidi"/>
            <w:caps w:val="0"/>
            <w:noProof/>
            <w:sz w:val="22"/>
            <w:szCs w:val="22"/>
            <w:lang w:eastAsia="en-GB"/>
          </w:rPr>
          <w:tab/>
        </w:r>
        <w:r w:rsidR="008241C0" w:rsidRPr="007A4688">
          <w:rPr>
            <w:rStyle w:val="Hyperlink"/>
            <w:noProof/>
          </w:rPr>
          <w:t>Overview of the proposed activities</w:t>
        </w:r>
        <w:r w:rsidR="008241C0">
          <w:rPr>
            <w:noProof/>
            <w:webHidden/>
          </w:rPr>
          <w:tab/>
        </w:r>
        <w:r w:rsidR="008241C0">
          <w:rPr>
            <w:noProof/>
            <w:webHidden/>
          </w:rPr>
          <w:fldChar w:fldCharType="begin"/>
        </w:r>
        <w:r w:rsidR="008241C0">
          <w:rPr>
            <w:noProof/>
            <w:webHidden/>
          </w:rPr>
          <w:instrText xml:space="preserve"> PAGEREF _Toc485021198 \h </w:instrText>
        </w:r>
        <w:r w:rsidR="008241C0">
          <w:rPr>
            <w:noProof/>
            <w:webHidden/>
          </w:rPr>
        </w:r>
        <w:r w:rsidR="008241C0">
          <w:rPr>
            <w:noProof/>
            <w:webHidden/>
          </w:rPr>
          <w:fldChar w:fldCharType="separate"/>
        </w:r>
        <w:r w:rsidR="008241C0">
          <w:rPr>
            <w:noProof/>
            <w:webHidden/>
          </w:rPr>
          <w:t>7</w:t>
        </w:r>
        <w:r w:rsidR="008241C0">
          <w:rPr>
            <w:noProof/>
            <w:webHidden/>
          </w:rPr>
          <w:fldChar w:fldCharType="end"/>
        </w:r>
      </w:hyperlink>
    </w:p>
    <w:p w:rsidR="008241C0" w:rsidRDefault="00F268DA">
      <w:pPr>
        <w:pStyle w:val="TOC2"/>
        <w:rPr>
          <w:rFonts w:asciiTheme="minorHAnsi" w:eastAsiaTheme="minorEastAsia" w:hAnsiTheme="minorHAnsi" w:cstheme="minorBidi"/>
          <w:noProof/>
          <w:sz w:val="22"/>
          <w:szCs w:val="22"/>
          <w:lang w:eastAsia="en-GB"/>
        </w:rPr>
      </w:pPr>
      <w:hyperlink w:anchor="_Toc485021199" w:history="1">
        <w:r w:rsidR="008241C0" w:rsidRPr="007A4688">
          <w:rPr>
            <w:rStyle w:val="Hyperlink"/>
            <w:noProof/>
          </w:rPr>
          <w:t>2.1. Steel and Iron sector</w:t>
        </w:r>
        <w:r w:rsidR="008241C0">
          <w:rPr>
            <w:noProof/>
            <w:webHidden/>
          </w:rPr>
          <w:tab/>
        </w:r>
        <w:r w:rsidR="008241C0">
          <w:rPr>
            <w:noProof/>
            <w:webHidden/>
          </w:rPr>
          <w:fldChar w:fldCharType="begin"/>
        </w:r>
        <w:r w:rsidR="008241C0">
          <w:rPr>
            <w:noProof/>
            <w:webHidden/>
          </w:rPr>
          <w:instrText xml:space="preserve"> PAGEREF _Toc485021199 \h </w:instrText>
        </w:r>
        <w:r w:rsidR="008241C0">
          <w:rPr>
            <w:noProof/>
            <w:webHidden/>
          </w:rPr>
        </w:r>
        <w:r w:rsidR="008241C0">
          <w:rPr>
            <w:noProof/>
            <w:webHidden/>
          </w:rPr>
          <w:fldChar w:fldCharType="separate"/>
        </w:r>
        <w:r w:rsidR="008241C0">
          <w:rPr>
            <w:noProof/>
            <w:webHidden/>
          </w:rPr>
          <w:t>9</w:t>
        </w:r>
        <w:r w:rsidR="008241C0">
          <w:rPr>
            <w:noProof/>
            <w:webHidden/>
          </w:rPr>
          <w:fldChar w:fldCharType="end"/>
        </w:r>
      </w:hyperlink>
    </w:p>
    <w:p w:rsidR="008241C0" w:rsidRDefault="00F268DA">
      <w:pPr>
        <w:pStyle w:val="TOC2"/>
        <w:rPr>
          <w:rFonts w:asciiTheme="minorHAnsi" w:eastAsiaTheme="minorEastAsia" w:hAnsiTheme="minorHAnsi" w:cstheme="minorBidi"/>
          <w:noProof/>
          <w:sz w:val="22"/>
          <w:szCs w:val="22"/>
          <w:lang w:eastAsia="en-GB"/>
        </w:rPr>
      </w:pPr>
      <w:hyperlink w:anchor="_Toc485021200" w:history="1">
        <w:r w:rsidR="008241C0" w:rsidRPr="007A4688">
          <w:rPr>
            <w:rStyle w:val="Hyperlink"/>
            <w:noProof/>
          </w:rPr>
          <w:t>2.2. Chemical and Pharmaceutical sector</w:t>
        </w:r>
        <w:r w:rsidR="008241C0">
          <w:rPr>
            <w:noProof/>
            <w:webHidden/>
          </w:rPr>
          <w:tab/>
        </w:r>
        <w:r w:rsidR="008241C0">
          <w:rPr>
            <w:noProof/>
            <w:webHidden/>
          </w:rPr>
          <w:fldChar w:fldCharType="begin"/>
        </w:r>
        <w:r w:rsidR="008241C0">
          <w:rPr>
            <w:noProof/>
            <w:webHidden/>
          </w:rPr>
          <w:instrText xml:space="preserve"> PAGEREF _Toc485021200 \h </w:instrText>
        </w:r>
        <w:r w:rsidR="008241C0">
          <w:rPr>
            <w:noProof/>
            <w:webHidden/>
          </w:rPr>
        </w:r>
        <w:r w:rsidR="008241C0">
          <w:rPr>
            <w:noProof/>
            <w:webHidden/>
          </w:rPr>
          <w:fldChar w:fldCharType="separate"/>
        </w:r>
        <w:r w:rsidR="008241C0">
          <w:rPr>
            <w:noProof/>
            <w:webHidden/>
          </w:rPr>
          <w:t>10</w:t>
        </w:r>
        <w:r w:rsidR="008241C0">
          <w:rPr>
            <w:noProof/>
            <w:webHidden/>
          </w:rPr>
          <w:fldChar w:fldCharType="end"/>
        </w:r>
      </w:hyperlink>
    </w:p>
    <w:p w:rsidR="008241C0" w:rsidRDefault="00F268DA">
      <w:pPr>
        <w:pStyle w:val="TOC2"/>
        <w:rPr>
          <w:rFonts w:asciiTheme="minorHAnsi" w:eastAsiaTheme="minorEastAsia" w:hAnsiTheme="minorHAnsi" w:cstheme="minorBidi"/>
          <w:noProof/>
          <w:sz w:val="22"/>
          <w:szCs w:val="22"/>
          <w:lang w:eastAsia="en-GB"/>
        </w:rPr>
      </w:pPr>
      <w:hyperlink w:anchor="_Toc485021201" w:history="1">
        <w:r w:rsidR="008241C0" w:rsidRPr="007A4688">
          <w:rPr>
            <w:rStyle w:val="Hyperlink"/>
            <w:noProof/>
          </w:rPr>
          <w:t>2.3. Heat/cold recovery</w:t>
        </w:r>
        <w:r w:rsidR="008241C0">
          <w:rPr>
            <w:noProof/>
            <w:webHidden/>
          </w:rPr>
          <w:tab/>
        </w:r>
        <w:r w:rsidR="008241C0">
          <w:rPr>
            <w:noProof/>
            <w:webHidden/>
          </w:rPr>
          <w:fldChar w:fldCharType="begin"/>
        </w:r>
        <w:r w:rsidR="008241C0">
          <w:rPr>
            <w:noProof/>
            <w:webHidden/>
          </w:rPr>
          <w:instrText xml:space="preserve"> PAGEREF _Toc485021201 \h </w:instrText>
        </w:r>
        <w:r w:rsidR="008241C0">
          <w:rPr>
            <w:noProof/>
            <w:webHidden/>
          </w:rPr>
        </w:r>
        <w:r w:rsidR="008241C0">
          <w:rPr>
            <w:noProof/>
            <w:webHidden/>
          </w:rPr>
          <w:fldChar w:fldCharType="separate"/>
        </w:r>
        <w:r w:rsidR="008241C0">
          <w:rPr>
            <w:noProof/>
            <w:webHidden/>
          </w:rPr>
          <w:t>11</w:t>
        </w:r>
        <w:r w:rsidR="008241C0">
          <w:rPr>
            <w:noProof/>
            <w:webHidden/>
          </w:rPr>
          <w:fldChar w:fldCharType="end"/>
        </w:r>
      </w:hyperlink>
    </w:p>
    <w:p w:rsidR="008241C0" w:rsidRDefault="00F268DA">
      <w:pPr>
        <w:pStyle w:val="TOC2"/>
        <w:rPr>
          <w:rFonts w:asciiTheme="minorHAnsi" w:eastAsiaTheme="minorEastAsia" w:hAnsiTheme="minorHAnsi" w:cstheme="minorBidi"/>
          <w:noProof/>
          <w:sz w:val="22"/>
          <w:szCs w:val="22"/>
          <w:lang w:eastAsia="en-GB"/>
        </w:rPr>
      </w:pPr>
      <w:hyperlink w:anchor="_Toc485021202" w:history="1">
        <w:r w:rsidR="008241C0" w:rsidRPr="007A4688">
          <w:rPr>
            <w:rStyle w:val="Hyperlink"/>
            <w:noProof/>
          </w:rPr>
          <w:t>2.4. Components</w:t>
        </w:r>
        <w:r w:rsidR="008241C0">
          <w:rPr>
            <w:noProof/>
            <w:webHidden/>
          </w:rPr>
          <w:tab/>
        </w:r>
        <w:r w:rsidR="008241C0">
          <w:rPr>
            <w:noProof/>
            <w:webHidden/>
          </w:rPr>
          <w:fldChar w:fldCharType="begin"/>
        </w:r>
        <w:r w:rsidR="008241C0">
          <w:rPr>
            <w:noProof/>
            <w:webHidden/>
          </w:rPr>
          <w:instrText xml:space="preserve"> PAGEREF _Toc485021202 \h </w:instrText>
        </w:r>
        <w:r w:rsidR="008241C0">
          <w:rPr>
            <w:noProof/>
            <w:webHidden/>
          </w:rPr>
        </w:r>
        <w:r w:rsidR="008241C0">
          <w:rPr>
            <w:noProof/>
            <w:webHidden/>
          </w:rPr>
          <w:fldChar w:fldCharType="separate"/>
        </w:r>
        <w:r w:rsidR="008241C0">
          <w:rPr>
            <w:noProof/>
            <w:webHidden/>
          </w:rPr>
          <w:t>13</w:t>
        </w:r>
        <w:r w:rsidR="008241C0">
          <w:rPr>
            <w:noProof/>
            <w:webHidden/>
          </w:rPr>
          <w:fldChar w:fldCharType="end"/>
        </w:r>
      </w:hyperlink>
    </w:p>
    <w:p w:rsidR="008241C0" w:rsidRDefault="00F268DA">
      <w:pPr>
        <w:pStyle w:val="TOC2"/>
        <w:rPr>
          <w:rFonts w:asciiTheme="minorHAnsi" w:eastAsiaTheme="minorEastAsia" w:hAnsiTheme="minorHAnsi" w:cstheme="minorBidi"/>
          <w:noProof/>
          <w:sz w:val="22"/>
          <w:szCs w:val="22"/>
          <w:lang w:eastAsia="en-GB"/>
        </w:rPr>
      </w:pPr>
      <w:hyperlink w:anchor="_Toc485021203" w:history="1">
        <w:r w:rsidR="008241C0" w:rsidRPr="007A4688">
          <w:rPr>
            <w:rStyle w:val="Hyperlink"/>
            <w:noProof/>
          </w:rPr>
          <w:t>2.5. System Integration</w:t>
        </w:r>
        <w:r w:rsidR="008241C0">
          <w:rPr>
            <w:noProof/>
            <w:webHidden/>
          </w:rPr>
          <w:tab/>
        </w:r>
        <w:r w:rsidR="008241C0">
          <w:rPr>
            <w:noProof/>
            <w:webHidden/>
          </w:rPr>
          <w:fldChar w:fldCharType="begin"/>
        </w:r>
        <w:r w:rsidR="008241C0">
          <w:rPr>
            <w:noProof/>
            <w:webHidden/>
          </w:rPr>
          <w:instrText xml:space="preserve"> PAGEREF _Toc485021203 \h </w:instrText>
        </w:r>
        <w:r w:rsidR="008241C0">
          <w:rPr>
            <w:noProof/>
            <w:webHidden/>
          </w:rPr>
        </w:r>
        <w:r w:rsidR="008241C0">
          <w:rPr>
            <w:noProof/>
            <w:webHidden/>
          </w:rPr>
          <w:fldChar w:fldCharType="separate"/>
        </w:r>
        <w:r w:rsidR="008241C0">
          <w:rPr>
            <w:noProof/>
            <w:webHidden/>
          </w:rPr>
          <w:t>13</w:t>
        </w:r>
        <w:r w:rsidR="008241C0">
          <w:rPr>
            <w:noProof/>
            <w:webHidden/>
          </w:rPr>
          <w:fldChar w:fldCharType="end"/>
        </w:r>
      </w:hyperlink>
    </w:p>
    <w:p w:rsidR="008241C0" w:rsidRDefault="00F268DA">
      <w:pPr>
        <w:pStyle w:val="TOC1"/>
        <w:rPr>
          <w:rFonts w:asciiTheme="minorHAnsi" w:eastAsiaTheme="minorEastAsia" w:hAnsiTheme="minorHAnsi" w:cstheme="minorBidi"/>
          <w:caps w:val="0"/>
          <w:noProof/>
          <w:sz w:val="22"/>
          <w:szCs w:val="22"/>
          <w:lang w:eastAsia="en-GB"/>
        </w:rPr>
      </w:pPr>
      <w:hyperlink w:anchor="_Toc485021204" w:history="1">
        <w:r w:rsidR="008241C0" w:rsidRPr="007A4688">
          <w:rPr>
            <w:rStyle w:val="Hyperlink"/>
            <w:noProof/>
          </w:rPr>
          <w:t>3.</w:t>
        </w:r>
        <w:r w:rsidR="008241C0">
          <w:rPr>
            <w:rFonts w:asciiTheme="minorHAnsi" w:eastAsiaTheme="minorEastAsia" w:hAnsiTheme="minorHAnsi" w:cstheme="minorBidi"/>
            <w:caps w:val="0"/>
            <w:noProof/>
            <w:sz w:val="22"/>
            <w:szCs w:val="22"/>
            <w:lang w:eastAsia="en-GB"/>
          </w:rPr>
          <w:tab/>
        </w:r>
        <w:r w:rsidR="008241C0" w:rsidRPr="007A4688">
          <w:rPr>
            <w:rStyle w:val="Hyperlink"/>
            <w:noProof/>
          </w:rPr>
          <w:t>Other actions proposed to foster cooperation between Countries</w:t>
        </w:r>
        <w:r w:rsidR="008241C0">
          <w:rPr>
            <w:noProof/>
            <w:webHidden/>
          </w:rPr>
          <w:tab/>
        </w:r>
        <w:r w:rsidR="008241C0">
          <w:rPr>
            <w:noProof/>
            <w:webHidden/>
          </w:rPr>
          <w:fldChar w:fldCharType="begin"/>
        </w:r>
        <w:r w:rsidR="008241C0">
          <w:rPr>
            <w:noProof/>
            <w:webHidden/>
          </w:rPr>
          <w:instrText xml:space="preserve"> PAGEREF _Toc485021204 \h </w:instrText>
        </w:r>
        <w:r w:rsidR="008241C0">
          <w:rPr>
            <w:noProof/>
            <w:webHidden/>
          </w:rPr>
        </w:r>
        <w:r w:rsidR="008241C0">
          <w:rPr>
            <w:noProof/>
            <w:webHidden/>
          </w:rPr>
          <w:fldChar w:fldCharType="separate"/>
        </w:r>
        <w:r w:rsidR="008241C0">
          <w:rPr>
            <w:noProof/>
            <w:webHidden/>
          </w:rPr>
          <w:t>16</w:t>
        </w:r>
        <w:r w:rsidR="008241C0">
          <w:rPr>
            <w:noProof/>
            <w:webHidden/>
          </w:rPr>
          <w:fldChar w:fldCharType="end"/>
        </w:r>
      </w:hyperlink>
    </w:p>
    <w:p w:rsidR="008241C0" w:rsidRDefault="00F268DA">
      <w:pPr>
        <w:pStyle w:val="TOC1"/>
        <w:rPr>
          <w:rFonts w:asciiTheme="minorHAnsi" w:eastAsiaTheme="minorEastAsia" w:hAnsiTheme="minorHAnsi" w:cstheme="minorBidi"/>
          <w:caps w:val="0"/>
          <w:noProof/>
          <w:sz w:val="22"/>
          <w:szCs w:val="22"/>
          <w:lang w:eastAsia="en-GB"/>
        </w:rPr>
      </w:pPr>
      <w:hyperlink w:anchor="_Toc485021205" w:history="1">
        <w:r w:rsidR="008241C0" w:rsidRPr="007A4688">
          <w:rPr>
            <w:rStyle w:val="Hyperlink"/>
            <w:noProof/>
          </w:rPr>
          <w:t>Annexe 1: Stakeholders and Countries involved in the process</w:t>
        </w:r>
        <w:r w:rsidR="008241C0">
          <w:rPr>
            <w:noProof/>
            <w:webHidden/>
          </w:rPr>
          <w:tab/>
        </w:r>
        <w:r w:rsidR="008241C0">
          <w:rPr>
            <w:noProof/>
            <w:webHidden/>
          </w:rPr>
          <w:fldChar w:fldCharType="begin"/>
        </w:r>
        <w:r w:rsidR="008241C0">
          <w:rPr>
            <w:noProof/>
            <w:webHidden/>
          </w:rPr>
          <w:instrText xml:space="preserve"> PAGEREF _Toc485021205 \h </w:instrText>
        </w:r>
        <w:r w:rsidR="008241C0">
          <w:rPr>
            <w:noProof/>
            <w:webHidden/>
          </w:rPr>
        </w:r>
        <w:r w:rsidR="008241C0">
          <w:rPr>
            <w:noProof/>
            <w:webHidden/>
          </w:rPr>
          <w:fldChar w:fldCharType="separate"/>
        </w:r>
        <w:r w:rsidR="008241C0">
          <w:rPr>
            <w:noProof/>
            <w:webHidden/>
          </w:rPr>
          <w:t>17</w:t>
        </w:r>
        <w:r w:rsidR="008241C0">
          <w:rPr>
            <w:noProof/>
            <w:webHidden/>
          </w:rPr>
          <w:fldChar w:fldCharType="end"/>
        </w:r>
      </w:hyperlink>
    </w:p>
    <w:p w:rsidR="008241C0" w:rsidRDefault="00F268DA">
      <w:pPr>
        <w:pStyle w:val="TOC2"/>
        <w:tabs>
          <w:tab w:val="left" w:pos="1077"/>
        </w:tabs>
        <w:rPr>
          <w:rFonts w:asciiTheme="minorHAnsi" w:eastAsiaTheme="minorEastAsia" w:hAnsiTheme="minorHAnsi" w:cstheme="minorBidi"/>
          <w:noProof/>
          <w:sz w:val="22"/>
          <w:szCs w:val="22"/>
          <w:lang w:eastAsia="en-GB"/>
        </w:rPr>
      </w:pPr>
      <w:hyperlink w:anchor="_Toc485021206" w:history="1">
        <w:r w:rsidR="008241C0" w:rsidRPr="007A4688">
          <w:rPr>
            <w:rStyle w:val="Hyperlink"/>
            <w:noProof/>
          </w:rPr>
          <w:t>a)</w:t>
        </w:r>
        <w:r w:rsidR="008241C0">
          <w:rPr>
            <w:rFonts w:asciiTheme="minorHAnsi" w:eastAsiaTheme="minorEastAsia" w:hAnsiTheme="minorHAnsi" w:cstheme="minorBidi"/>
            <w:noProof/>
            <w:sz w:val="22"/>
            <w:szCs w:val="22"/>
            <w:lang w:eastAsia="en-GB"/>
          </w:rPr>
          <w:tab/>
        </w:r>
        <w:r w:rsidR="008241C0" w:rsidRPr="007A4688">
          <w:rPr>
            <w:rStyle w:val="Hyperlink"/>
            <w:noProof/>
          </w:rPr>
          <w:t>Stakeholders consulted for defining the Declaration of intent</w:t>
        </w:r>
        <w:r w:rsidR="008241C0">
          <w:rPr>
            <w:noProof/>
            <w:webHidden/>
          </w:rPr>
          <w:tab/>
        </w:r>
        <w:r w:rsidR="008241C0">
          <w:rPr>
            <w:noProof/>
            <w:webHidden/>
          </w:rPr>
          <w:fldChar w:fldCharType="begin"/>
        </w:r>
        <w:r w:rsidR="008241C0">
          <w:rPr>
            <w:noProof/>
            <w:webHidden/>
          </w:rPr>
          <w:instrText xml:space="preserve"> PAGEREF _Toc485021206 \h </w:instrText>
        </w:r>
        <w:r w:rsidR="008241C0">
          <w:rPr>
            <w:noProof/>
            <w:webHidden/>
          </w:rPr>
        </w:r>
        <w:r w:rsidR="008241C0">
          <w:rPr>
            <w:noProof/>
            <w:webHidden/>
          </w:rPr>
          <w:fldChar w:fldCharType="separate"/>
        </w:r>
        <w:r w:rsidR="008241C0">
          <w:rPr>
            <w:noProof/>
            <w:webHidden/>
          </w:rPr>
          <w:t>17</w:t>
        </w:r>
        <w:r w:rsidR="008241C0">
          <w:rPr>
            <w:noProof/>
            <w:webHidden/>
          </w:rPr>
          <w:fldChar w:fldCharType="end"/>
        </w:r>
      </w:hyperlink>
    </w:p>
    <w:p w:rsidR="008241C0" w:rsidRDefault="00F268DA">
      <w:pPr>
        <w:pStyle w:val="TOC2"/>
        <w:tabs>
          <w:tab w:val="left" w:pos="1077"/>
        </w:tabs>
        <w:rPr>
          <w:rFonts w:asciiTheme="minorHAnsi" w:eastAsiaTheme="minorEastAsia" w:hAnsiTheme="minorHAnsi" w:cstheme="minorBidi"/>
          <w:noProof/>
          <w:sz w:val="22"/>
          <w:szCs w:val="22"/>
          <w:lang w:eastAsia="en-GB"/>
        </w:rPr>
      </w:pPr>
      <w:hyperlink w:anchor="_Toc485021207" w:history="1">
        <w:r w:rsidR="008241C0" w:rsidRPr="007A4688">
          <w:rPr>
            <w:rStyle w:val="Hyperlink"/>
            <w:noProof/>
          </w:rPr>
          <w:t>b)</w:t>
        </w:r>
        <w:r w:rsidR="008241C0">
          <w:rPr>
            <w:rFonts w:asciiTheme="minorHAnsi" w:eastAsiaTheme="minorEastAsia" w:hAnsiTheme="minorHAnsi" w:cstheme="minorBidi"/>
            <w:noProof/>
            <w:sz w:val="22"/>
            <w:szCs w:val="22"/>
            <w:lang w:eastAsia="en-GB"/>
          </w:rPr>
          <w:tab/>
        </w:r>
        <w:r w:rsidR="008241C0" w:rsidRPr="007A4688">
          <w:rPr>
            <w:rStyle w:val="Hyperlink"/>
            <w:noProof/>
          </w:rPr>
          <w:t>Composition of the Temporary Working Group 6</w:t>
        </w:r>
        <w:r w:rsidR="008241C0">
          <w:rPr>
            <w:noProof/>
            <w:webHidden/>
          </w:rPr>
          <w:tab/>
        </w:r>
        <w:r w:rsidR="008241C0">
          <w:rPr>
            <w:noProof/>
            <w:webHidden/>
          </w:rPr>
          <w:fldChar w:fldCharType="begin"/>
        </w:r>
        <w:r w:rsidR="008241C0">
          <w:rPr>
            <w:noProof/>
            <w:webHidden/>
          </w:rPr>
          <w:instrText xml:space="preserve"> PAGEREF _Toc485021207 \h </w:instrText>
        </w:r>
        <w:r w:rsidR="008241C0">
          <w:rPr>
            <w:noProof/>
            <w:webHidden/>
          </w:rPr>
        </w:r>
        <w:r w:rsidR="008241C0">
          <w:rPr>
            <w:noProof/>
            <w:webHidden/>
          </w:rPr>
          <w:fldChar w:fldCharType="separate"/>
        </w:r>
        <w:r w:rsidR="008241C0">
          <w:rPr>
            <w:noProof/>
            <w:webHidden/>
          </w:rPr>
          <w:t>17</w:t>
        </w:r>
        <w:r w:rsidR="008241C0">
          <w:rPr>
            <w:noProof/>
            <w:webHidden/>
          </w:rPr>
          <w:fldChar w:fldCharType="end"/>
        </w:r>
      </w:hyperlink>
    </w:p>
    <w:p w:rsidR="008241C0" w:rsidRDefault="00F268DA">
      <w:pPr>
        <w:pStyle w:val="TOC1"/>
        <w:rPr>
          <w:rFonts w:asciiTheme="minorHAnsi" w:eastAsiaTheme="minorEastAsia" w:hAnsiTheme="minorHAnsi" w:cstheme="minorBidi"/>
          <w:caps w:val="0"/>
          <w:noProof/>
          <w:sz w:val="22"/>
          <w:szCs w:val="22"/>
          <w:lang w:eastAsia="en-GB"/>
        </w:rPr>
      </w:pPr>
      <w:hyperlink w:anchor="_Toc485021208" w:history="1">
        <w:r w:rsidR="008241C0" w:rsidRPr="007A4688">
          <w:rPr>
            <w:rStyle w:val="Hyperlink"/>
            <w:noProof/>
          </w:rPr>
          <w:t>Annexe 2: Financing/Funding sources</w:t>
        </w:r>
        <w:r w:rsidR="008241C0">
          <w:rPr>
            <w:noProof/>
            <w:webHidden/>
          </w:rPr>
          <w:tab/>
        </w:r>
        <w:r w:rsidR="008241C0">
          <w:rPr>
            <w:noProof/>
            <w:webHidden/>
          </w:rPr>
          <w:fldChar w:fldCharType="begin"/>
        </w:r>
        <w:r w:rsidR="008241C0">
          <w:rPr>
            <w:noProof/>
            <w:webHidden/>
          </w:rPr>
          <w:instrText xml:space="preserve"> PAGEREF _Toc485021208 \h </w:instrText>
        </w:r>
        <w:r w:rsidR="008241C0">
          <w:rPr>
            <w:noProof/>
            <w:webHidden/>
          </w:rPr>
        </w:r>
        <w:r w:rsidR="008241C0">
          <w:rPr>
            <w:noProof/>
            <w:webHidden/>
          </w:rPr>
          <w:fldChar w:fldCharType="separate"/>
        </w:r>
        <w:r w:rsidR="008241C0">
          <w:rPr>
            <w:noProof/>
            <w:webHidden/>
          </w:rPr>
          <w:t>18</w:t>
        </w:r>
        <w:r w:rsidR="008241C0">
          <w:rPr>
            <w:noProof/>
            <w:webHidden/>
          </w:rPr>
          <w:fldChar w:fldCharType="end"/>
        </w:r>
      </w:hyperlink>
    </w:p>
    <w:p w:rsidR="008241C0" w:rsidRDefault="00F268DA">
      <w:pPr>
        <w:pStyle w:val="TOC1"/>
        <w:rPr>
          <w:rFonts w:asciiTheme="minorHAnsi" w:eastAsiaTheme="minorEastAsia" w:hAnsiTheme="minorHAnsi" w:cstheme="minorBidi"/>
          <w:caps w:val="0"/>
          <w:noProof/>
          <w:sz w:val="22"/>
          <w:szCs w:val="22"/>
          <w:lang w:eastAsia="en-GB"/>
        </w:rPr>
      </w:pPr>
      <w:hyperlink w:anchor="_Toc485021209" w:history="1">
        <w:r w:rsidR="008241C0" w:rsidRPr="007A4688">
          <w:rPr>
            <w:rStyle w:val="Hyperlink"/>
            <w:noProof/>
          </w:rPr>
          <w:t>Annexe 3: Activity Fiches</w:t>
        </w:r>
        <w:r w:rsidR="008241C0">
          <w:rPr>
            <w:noProof/>
            <w:webHidden/>
          </w:rPr>
          <w:tab/>
        </w:r>
        <w:r w:rsidR="008241C0">
          <w:rPr>
            <w:noProof/>
            <w:webHidden/>
          </w:rPr>
          <w:fldChar w:fldCharType="begin"/>
        </w:r>
        <w:r w:rsidR="008241C0">
          <w:rPr>
            <w:noProof/>
            <w:webHidden/>
          </w:rPr>
          <w:instrText xml:space="preserve"> PAGEREF _Toc485021209 \h </w:instrText>
        </w:r>
        <w:r w:rsidR="008241C0">
          <w:rPr>
            <w:noProof/>
            <w:webHidden/>
          </w:rPr>
        </w:r>
        <w:r w:rsidR="008241C0">
          <w:rPr>
            <w:noProof/>
            <w:webHidden/>
          </w:rPr>
          <w:fldChar w:fldCharType="separate"/>
        </w:r>
        <w:r w:rsidR="008241C0">
          <w:rPr>
            <w:noProof/>
            <w:webHidden/>
          </w:rPr>
          <w:t>20</w:t>
        </w:r>
        <w:r w:rsidR="008241C0">
          <w:rPr>
            <w:noProof/>
            <w:webHidden/>
          </w:rPr>
          <w:fldChar w:fldCharType="end"/>
        </w:r>
      </w:hyperlink>
    </w:p>
    <w:p w:rsidR="008241C0" w:rsidRDefault="00F268DA">
      <w:pPr>
        <w:pStyle w:val="TOC2"/>
        <w:tabs>
          <w:tab w:val="left" w:pos="1077"/>
        </w:tabs>
        <w:rPr>
          <w:rFonts w:asciiTheme="minorHAnsi" w:eastAsiaTheme="minorEastAsia" w:hAnsiTheme="minorHAnsi" w:cstheme="minorBidi"/>
          <w:noProof/>
          <w:sz w:val="22"/>
          <w:szCs w:val="22"/>
          <w:lang w:eastAsia="en-GB"/>
        </w:rPr>
      </w:pPr>
      <w:hyperlink w:anchor="_Toc485021210" w:history="1">
        <w:r w:rsidR="008241C0" w:rsidRPr="007A4688">
          <w:rPr>
            <w:rStyle w:val="Hyperlink"/>
            <w:noProof/>
          </w:rPr>
          <w:t>a)</w:t>
        </w:r>
        <w:r w:rsidR="008241C0">
          <w:rPr>
            <w:rFonts w:asciiTheme="minorHAnsi" w:eastAsiaTheme="minorEastAsia" w:hAnsiTheme="minorHAnsi" w:cstheme="minorBidi"/>
            <w:noProof/>
            <w:sz w:val="22"/>
            <w:szCs w:val="22"/>
            <w:lang w:eastAsia="en-GB"/>
          </w:rPr>
          <w:tab/>
        </w:r>
        <w:r w:rsidR="008241C0" w:rsidRPr="007A4688">
          <w:rPr>
            <w:rStyle w:val="Hyperlink"/>
            <w:noProof/>
          </w:rPr>
          <w:t>Steel Activity Fiches 1A.x</w:t>
        </w:r>
        <w:r w:rsidR="008241C0">
          <w:rPr>
            <w:noProof/>
            <w:webHidden/>
          </w:rPr>
          <w:tab/>
        </w:r>
        <w:r w:rsidR="008241C0">
          <w:rPr>
            <w:noProof/>
            <w:webHidden/>
          </w:rPr>
          <w:fldChar w:fldCharType="begin"/>
        </w:r>
        <w:r w:rsidR="008241C0">
          <w:rPr>
            <w:noProof/>
            <w:webHidden/>
          </w:rPr>
          <w:instrText xml:space="preserve"> PAGEREF _Toc485021210 \h </w:instrText>
        </w:r>
        <w:r w:rsidR="008241C0">
          <w:rPr>
            <w:noProof/>
            <w:webHidden/>
          </w:rPr>
        </w:r>
        <w:r w:rsidR="008241C0">
          <w:rPr>
            <w:noProof/>
            <w:webHidden/>
          </w:rPr>
          <w:fldChar w:fldCharType="separate"/>
        </w:r>
        <w:r w:rsidR="008241C0">
          <w:rPr>
            <w:noProof/>
            <w:webHidden/>
          </w:rPr>
          <w:t>20</w:t>
        </w:r>
        <w:r w:rsidR="008241C0">
          <w:rPr>
            <w:noProof/>
            <w:webHidden/>
          </w:rPr>
          <w:fldChar w:fldCharType="end"/>
        </w:r>
      </w:hyperlink>
    </w:p>
    <w:p w:rsidR="008241C0" w:rsidRDefault="00F268DA">
      <w:pPr>
        <w:pStyle w:val="TOC2"/>
        <w:tabs>
          <w:tab w:val="left" w:pos="1077"/>
        </w:tabs>
        <w:rPr>
          <w:rFonts w:asciiTheme="minorHAnsi" w:eastAsiaTheme="minorEastAsia" w:hAnsiTheme="minorHAnsi" w:cstheme="minorBidi"/>
          <w:noProof/>
          <w:sz w:val="22"/>
          <w:szCs w:val="22"/>
          <w:lang w:eastAsia="en-GB"/>
        </w:rPr>
      </w:pPr>
      <w:hyperlink w:anchor="_Toc485021211" w:history="1">
        <w:r w:rsidR="008241C0" w:rsidRPr="007A4688">
          <w:rPr>
            <w:rStyle w:val="Hyperlink"/>
            <w:noProof/>
          </w:rPr>
          <w:t>b)</w:t>
        </w:r>
        <w:r w:rsidR="008241C0">
          <w:rPr>
            <w:rFonts w:asciiTheme="minorHAnsi" w:eastAsiaTheme="minorEastAsia" w:hAnsiTheme="minorHAnsi" w:cstheme="minorBidi"/>
            <w:noProof/>
            <w:sz w:val="22"/>
            <w:szCs w:val="22"/>
            <w:lang w:eastAsia="en-GB"/>
          </w:rPr>
          <w:tab/>
        </w:r>
        <w:r w:rsidR="008241C0" w:rsidRPr="007A4688">
          <w:rPr>
            <w:rStyle w:val="Hyperlink"/>
            <w:noProof/>
          </w:rPr>
          <w:t>Chemical/Pharmaceutical Activity Fches 1B.x</w:t>
        </w:r>
        <w:r w:rsidR="008241C0">
          <w:rPr>
            <w:noProof/>
            <w:webHidden/>
          </w:rPr>
          <w:tab/>
        </w:r>
        <w:r w:rsidR="008241C0">
          <w:rPr>
            <w:noProof/>
            <w:webHidden/>
          </w:rPr>
          <w:fldChar w:fldCharType="begin"/>
        </w:r>
        <w:r w:rsidR="008241C0">
          <w:rPr>
            <w:noProof/>
            <w:webHidden/>
          </w:rPr>
          <w:instrText xml:space="preserve"> PAGEREF _Toc485021211 \h </w:instrText>
        </w:r>
        <w:r w:rsidR="008241C0">
          <w:rPr>
            <w:noProof/>
            <w:webHidden/>
          </w:rPr>
        </w:r>
        <w:r w:rsidR="008241C0">
          <w:rPr>
            <w:noProof/>
            <w:webHidden/>
          </w:rPr>
          <w:fldChar w:fldCharType="separate"/>
        </w:r>
        <w:r w:rsidR="008241C0">
          <w:rPr>
            <w:noProof/>
            <w:webHidden/>
          </w:rPr>
          <w:t>32</w:t>
        </w:r>
        <w:r w:rsidR="008241C0">
          <w:rPr>
            <w:noProof/>
            <w:webHidden/>
          </w:rPr>
          <w:fldChar w:fldCharType="end"/>
        </w:r>
      </w:hyperlink>
    </w:p>
    <w:p w:rsidR="008241C0" w:rsidRDefault="00F268DA">
      <w:pPr>
        <w:pStyle w:val="TOC2"/>
        <w:tabs>
          <w:tab w:val="left" w:pos="1077"/>
        </w:tabs>
        <w:rPr>
          <w:rFonts w:asciiTheme="minorHAnsi" w:eastAsiaTheme="minorEastAsia" w:hAnsiTheme="minorHAnsi" w:cstheme="minorBidi"/>
          <w:noProof/>
          <w:sz w:val="22"/>
          <w:szCs w:val="22"/>
          <w:lang w:eastAsia="en-GB"/>
        </w:rPr>
      </w:pPr>
      <w:hyperlink w:anchor="_Toc485021212" w:history="1">
        <w:r w:rsidR="008241C0" w:rsidRPr="007A4688">
          <w:rPr>
            <w:rStyle w:val="Hyperlink"/>
            <w:noProof/>
          </w:rPr>
          <w:t>c)</w:t>
        </w:r>
        <w:r w:rsidR="008241C0">
          <w:rPr>
            <w:rFonts w:asciiTheme="minorHAnsi" w:eastAsiaTheme="minorEastAsia" w:hAnsiTheme="minorHAnsi" w:cstheme="minorBidi"/>
            <w:noProof/>
            <w:sz w:val="22"/>
            <w:szCs w:val="22"/>
            <w:lang w:eastAsia="en-GB"/>
          </w:rPr>
          <w:tab/>
        </w:r>
        <w:r w:rsidR="008241C0" w:rsidRPr="007A4688">
          <w:rPr>
            <w:rStyle w:val="Hyperlink"/>
            <w:noProof/>
          </w:rPr>
          <w:t>Heat/Cold recovery Activity Fiches 3.x</w:t>
        </w:r>
        <w:r w:rsidR="008241C0">
          <w:rPr>
            <w:noProof/>
            <w:webHidden/>
          </w:rPr>
          <w:tab/>
        </w:r>
        <w:r w:rsidR="008241C0">
          <w:rPr>
            <w:noProof/>
            <w:webHidden/>
          </w:rPr>
          <w:fldChar w:fldCharType="begin"/>
        </w:r>
        <w:r w:rsidR="008241C0">
          <w:rPr>
            <w:noProof/>
            <w:webHidden/>
          </w:rPr>
          <w:instrText xml:space="preserve"> PAGEREF _Toc485021212 \h </w:instrText>
        </w:r>
        <w:r w:rsidR="008241C0">
          <w:rPr>
            <w:noProof/>
            <w:webHidden/>
          </w:rPr>
        </w:r>
        <w:r w:rsidR="008241C0">
          <w:rPr>
            <w:noProof/>
            <w:webHidden/>
          </w:rPr>
          <w:fldChar w:fldCharType="separate"/>
        </w:r>
        <w:r w:rsidR="008241C0">
          <w:rPr>
            <w:noProof/>
            <w:webHidden/>
          </w:rPr>
          <w:t>38</w:t>
        </w:r>
        <w:r w:rsidR="008241C0">
          <w:rPr>
            <w:noProof/>
            <w:webHidden/>
          </w:rPr>
          <w:fldChar w:fldCharType="end"/>
        </w:r>
      </w:hyperlink>
    </w:p>
    <w:p w:rsidR="008241C0" w:rsidRDefault="00F268DA">
      <w:pPr>
        <w:pStyle w:val="TOC2"/>
        <w:tabs>
          <w:tab w:val="left" w:pos="1077"/>
        </w:tabs>
        <w:rPr>
          <w:rFonts w:asciiTheme="minorHAnsi" w:eastAsiaTheme="minorEastAsia" w:hAnsiTheme="minorHAnsi" w:cstheme="minorBidi"/>
          <w:noProof/>
          <w:sz w:val="22"/>
          <w:szCs w:val="22"/>
          <w:lang w:eastAsia="en-GB"/>
        </w:rPr>
      </w:pPr>
      <w:hyperlink w:anchor="_Toc485021213" w:history="1">
        <w:r w:rsidR="008241C0" w:rsidRPr="007A4688">
          <w:rPr>
            <w:rStyle w:val="Hyperlink"/>
            <w:noProof/>
          </w:rPr>
          <w:t>d)</w:t>
        </w:r>
        <w:r w:rsidR="008241C0">
          <w:rPr>
            <w:rFonts w:asciiTheme="minorHAnsi" w:eastAsiaTheme="minorEastAsia" w:hAnsiTheme="minorHAnsi" w:cstheme="minorBidi"/>
            <w:noProof/>
            <w:sz w:val="22"/>
            <w:szCs w:val="22"/>
            <w:lang w:eastAsia="en-GB"/>
          </w:rPr>
          <w:tab/>
        </w:r>
        <w:r w:rsidR="008241C0" w:rsidRPr="007A4688">
          <w:rPr>
            <w:rStyle w:val="Hyperlink"/>
            <w:noProof/>
          </w:rPr>
          <w:t>System integration Activity Fiches 5.x</w:t>
        </w:r>
        <w:r w:rsidR="008241C0">
          <w:rPr>
            <w:noProof/>
            <w:webHidden/>
          </w:rPr>
          <w:tab/>
        </w:r>
        <w:r w:rsidR="008241C0">
          <w:rPr>
            <w:noProof/>
            <w:webHidden/>
          </w:rPr>
          <w:fldChar w:fldCharType="begin"/>
        </w:r>
        <w:r w:rsidR="008241C0">
          <w:rPr>
            <w:noProof/>
            <w:webHidden/>
          </w:rPr>
          <w:instrText xml:space="preserve"> PAGEREF _Toc485021213 \h </w:instrText>
        </w:r>
        <w:r w:rsidR="008241C0">
          <w:rPr>
            <w:noProof/>
            <w:webHidden/>
          </w:rPr>
        </w:r>
        <w:r w:rsidR="008241C0">
          <w:rPr>
            <w:noProof/>
            <w:webHidden/>
          </w:rPr>
          <w:fldChar w:fldCharType="separate"/>
        </w:r>
        <w:r w:rsidR="008241C0">
          <w:rPr>
            <w:noProof/>
            <w:webHidden/>
          </w:rPr>
          <w:t>51</w:t>
        </w:r>
        <w:r w:rsidR="008241C0">
          <w:rPr>
            <w:noProof/>
            <w:webHidden/>
          </w:rPr>
          <w:fldChar w:fldCharType="end"/>
        </w:r>
      </w:hyperlink>
    </w:p>
    <w:p w:rsidR="00333FB1" w:rsidRPr="00EC52D2" w:rsidRDefault="00333FB1" w:rsidP="00FB1F7B">
      <w:pPr>
        <w:spacing w:before="0" w:beforeAutospacing="0" w:after="120" w:afterAutospacing="0" w:line="276" w:lineRule="auto"/>
        <w:rPr>
          <w:noProof/>
        </w:rPr>
      </w:pPr>
      <w:r w:rsidRPr="00EC52D2">
        <w:rPr>
          <w:caps/>
          <w:noProof/>
        </w:rPr>
        <w:fldChar w:fldCharType="end"/>
      </w:r>
    </w:p>
    <w:p w:rsidR="00333FB1" w:rsidRPr="00EC52D2" w:rsidRDefault="00333FB1" w:rsidP="00D31977">
      <w:pPr>
        <w:spacing w:before="120" w:beforeAutospacing="0" w:after="0" w:afterAutospacing="0" w:line="276" w:lineRule="auto"/>
        <w:rPr>
          <w:noProof/>
        </w:rPr>
        <w:sectPr w:rsidR="00333FB1" w:rsidRPr="00EC52D2" w:rsidSect="006B3225">
          <w:headerReference w:type="even" r:id="rId16"/>
          <w:headerReference w:type="default" r:id="rId17"/>
          <w:footerReference w:type="default" r:id="rId18"/>
          <w:headerReference w:type="first" r:id="rId19"/>
          <w:footerReference w:type="first" r:id="rId20"/>
          <w:pgSz w:w="11906" w:h="16838" w:code="9"/>
          <w:pgMar w:top="1247" w:right="1418" w:bottom="1247" w:left="1418" w:header="567" w:footer="567" w:gutter="0"/>
          <w:cols w:space="720"/>
          <w:docGrid w:linePitch="326"/>
        </w:sectPr>
      </w:pPr>
    </w:p>
    <w:p w:rsidR="00333FB1" w:rsidRPr="00EC52D2" w:rsidRDefault="00BD1927" w:rsidP="00586626">
      <w:pPr>
        <w:pStyle w:val="Heading1"/>
      </w:pPr>
      <w:bookmarkStart w:id="3" w:name="_Toc485021197"/>
      <w:r>
        <w:lastRenderedPageBreak/>
        <w:t>Priorities and targets</w:t>
      </w:r>
      <w:r w:rsidR="00625E4A">
        <w:t xml:space="preserve"> </w:t>
      </w:r>
      <w:r w:rsidR="00625E4A" w:rsidRPr="009348A9">
        <w:rPr>
          <w:b w:val="0"/>
        </w:rPr>
        <w:t>(recall from declaration of intent</w:t>
      </w:r>
      <w:r w:rsidR="00625E4A" w:rsidRPr="00E9047B">
        <w:rPr>
          <w:b w:val="0"/>
        </w:rPr>
        <w:t>)</w:t>
      </w:r>
      <w:bookmarkEnd w:id="3"/>
    </w:p>
    <w:p w:rsidR="00D00A62" w:rsidRDefault="00DF07DD" w:rsidP="000D2C14">
      <w:pPr>
        <w:pStyle w:val="Text2"/>
        <w:tabs>
          <w:tab w:val="clear" w:pos="2160"/>
        </w:tabs>
        <w:spacing w:before="120" w:beforeAutospacing="0" w:after="0" w:afterAutospacing="0" w:line="276" w:lineRule="auto"/>
        <w:ind w:left="0"/>
        <w:rPr>
          <w:rFonts w:cs="Arial"/>
        </w:rPr>
      </w:pPr>
      <w:r>
        <w:t xml:space="preserve">Starting with the </w:t>
      </w:r>
      <w:r w:rsidRPr="007A013F">
        <w:rPr>
          <w:i/>
        </w:rPr>
        <w:t>Issues Paper</w:t>
      </w:r>
      <w:r>
        <w:t xml:space="preserve"> drafted by the European Commission </w:t>
      </w:r>
      <w:r w:rsidR="007A013F">
        <w:t xml:space="preserve">in January </w:t>
      </w:r>
      <w:r>
        <w:t>2016, stakeholders</w:t>
      </w:r>
      <w:r w:rsidR="009353D6">
        <w:t xml:space="preserve"> (list in Annex 1)</w:t>
      </w:r>
      <w:r>
        <w:t xml:space="preserve"> and SET Plan Countries representatives were </w:t>
      </w:r>
      <w:r w:rsidR="007A013F">
        <w:t>consulted</w:t>
      </w:r>
      <w:r>
        <w:t xml:space="preserve"> to jointly </w:t>
      </w:r>
      <w:r w:rsidR="007A013F">
        <w:t>agree on</w:t>
      </w:r>
      <w:r>
        <w:t xml:space="preserve"> priorities and targets </w:t>
      </w:r>
      <w:bookmarkStart w:id="4" w:name="_Toc440276991"/>
      <w:bookmarkEnd w:id="4"/>
      <w:r w:rsidR="00D00A62" w:rsidRPr="00C83751">
        <w:rPr>
          <w:rFonts w:cs="Arial"/>
        </w:rPr>
        <w:t>to make the EU industry more energy efficient</w:t>
      </w:r>
      <w:r w:rsidR="007A013F">
        <w:rPr>
          <w:rFonts w:cs="Arial"/>
        </w:rPr>
        <w:t xml:space="preserve">, which were published in the </w:t>
      </w:r>
      <w:r w:rsidR="007A013F" w:rsidRPr="007A013F">
        <w:rPr>
          <w:rFonts w:cs="Arial"/>
          <w:i/>
        </w:rPr>
        <w:t>Declaration of Intent</w:t>
      </w:r>
      <w:r w:rsidR="00AB5748">
        <w:rPr>
          <w:rStyle w:val="FootnoteReference"/>
          <w:rFonts w:cs="Arial"/>
          <w:i/>
        </w:rPr>
        <w:footnoteReference w:id="3"/>
      </w:r>
      <w:r w:rsidR="007A013F">
        <w:rPr>
          <w:rFonts w:cs="Arial"/>
        </w:rPr>
        <w:t xml:space="preserve">, endorsed by the SET Plan Steering Group in April 2016. </w:t>
      </w:r>
      <w:r>
        <w:rPr>
          <w:rFonts w:cs="Arial"/>
        </w:rPr>
        <w:t xml:space="preserve"> </w:t>
      </w:r>
    </w:p>
    <w:p w:rsidR="009353D6" w:rsidRPr="00E9047B" w:rsidRDefault="009353D6" w:rsidP="000D2C14">
      <w:pPr>
        <w:pStyle w:val="Text2"/>
        <w:tabs>
          <w:tab w:val="clear" w:pos="2160"/>
        </w:tabs>
        <w:spacing w:before="120" w:beforeAutospacing="0" w:after="0" w:afterAutospacing="0" w:line="276" w:lineRule="auto"/>
        <w:ind w:left="0"/>
      </w:pPr>
      <w:r w:rsidRPr="00E9047B">
        <w:t>To</w:t>
      </w:r>
      <w:r w:rsidRPr="00E9047B" w:rsidDel="00FE7D00">
        <w:t xml:space="preserve"> </w:t>
      </w:r>
      <w:r w:rsidRPr="00E9047B">
        <w:t xml:space="preserve">maximise impact of R&amp;I, there is a need to prioritise sector-specific technologies with the highest potential. For that purpose, eight industrial sector groups have been analysed which account for 98% of the industrial final energy consumption in EU28. </w:t>
      </w:r>
    </w:p>
    <w:tbl>
      <w:tblPr>
        <w:tblW w:w="9043" w:type="dxa"/>
        <w:tblInd w:w="108" w:type="dxa"/>
        <w:tblLook w:val="04A0" w:firstRow="1" w:lastRow="0" w:firstColumn="1" w:lastColumn="0" w:noHBand="0" w:noVBand="1"/>
      </w:tblPr>
      <w:tblGrid>
        <w:gridCol w:w="2248"/>
        <w:gridCol w:w="1390"/>
        <w:gridCol w:w="1155"/>
        <w:gridCol w:w="1199"/>
        <w:gridCol w:w="981"/>
        <w:gridCol w:w="1108"/>
        <w:gridCol w:w="962"/>
      </w:tblGrid>
      <w:tr w:rsidR="009353D6" w:rsidRPr="009353D6" w:rsidTr="000D2C14">
        <w:trPr>
          <w:trHeight w:val="1444"/>
        </w:trPr>
        <w:tc>
          <w:tcPr>
            <w:tcW w:w="224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353D6" w:rsidRPr="009353D6" w:rsidRDefault="009353D6" w:rsidP="000D2C14">
            <w:pPr>
              <w:spacing w:before="0" w:beforeAutospacing="0" w:after="0" w:afterAutospacing="0"/>
              <w:rPr>
                <w:rFonts w:ascii="Calibri" w:hAnsi="Calibri"/>
                <w:sz w:val="22"/>
                <w:szCs w:val="22"/>
                <w:lang w:eastAsia="en-GB"/>
              </w:rPr>
            </w:pPr>
            <w:r w:rsidRPr="009353D6">
              <w:rPr>
                <w:rFonts w:asciiTheme="minorHAnsi" w:eastAsiaTheme="minorHAnsi" w:hAnsiTheme="minorHAnsi" w:cs="Arial"/>
                <w:sz w:val="22"/>
                <w:szCs w:val="22"/>
              </w:rPr>
              <w:t xml:space="preserve">Sector metrics – only for the purpose of prioritising </w:t>
            </w:r>
            <w:r w:rsidRPr="009353D6">
              <w:rPr>
                <w:rFonts w:asciiTheme="minorHAnsi" w:eastAsiaTheme="minorHAnsi" w:hAnsiTheme="minorHAnsi" w:cs="Arial"/>
                <w:sz w:val="22"/>
                <w:szCs w:val="22"/>
              </w:rPr>
              <w:br/>
              <w:t xml:space="preserve">(sources: </w:t>
            </w:r>
            <w:r w:rsidRPr="009353D6">
              <w:rPr>
                <w:rFonts w:asciiTheme="minorHAnsi" w:eastAsiaTheme="minorHAnsi" w:hAnsiTheme="minorHAnsi" w:cs="Arial"/>
                <w:sz w:val="22"/>
                <w:szCs w:val="22"/>
                <w:vertAlign w:val="superscript"/>
              </w:rPr>
              <w:footnoteReference w:id="4"/>
            </w:r>
            <w:r w:rsidRPr="009353D6">
              <w:rPr>
                <w:rFonts w:asciiTheme="minorHAnsi" w:eastAsiaTheme="minorHAnsi" w:hAnsiTheme="minorHAnsi" w:cs="Arial"/>
                <w:sz w:val="22"/>
                <w:szCs w:val="22"/>
              </w:rPr>
              <w:t xml:space="preserve"> </w:t>
            </w:r>
            <w:r w:rsidRPr="009353D6">
              <w:rPr>
                <w:rFonts w:asciiTheme="minorHAnsi" w:eastAsiaTheme="minorHAnsi" w:hAnsiTheme="minorHAnsi" w:cs="Arial"/>
                <w:sz w:val="22"/>
                <w:szCs w:val="22"/>
                <w:vertAlign w:val="superscript"/>
              </w:rPr>
              <w:footnoteReference w:id="5"/>
            </w:r>
            <w:r w:rsidRPr="009353D6">
              <w:rPr>
                <w:rFonts w:asciiTheme="minorHAnsi" w:eastAsiaTheme="minorHAnsi" w:hAnsiTheme="minorHAnsi" w:cs="Arial"/>
                <w:sz w:val="22"/>
                <w:szCs w:val="22"/>
              </w:rPr>
              <w:t>)</w:t>
            </w:r>
          </w:p>
        </w:tc>
        <w:tc>
          <w:tcPr>
            <w:tcW w:w="1390" w:type="dxa"/>
            <w:tcBorders>
              <w:top w:val="single" w:sz="8" w:space="0" w:color="auto"/>
              <w:left w:val="nil"/>
              <w:bottom w:val="single" w:sz="4" w:space="0" w:color="auto"/>
              <w:right w:val="single" w:sz="4" w:space="0" w:color="auto"/>
            </w:tcBorders>
            <w:shd w:val="clear" w:color="000000" w:fill="FFC000"/>
            <w:vAlign w:val="center"/>
            <w:hideMark/>
          </w:tcPr>
          <w:p w:rsidR="009353D6" w:rsidRPr="009353D6" w:rsidRDefault="009353D6" w:rsidP="000D2C14">
            <w:pPr>
              <w:spacing w:before="0" w:beforeAutospacing="0" w:after="0" w:afterAutospacing="0"/>
              <w:jc w:val="center"/>
              <w:rPr>
                <w:rFonts w:ascii="Calibri" w:hAnsi="Calibri"/>
                <w:sz w:val="22"/>
                <w:szCs w:val="22"/>
                <w:lang w:eastAsia="en-GB"/>
              </w:rPr>
            </w:pPr>
            <w:r w:rsidRPr="009353D6">
              <w:rPr>
                <w:rFonts w:ascii="Calibri" w:hAnsi="Calibri"/>
                <w:sz w:val="22"/>
                <w:szCs w:val="22"/>
                <w:lang w:eastAsia="en-GB"/>
              </w:rPr>
              <w:t xml:space="preserve">Final energy consumption </w:t>
            </w:r>
          </w:p>
        </w:tc>
        <w:tc>
          <w:tcPr>
            <w:tcW w:w="1155" w:type="dxa"/>
            <w:tcBorders>
              <w:top w:val="single" w:sz="8" w:space="0" w:color="auto"/>
              <w:left w:val="nil"/>
              <w:bottom w:val="single" w:sz="4" w:space="0" w:color="auto"/>
              <w:right w:val="single" w:sz="4" w:space="0" w:color="auto"/>
            </w:tcBorders>
            <w:shd w:val="clear" w:color="000000" w:fill="FFFF00"/>
            <w:vAlign w:val="center"/>
          </w:tcPr>
          <w:p w:rsidR="009353D6" w:rsidRPr="009353D6" w:rsidRDefault="009353D6" w:rsidP="000D2C14">
            <w:pPr>
              <w:spacing w:before="0" w:beforeAutospacing="0" w:after="0" w:afterAutospacing="0"/>
              <w:jc w:val="center"/>
              <w:rPr>
                <w:rFonts w:ascii="Calibri" w:hAnsi="Calibri"/>
                <w:sz w:val="20"/>
                <w:lang w:eastAsia="en-GB"/>
              </w:rPr>
            </w:pPr>
            <w:r w:rsidRPr="009353D6">
              <w:rPr>
                <w:rFonts w:ascii="Calibri" w:hAnsi="Calibri"/>
                <w:sz w:val="20"/>
                <w:lang w:eastAsia="en-GB"/>
              </w:rPr>
              <w:t>Economic</w:t>
            </w:r>
            <w:r w:rsidRPr="009353D6">
              <w:rPr>
                <w:rFonts w:ascii="Calibri" w:hAnsi="Calibri"/>
                <w:sz w:val="20"/>
                <w:vertAlign w:val="superscript"/>
                <w:lang w:eastAsia="en-GB"/>
              </w:rPr>
              <w:footnoteReference w:id="6"/>
            </w:r>
            <w:r w:rsidRPr="009353D6">
              <w:rPr>
                <w:rFonts w:ascii="Calibri" w:hAnsi="Calibri"/>
                <w:sz w:val="20"/>
                <w:lang w:eastAsia="en-GB"/>
              </w:rPr>
              <w:t xml:space="preserve"> potential savings   by 2030 (payback &lt;=2 year)</w:t>
            </w:r>
          </w:p>
        </w:tc>
        <w:tc>
          <w:tcPr>
            <w:tcW w:w="1199" w:type="dxa"/>
            <w:tcBorders>
              <w:top w:val="single" w:sz="8" w:space="0" w:color="auto"/>
              <w:left w:val="nil"/>
              <w:bottom w:val="single" w:sz="4" w:space="0" w:color="auto"/>
              <w:right w:val="single" w:sz="4" w:space="0" w:color="auto"/>
            </w:tcBorders>
            <w:shd w:val="clear" w:color="000000" w:fill="FFFF00"/>
            <w:vAlign w:val="center"/>
            <w:hideMark/>
          </w:tcPr>
          <w:p w:rsidR="009353D6" w:rsidRPr="009353D6" w:rsidRDefault="009353D6" w:rsidP="000D2C14">
            <w:pPr>
              <w:spacing w:before="0" w:beforeAutospacing="0" w:after="0" w:afterAutospacing="0"/>
              <w:jc w:val="center"/>
              <w:rPr>
                <w:rFonts w:ascii="Calibri" w:hAnsi="Calibri"/>
                <w:sz w:val="22"/>
                <w:szCs w:val="22"/>
                <w:lang w:eastAsia="en-GB"/>
              </w:rPr>
            </w:pPr>
            <w:r w:rsidRPr="009353D6">
              <w:rPr>
                <w:rFonts w:ascii="Calibri" w:hAnsi="Calibri"/>
                <w:sz w:val="22"/>
                <w:szCs w:val="22"/>
                <w:lang w:eastAsia="en-GB"/>
              </w:rPr>
              <w:t>Technical</w:t>
            </w:r>
            <w:r w:rsidRPr="009353D6">
              <w:rPr>
                <w:rFonts w:ascii="Calibri" w:hAnsi="Calibri"/>
                <w:sz w:val="22"/>
                <w:szCs w:val="22"/>
                <w:vertAlign w:val="superscript"/>
                <w:lang w:eastAsia="en-GB"/>
              </w:rPr>
              <w:footnoteReference w:id="7"/>
            </w:r>
            <w:r w:rsidRPr="009353D6">
              <w:rPr>
                <w:rFonts w:ascii="Calibri" w:hAnsi="Calibri"/>
                <w:sz w:val="22"/>
                <w:szCs w:val="22"/>
                <w:lang w:eastAsia="en-GB"/>
              </w:rPr>
              <w:t xml:space="preserve"> potential savings </w:t>
            </w:r>
          </w:p>
          <w:p w:rsidR="009353D6" w:rsidRPr="009353D6" w:rsidRDefault="009353D6" w:rsidP="000D2C14">
            <w:pPr>
              <w:spacing w:before="0" w:beforeAutospacing="0" w:after="0" w:afterAutospacing="0"/>
              <w:jc w:val="center"/>
              <w:rPr>
                <w:rFonts w:ascii="Calibri" w:hAnsi="Calibri"/>
                <w:sz w:val="20"/>
                <w:lang w:eastAsia="en-GB"/>
              </w:rPr>
            </w:pPr>
            <w:r w:rsidRPr="009353D6">
              <w:rPr>
                <w:rFonts w:ascii="Calibri" w:hAnsi="Calibri"/>
                <w:sz w:val="20"/>
                <w:lang w:eastAsia="en-GB"/>
              </w:rPr>
              <w:t>by 2030</w:t>
            </w:r>
          </w:p>
        </w:tc>
        <w:tc>
          <w:tcPr>
            <w:tcW w:w="981" w:type="dxa"/>
            <w:tcBorders>
              <w:top w:val="single" w:sz="8" w:space="0" w:color="auto"/>
              <w:left w:val="nil"/>
              <w:bottom w:val="single" w:sz="4" w:space="0" w:color="auto"/>
              <w:right w:val="single" w:sz="4" w:space="0" w:color="auto"/>
            </w:tcBorders>
            <w:shd w:val="clear" w:color="000000" w:fill="CCECFF"/>
            <w:vAlign w:val="center"/>
            <w:hideMark/>
          </w:tcPr>
          <w:p w:rsidR="009353D6" w:rsidRPr="009353D6" w:rsidRDefault="009353D6" w:rsidP="000D2C14">
            <w:pPr>
              <w:spacing w:before="0" w:beforeAutospacing="0" w:after="0" w:afterAutospacing="0"/>
              <w:jc w:val="center"/>
              <w:rPr>
                <w:rFonts w:ascii="Calibri" w:hAnsi="Calibri"/>
                <w:sz w:val="22"/>
                <w:szCs w:val="22"/>
                <w:lang w:eastAsia="en-GB"/>
              </w:rPr>
            </w:pPr>
            <w:r w:rsidRPr="009353D6">
              <w:rPr>
                <w:rFonts w:ascii="Calibri" w:hAnsi="Calibri"/>
                <w:sz w:val="22"/>
                <w:szCs w:val="22"/>
                <w:lang w:eastAsia="en-GB"/>
              </w:rPr>
              <w:t>Energy</w:t>
            </w:r>
            <w:r w:rsidRPr="009353D6">
              <w:rPr>
                <w:rFonts w:ascii="Calibri" w:hAnsi="Calibri"/>
                <w:sz w:val="22"/>
                <w:szCs w:val="22"/>
                <w:vertAlign w:val="superscript"/>
                <w:lang w:eastAsia="en-GB"/>
              </w:rPr>
              <w:footnoteReference w:id="8"/>
            </w:r>
            <w:r w:rsidRPr="009353D6">
              <w:rPr>
                <w:rFonts w:ascii="Calibri" w:hAnsi="Calibri"/>
                <w:sz w:val="22"/>
                <w:szCs w:val="22"/>
                <w:lang w:eastAsia="en-GB"/>
              </w:rPr>
              <w:t xml:space="preserve"> cost/ Value Added</w:t>
            </w:r>
          </w:p>
        </w:tc>
        <w:tc>
          <w:tcPr>
            <w:tcW w:w="1108" w:type="dxa"/>
            <w:tcBorders>
              <w:top w:val="single" w:sz="8" w:space="0" w:color="auto"/>
              <w:left w:val="nil"/>
              <w:bottom w:val="single" w:sz="4" w:space="0" w:color="auto"/>
              <w:right w:val="single" w:sz="4" w:space="0" w:color="auto"/>
            </w:tcBorders>
            <w:shd w:val="clear" w:color="000000" w:fill="CCFFCC"/>
            <w:vAlign w:val="center"/>
            <w:hideMark/>
          </w:tcPr>
          <w:p w:rsidR="009353D6" w:rsidRPr="009353D6" w:rsidRDefault="009353D6" w:rsidP="000D2C14">
            <w:pPr>
              <w:spacing w:before="0" w:beforeAutospacing="0" w:after="0" w:afterAutospacing="0"/>
              <w:jc w:val="center"/>
              <w:rPr>
                <w:rFonts w:ascii="Calibri" w:hAnsi="Calibri"/>
                <w:sz w:val="22"/>
                <w:szCs w:val="22"/>
                <w:lang w:eastAsia="en-GB"/>
              </w:rPr>
            </w:pPr>
            <w:r w:rsidRPr="009353D6">
              <w:rPr>
                <w:rFonts w:ascii="Calibri" w:hAnsi="Calibri"/>
                <w:sz w:val="22"/>
                <w:szCs w:val="22"/>
                <w:lang w:eastAsia="en-GB"/>
              </w:rPr>
              <w:t>No. of  employed</w:t>
            </w:r>
          </w:p>
        </w:tc>
        <w:tc>
          <w:tcPr>
            <w:tcW w:w="962" w:type="dxa"/>
            <w:tcBorders>
              <w:top w:val="single" w:sz="8" w:space="0" w:color="auto"/>
              <w:left w:val="nil"/>
              <w:bottom w:val="single" w:sz="4" w:space="0" w:color="auto"/>
              <w:right w:val="single" w:sz="8" w:space="0" w:color="auto"/>
            </w:tcBorders>
            <w:shd w:val="clear" w:color="000000" w:fill="CCFFCC"/>
            <w:vAlign w:val="center"/>
            <w:hideMark/>
          </w:tcPr>
          <w:p w:rsidR="009353D6" w:rsidRPr="009353D6" w:rsidRDefault="009353D6" w:rsidP="000D2C14">
            <w:pPr>
              <w:spacing w:before="0" w:beforeAutospacing="0" w:after="0" w:afterAutospacing="0"/>
              <w:jc w:val="center"/>
              <w:rPr>
                <w:rFonts w:ascii="Calibri" w:hAnsi="Calibri"/>
                <w:sz w:val="22"/>
                <w:szCs w:val="22"/>
                <w:lang w:eastAsia="en-GB"/>
              </w:rPr>
            </w:pPr>
            <w:r w:rsidRPr="009353D6">
              <w:rPr>
                <w:rFonts w:ascii="Calibri" w:hAnsi="Calibri"/>
                <w:sz w:val="22"/>
                <w:szCs w:val="22"/>
                <w:lang w:eastAsia="en-GB"/>
              </w:rPr>
              <w:t>Value added, gross</w:t>
            </w:r>
          </w:p>
        </w:tc>
      </w:tr>
      <w:tr w:rsidR="009353D6" w:rsidRPr="009353D6" w:rsidTr="000D2C14">
        <w:trPr>
          <w:trHeight w:val="375"/>
        </w:trPr>
        <w:tc>
          <w:tcPr>
            <w:tcW w:w="2248" w:type="dxa"/>
            <w:tcBorders>
              <w:top w:val="nil"/>
              <w:left w:val="single" w:sz="8" w:space="0" w:color="auto"/>
              <w:bottom w:val="single" w:sz="4" w:space="0" w:color="auto"/>
              <w:right w:val="single" w:sz="4" w:space="0" w:color="auto"/>
            </w:tcBorders>
            <w:shd w:val="clear" w:color="000000" w:fill="FFFFFF"/>
            <w:vAlign w:val="center"/>
            <w:hideMark/>
          </w:tcPr>
          <w:p w:rsidR="009353D6" w:rsidRPr="009353D6" w:rsidRDefault="009353D6" w:rsidP="000D2C14">
            <w:pPr>
              <w:spacing w:before="0" w:beforeAutospacing="0" w:after="0" w:afterAutospacing="0"/>
              <w:rPr>
                <w:rFonts w:ascii="Calibri" w:hAnsi="Calibri"/>
                <w:sz w:val="22"/>
                <w:szCs w:val="22"/>
                <w:lang w:eastAsia="en-GB"/>
              </w:rPr>
            </w:pPr>
            <w:r w:rsidRPr="009353D6">
              <w:rPr>
                <w:rFonts w:ascii="Calibri" w:hAnsi="Calibri"/>
                <w:sz w:val="22"/>
                <w:szCs w:val="22"/>
                <w:lang w:eastAsia="en-GB"/>
              </w:rPr>
              <w:t>Sector</w:t>
            </w:r>
          </w:p>
        </w:tc>
        <w:tc>
          <w:tcPr>
            <w:tcW w:w="1390" w:type="dxa"/>
            <w:tcBorders>
              <w:top w:val="nil"/>
              <w:left w:val="nil"/>
              <w:bottom w:val="single" w:sz="4" w:space="0" w:color="auto"/>
              <w:right w:val="single" w:sz="4" w:space="0" w:color="auto"/>
            </w:tcBorders>
            <w:shd w:val="clear" w:color="000000" w:fill="FFFFFF"/>
            <w:vAlign w:val="center"/>
            <w:hideMark/>
          </w:tcPr>
          <w:p w:rsidR="009353D6" w:rsidRPr="009353D6" w:rsidRDefault="009353D6" w:rsidP="000D2C14">
            <w:pPr>
              <w:spacing w:before="0" w:beforeAutospacing="0" w:after="0" w:afterAutospacing="0"/>
              <w:jc w:val="center"/>
              <w:rPr>
                <w:rFonts w:ascii="Calibri" w:hAnsi="Calibri"/>
                <w:sz w:val="22"/>
                <w:szCs w:val="22"/>
                <w:lang w:eastAsia="en-GB"/>
              </w:rPr>
            </w:pPr>
            <w:proofErr w:type="spellStart"/>
            <w:r w:rsidRPr="009353D6">
              <w:rPr>
                <w:rFonts w:ascii="Calibri" w:hAnsi="Calibri"/>
                <w:sz w:val="22"/>
                <w:szCs w:val="22"/>
                <w:lang w:eastAsia="en-GB"/>
              </w:rPr>
              <w:t>Mtoe</w:t>
            </w:r>
            <w:proofErr w:type="spellEnd"/>
            <w:r w:rsidRPr="009353D6">
              <w:rPr>
                <w:rFonts w:ascii="Calibri" w:hAnsi="Calibri"/>
                <w:sz w:val="22"/>
                <w:szCs w:val="22"/>
                <w:lang w:eastAsia="en-GB"/>
              </w:rPr>
              <w:t>/y</w:t>
            </w:r>
          </w:p>
        </w:tc>
        <w:tc>
          <w:tcPr>
            <w:tcW w:w="1155" w:type="dxa"/>
            <w:tcBorders>
              <w:top w:val="nil"/>
              <w:left w:val="nil"/>
              <w:bottom w:val="single" w:sz="4" w:space="0" w:color="auto"/>
              <w:right w:val="single" w:sz="4" w:space="0" w:color="auto"/>
            </w:tcBorders>
            <w:shd w:val="clear" w:color="000000" w:fill="FFFFFF"/>
            <w:vAlign w:val="center"/>
          </w:tcPr>
          <w:p w:rsidR="009353D6" w:rsidRPr="009353D6" w:rsidRDefault="009353D6" w:rsidP="000D2C14">
            <w:pPr>
              <w:spacing w:before="0" w:beforeAutospacing="0" w:after="0" w:afterAutospacing="0"/>
              <w:jc w:val="center"/>
              <w:rPr>
                <w:rFonts w:ascii="Calibri" w:hAnsi="Calibri"/>
                <w:sz w:val="22"/>
                <w:szCs w:val="22"/>
                <w:lang w:eastAsia="en-GB"/>
              </w:rPr>
            </w:pPr>
            <w:proofErr w:type="spellStart"/>
            <w:r w:rsidRPr="009353D6">
              <w:rPr>
                <w:rFonts w:ascii="Calibri" w:hAnsi="Calibri"/>
                <w:sz w:val="22"/>
                <w:szCs w:val="22"/>
                <w:lang w:eastAsia="en-GB"/>
              </w:rPr>
              <w:t>Mtoe</w:t>
            </w:r>
            <w:proofErr w:type="spellEnd"/>
            <w:r w:rsidRPr="009353D6">
              <w:rPr>
                <w:rFonts w:ascii="Calibri" w:hAnsi="Calibri"/>
                <w:sz w:val="22"/>
                <w:szCs w:val="22"/>
                <w:lang w:eastAsia="en-GB"/>
              </w:rPr>
              <w:t>/y</w:t>
            </w:r>
          </w:p>
        </w:tc>
        <w:tc>
          <w:tcPr>
            <w:tcW w:w="1199" w:type="dxa"/>
            <w:tcBorders>
              <w:top w:val="nil"/>
              <w:left w:val="nil"/>
              <w:bottom w:val="single" w:sz="4" w:space="0" w:color="auto"/>
              <w:right w:val="single" w:sz="4" w:space="0" w:color="auto"/>
            </w:tcBorders>
            <w:shd w:val="clear" w:color="000000" w:fill="FFFFFF"/>
            <w:vAlign w:val="center"/>
            <w:hideMark/>
          </w:tcPr>
          <w:p w:rsidR="009353D6" w:rsidRPr="009353D6" w:rsidRDefault="009353D6" w:rsidP="000D2C14">
            <w:pPr>
              <w:spacing w:before="0" w:beforeAutospacing="0" w:after="0" w:afterAutospacing="0"/>
              <w:jc w:val="center"/>
              <w:rPr>
                <w:rFonts w:ascii="Calibri" w:hAnsi="Calibri"/>
                <w:sz w:val="22"/>
                <w:szCs w:val="22"/>
                <w:lang w:eastAsia="en-GB"/>
              </w:rPr>
            </w:pPr>
            <w:proofErr w:type="spellStart"/>
            <w:r w:rsidRPr="009353D6">
              <w:rPr>
                <w:rFonts w:ascii="Calibri" w:hAnsi="Calibri"/>
                <w:sz w:val="22"/>
                <w:szCs w:val="22"/>
                <w:lang w:eastAsia="en-GB"/>
              </w:rPr>
              <w:t>Mtoe</w:t>
            </w:r>
            <w:proofErr w:type="spellEnd"/>
            <w:r w:rsidRPr="009353D6">
              <w:rPr>
                <w:rFonts w:ascii="Calibri" w:hAnsi="Calibri"/>
                <w:sz w:val="22"/>
                <w:szCs w:val="22"/>
                <w:lang w:eastAsia="en-GB"/>
              </w:rPr>
              <w:t>/y</w:t>
            </w:r>
          </w:p>
        </w:tc>
        <w:tc>
          <w:tcPr>
            <w:tcW w:w="981" w:type="dxa"/>
            <w:tcBorders>
              <w:top w:val="nil"/>
              <w:left w:val="nil"/>
              <w:bottom w:val="single" w:sz="4" w:space="0" w:color="auto"/>
              <w:right w:val="single" w:sz="4" w:space="0" w:color="auto"/>
            </w:tcBorders>
            <w:shd w:val="clear" w:color="000000" w:fill="FFFFFF"/>
            <w:vAlign w:val="center"/>
            <w:hideMark/>
          </w:tcPr>
          <w:p w:rsidR="009353D6" w:rsidRPr="009353D6" w:rsidRDefault="009353D6" w:rsidP="000D2C14">
            <w:pPr>
              <w:spacing w:before="0" w:beforeAutospacing="0" w:after="0" w:afterAutospacing="0"/>
              <w:jc w:val="center"/>
              <w:rPr>
                <w:rFonts w:ascii="Arial" w:hAnsi="Arial" w:cs="Arial"/>
                <w:sz w:val="22"/>
                <w:szCs w:val="22"/>
                <w:lang w:eastAsia="en-GB"/>
              </w:rPr>
            </w:pPr>
            <w:r w:rsidRPr="009353D6">
              <w:rPr>
                <w:rFonts w:ascii="Arial" w:hAnsi="Arial" w:cs="Arial"/>
                <w:sz w:val="22"/>
                <w:szCs w:val="22"/>
                <w:lang w:eastAsia="en-GB"/>
              </w:rPr>
              <w:t> </w:t>
            </w:r>
          </w:p>
        </w:tc>
        <w:tc>
          <w:tcPr>
            <w:tcW w:w="1108" w:type="dxa"/>
            <w:tcBorders>
              <w:top w:val="nil"/>
              <w:left w:val="nil"/>
              <w:bottom w:val="single" w:sz="4" w:space="0" w:color="auto"/>
              <w:right w:val="single" w:sz="4" w:space="0" w:color="auto"/>
            </w:tcBorders>
            <w:shd w:val="clear" w:color="000000" w:fill="FFFFFF"/>
            <w:vAlign w:val="center"/>
            <w:hideMark/>
          </w:tcPr>
          <w:p w:rsidR="009353D6" w:rsidRPr="009353D6" w:rsidRDefault="009353D6" w:rsidP="000D2C14">
            <w:pPr>
              <w:spacing w:before="0" w:beforeAutospacing="0" w:after="0" w:afterAutospacing="0"/>
              <w:jc w:val="center"/>
              <w:rPr>
                <w:rFonts w:ascii="Calibri" w:hAnsi="Calibri"/>
                <w:sz w:val="22"/>
                <w:szCs w:val="22"/>
                <w:lang w:eastAsia="en-GB"/>
              </w:rPr>
            </w:pPr>
            <w:r w:rsidRPr="009353D6">
              <w:rPr>
                <w:rFonts w:ascii="Calibri" w:hAnsi="Calibri"/>
                <w:sz w:val="22"/>
                <w:szCs w:val="22"/>
                <w:lang w:eastAsia="en-GB"/>
              </w:rPr>
              <w:t>Million</w:t>
            </w:r>
          </w:p>
        </w:tc>
        <w:tc>
          <w:tcPr>
            <w:tcW w:w="962" w:type="dxa"/>
            <w:tcBorders>
              <w:top w:val="nil"/>
              <w:left w:val="nil"/>
              <w:bottom w:val="single" w:sz="4" w:space="0" w:color="auto"/>
              <w:right w:val="single" w:sz="8" w:space="0" w:color="auto"/>
            </w:tcBorders>
            <w:shd w:val="clear" w:color="000000" w:fill="FFFFFF"/>
            <w:vAlign w:val="center"/>
            <w:hideMark/>
          </w:tcPr>
          <w:p w:rsidR="009353D6" w:rsidRPr="009353D6" w:rsidRDefault="009353D6" w:rsidP="000D2C14">
            <w:pPr>
              <w:spacing w:before="0" w:beforeAutospacing="0" w:after="0" w:afterAutospacing="0"/>
              <w:jc w:val="center"/>
              <w:rPr>
                <w:rFonts w:ascii="Calibri" w:hAnsi="Calibri"/>
                <w:sz w:val="22"/>
                <w:szCs w:val="22"/>
                <w:lang w:eastAsia="en-GB"/>
              </w:rPr>
            </w:pPr>
            <w:r w:rsidRPr="009353D6">
              <w:rPr>
                <w:rFonts w:ascii="Calibri" w:hAnsi="Calibri"/>
                <w:sz w:val="22"/>
                <w:szCs w:val="22"/>
                <w:lang w:eastAsia="en-GB"/>
              </w:rPr>
              <w:t>€ billion</w:t>
            </w:r>
          </w:p>
        </w:tc>
      </w:tr>
      <w:tr w:rsidR="009353D6" w:rsidRPr="009353D6" w:rsidTr="000D2C14">
        <w:trPr>
          <w:trHeight w:val="300"/>
        </w:trPr>
        <w:tc>
          <w:tcPr>
            <w:tcW w:w="2248" w:type="dxa"/>
            <w:tcBorders>
              <w:top w:val="nil"/>
              <w:left w:val="single" w:sz="8" w:space="0" w:color="auto"/>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jc w:val="left"/>
              <w:rPr>
                <w:rFonts w:ascii="Calibri" w:hAnsi="Calibri"/>
                <w:color w:val="000000"/>
                <w:sz w:val="22"/>
                <w:szCs w:val="22"/>
                <w:lang w:eastAsia="en-GB"/>
              </w:rPr>
            </w:pPr>
            <w:r w:rsidRPr="009353D6">
              <w:rPr>
                <w:rFonts w:ascii="Calibri" w:hAnsi="Calibri"/>
                <w:color w:val="000000"/>
                <w:sz w:val="22"/>
                <w:szCs w:val="22"/>
                <w:lang w:eastAsia="en-GB"/>
              </w:rPr>
              <w:t>Pulp and paper</w:t>
            </w:r>
          </w:p>
        </w:tc>
        <w:tc>
          <w:tcPr>
            <w:tcW w:w="1390"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34.3</w:t>
            </w:r>
          </w:p>
        </w:tc>
        <w:tc>
          <w:tcPr>
            <w:tcW w:w="1155" w:type="dxa"/>
            <w:tcBorders>
              <w:top w:val="nil"/>
              <w:left w:val="nil"/>
              <w:bottom w:val="single" w:sz="4" w:space="0" w:color="auto"/>
              <w:right w:val="single" w:sz="4" w:space="0" w:color="auto"/>
            </w:tcBorders>
            <w:shd w:val="clear" w:color="auto" w:fill="auto"/>
            <w:noWrap/>
            <w:vAlign w:val="bottom"/>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1.1</w:t>
            </w:r>
          </w:p>
        </w:tc>
        <w:tc>
          <w:tcPr>
            <w:tcW w:w="1199"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7.2</w:t>
            </w:r>
          </w:p>
        </w:tc>
        <w:tc>
          <w:tcPr>
            <w:tcW w:w="981"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16%</w:t>
            </w:r>
          </w:p>
        </w:tc>
        <w:tc>
          <w:tcPr>
            <w:tcW w:w="1108"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1.43</w:t>
            </w:r>
          </w:p>
        </w:tc>
        <w:tc>
          <w:tcPr>
            <w:tcW w:w="962" w:type="dxa"/>
            <w:tcBorders>
              <w:top w:val="nil"/>
              <w:left w:val="nil"/>
              <w:bottom w:val="single" w:sz="4" w:space="0" w:color="auto"/>
              <w:right w:val="single" w:sz="8"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79.0</w:t>
            </w:r>
          </w:p>
        </w:tc>
      </w:tr>
      <w:tr w:rsidR="009353D6" w:rsidRPr="009353D6" w:rsidTr="000D2C14">
        <w:trPr>
          <w:trHeight w:val="300"/>
        </w:trPr>
        <w:tc>
          <w:tcPr>
            <w:tcW w:w="2248" w:type="dxa"/>
            <w:tcBorders>
              <w:top w:val="nil"/>
              <w:left w:val="single" w:sz="8" w:space="0" w:color="auto"/>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jc w:val="left"/>
              <w:rPr>
                <w:rFonts w:ascii="Calibri" w:hAnsi="Calibri"/>
                <w:sz w:val="22"/>
                <w:szCs w:val="22"/>
                <w:lang w:eastAsia="en-GB"/>
              </w:rPr>
            </w:pPr>
            <w:r w:rsidRPr="009353D6">
              <w:rPr>
                <w:rFonts w:ascii="Calibri" w:hAnsi="Calibri"/>
                <w:sz w:val="22"/>
                <w:szCs w:val="22"/>
                <w:lang w:eastAsia="en-GB"/>
              </w:rPr>
              <w:t>Iron and steel</w:t>
            </w:r>
          </w:p>
        </w:tc>
        <w:tc>
          <w:tcPr>
            <w:tcW w:w="1390" w:type="dxa"/>
            <w:tcBorders>
              <w:top w:val="nil"/>
              <w:left w:val="nil"/>
              <w:bottom w:val="single" w:sz="4" w:space="0" w:color="auto"/>
              <w:right w:val="single" w:sz="4"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50.8</w:t>
            </w:r>
          </w:p>
        </w:tc>
        <w:tc>
          <w:tcPr>
            <w:tcW w:w="1155" w:type="dxa"/>
            <w:tcBorders>
              <w:top w:val="nil"/>
              <w:left w:val="nil"/>
              <w:bottom w:val="single" w:sz="4" w:space="0" w:color="auto"/>
              <w:right w:val="single" w:sz="4" w:space="0" w:color="auto"/>
            </w:tcBorders>
            <w:shd w:val="clear" w:color="000000" w:fill="FFFF00"/>
            <w:noWrap/>
            <w:vAlign w:val="bottom"/>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2.9</w:t>
            </w:r>
          </w:p>
        </w:tc>
        <w:tc>
          <w:tcPr>
            <w:tcW w:w="1199" w:type="dxa"/>
            <w:tcBorders>
              <w:top w:val="nil"/>
              <w:left w:val="nil"/>
              <w:bottom w:val="single" w:sz="4" w:space="0" w:color="auto"/>
              <w:right w:val="single" w:sz="4"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16.3</w:t>
            </w:r>
          </w:p>
        </w:tc>
        <w:tc>
          <w:tcPr>
            <w:tcW w:w="981" w:type="dxa"/>
            <w:tcBorders>
              <w:top w:val="nil"/>
              <w:left w:val="nil"/>
              <w:bottom w:val="single" w:sz="4" w:space="0" w:color="auto"/>
              <w:right w:val="single" w:sz="4"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36%</w:t>
            </w:r>
          </w:p>
        </w:tc>
        <w:tc>
          <w:tcPr>
            <w:tcW w:w="1108"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0.63</w:t>
            </w:r>
          </w:p>
        </w:tc>
        <w:tc>
          <w:tcPr>
            <w:tcW w:w="962" w:type="dxa"/>
            <w:tcBorders>
              <w:top w:val="nil"/>
              <w:left w:val="nil"/>
              <w:bottom w:val="single" w:sz="4" w:space="0" w:color="auto"/>
              <w:right w:val="single" w:sz="8"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39.7</w:t>
            </w:r>
          </w:p>
        </w:tc>
      </w:tr>
      <w:tr w:rsidR="009353D6" w:rsidRPr="009353D6" w:rsidTr="000D2C14">
        <w:trPr>
          <w:trHeight w:val="300"/>
        </w:trPr>
        <w:tc>
          <w:tcPr>
            <w:tcW w:w="2248" w:type="dxa"/>
            <w:tcBorders>
              <w:top w:val="nil"/>
              <w:left w:val="single" w:sz="8" w:space="0" w:color="auto"/>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jc w:val="left"/>
              <w:rPr>
                <w:rFonts w:ascii="Calibri" w:hAnsi="Calibri"/>
                <w:sz w:val="22"/>
                <w:szCs w:val="22"/>
                <w:lang w:eastAsia="en-GB"/>
              </w:rPr>
            </w:pPr>
            <w:r w:rsidRPr="009353D6">
              <w:rPr>
                <w:rFonts w:ascii="Calibri" w:hAnsi="Calibri"/>
                <w:sz w:val="22"/>
                <w:szCs w:val="22"/>
                <w:lang w:eastAsia="en-GB"/>
              </w:rPr>
              <w:t>Non-metallic mineral</w:t>
            </w:r>
          </w:p>
        </w:tc>
        <w:tc>
          <w:tcPr>
            <w:tcW w:w="1390"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34.2</w:t>
            </w:r>
          </w:p>
        </w:tc>
        <w:tc>
          <w:tcPr>
            <w:tcW w:w="1155" w:type="dxa"/>
            <w:tcBorders>
              <w:top w:val="nil"/>
              <w:left w:val="nil"/>
              <w:bottom w:val="single" w:sz="4" w:space="0" w:color="auto"/>
              <w:right w:val="single" w:sz="4" w:space="0" w:color="auto"/>
            </w:tcBorders>
            <w:shd w:val="clear" w:color="auto" w:fill="auto"/>
            <w:noWrap/>
            <w:vAlign w:val="bottom"/>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1.2</w:t>
            </w:r>
          </w:p>
        </w:tc>
        <w:tc>
          <w:tcPr>
            <w:tcW w:w="1199"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7.1</w:t>
            </w:r>
          </w:p>
        </w:tc>
        <w:tc>
          <w:tcPr>
            <w:tcW w:w="981" w:type="dxa"/>
            <w:tcBorders>
              <w:top w:val="nil"/>
              <w:left w:val="nil"/>
              <w:bottom w:val="single" w:sz="4" w:space="0" w:color="auto"/>
              <w:right w:val="single" w:sz="4"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23%</w:t>
            </w:r>
          </w:p>
        </w:tc>
        <w:tc>
          <w:tcPr>
            <w:tcW w:w="1108"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1.29</w:t>
            </w:r>
          </w:p>
        </w:tc>
        <w:tc>
          <w:tcPr>
            <w:tcW w:w="962" w:type="dxa"/>
            <w:tcBorders>
              <w:top w:val="nil"/>
              <w:left w:val="nil"/>
              <w:bottom w:val="single" w:sz="4" w:space="0" w:color="auto"/>
              <w:right w:val="single" w:sz="8"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63.9</w:t>
            </w:r>
          </w:p>
        </w:tc>
      </w:tr>
      <w:tr w:rsidR="009353D6" w:rsidRPr="009353D6" w:rsidTr="000D2C14">
        <w:trPr>
          <w:trHeight w:val="300"/>
        </w:trPr>
        <w:tc>
          <w:tcPr>
            <w:tcW w:w="2248" w:type="dxa"/>
            <w:tcBorders>
              <w:top w:val="nil"/>
              <w:left w:val="single" w:sz="8" w:space="0" w:color="auto"/>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jc w:val="left"/>
              <w:rPr>
                <w:rFonts w:ascii="Calibri" w:hAnsi="Calibri"/>
                <w:sz w:val="22"/>
                <w:szCs w:val="22"/>
                <w:lang w:eastAsia="en-GB"/>
              </w:rPr>
            </w:pPr>
            <w:r w:rsidRPr="009353D6">
              <w:rPr>
                <w:rFonts w:ascii="Calibri" w:hAnsi="Calibri"/>
                <w:sz w:val="22"/>
                <w:szCs w:val="22"/>
                <w:lang w:eastAsia="en-GB"/>
              </w:rPr>
              <w:t>Chemical and pharma.</w:t>
            </w:r>
          </w:p>
        </w:tc>
        <w:tc>
          <w:tcPr>
            <w:tcW w:w="1390" w:type="dxa"/>
            <w:tcBorders>
              <w:top w:val="nil"/>
              <w:left w:val="nil"/>
              <w:bottom w:val="single" w:sz="4" w:space="0" w:color="auto"/>
              <w:right w:val="single" w:sz="4"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51.5</w:t>
            </w:r>
          </w:p>
        </w:tc>
        <w:tc>
          <w:tcPr>
            <w:tcW w:w="1155" w:type="dxa"/>
            <w:tcBorders>
              <w:top w:val="nil"/>
              <w:left w:val="nil"/>
              <w:bottom w:val="single" w:sz="4" w:space="0" w:color="auto"/>
              <w:right w:val="single" w:sz="4" w:space="0" w:color="auto"/>
            </w:tcBorders>
            <w:shd w:val="clear" w:color="000000" w:fill="FFFF00"/>
            <w:noWrap/>
            <w:vAlign w:val="bottom"/>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2.6</w:t>
            </w:r>
          </w:p>
        </w:tc>
        <w:tc>
          <w:tcPr>
            <w:tcW w:w="1199" w:type="dxa"/>
            <w:tcBorders>
              <w:top w:val="nil"/>
              <w:left w:val="nil"/>
              <w:bottom w:val="single" w:sz="4" w:space="0" w:color="auto"/>
              <w:right w:val="single" w:sz="4"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16.5</w:t>
            </w:r>
          </w:p>
        </w:tc>
        <w:tc>
          <w:tcPr>
            <w:tcW w:w="981"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12%</w:t>
            </w:r>
          </w:p>
        </w:tc>
        <w:tc>
          <w:tcPr>
            <w:tcW w:w="1108" w:type="dxa"/>
            <w:tcBorders>
              <w:top w:val="nil"/>
              <w:left w:val="nil"/>
              <w:bottom w:val="single" w:sz="4" w:space="0" w:color="auto"/>
              <w:right w:val="single" w:sz="4"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1.72</w:t>
            </w:r>
          </w:p>
        </w:tc>
        <w:tc>
          <w:tcPr>
            <w:tcW w:w="962" w:type="dxa"/>
            <w:tcBorders>
              <w:top w:val="nil"/>
              <w:left w:val="nil"/>
              <w:bottom w:val="single" w:sz="4" w:space="0" w:color="auto"/>
              <w:right w:val="single" w:sz="8"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229.8</w:t>
            </w:r>
          </w:p>
        </w:tc>
      </w:tr>
      <w:tr w:rsidR="009353D6" w:rsidRPr="009353D6" w:rsidTr="000D2C14">
        <w:trPr>
          <w:trHeight w:val="300"/>
        </w:trPr>
        <w:tc>
          <w:tcPr>
            <w:tcW w:w="2248" w:type="dxa"/>
            <w:tcBorders>
              <w:top w:val="nil"/>
              <w:left w:val="single" w:sz="8" w:space="0" w:color="auto"/>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jc w:val="left"/>
              <w:rPr>
                <w:rFonts w:ascii="Calibri" w:hAnsi="Calibri"/>
                <w:sz w:val="22"/>
                <w:szCs w:val="22"/>
                <w:lang w:eastAsia="en-GB"/>
              </w:rPr>
            </w:pPr>
            <w:r w:rsidRPr="009353D6">
              <w:rPr>
                <w:rFonts w:ascii="Calibri" w:hAnsi="Calibri"/>
                <w:sz w:val="22"/>
                <w:szCs w:val="22"/>
                <w:lang w:eastAsia="en-GB"/>
              </w:rPr>
              <w:t>Non-ferrous metal</w:t>
            </w:r>
          </w:p>
        </w:tc>
        <w:tc>
          <w:tcPr>
            <w:tcW w:w="1390"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9.4</w:t>
            </w:r>
          </w:p>
        </w:tc>
        <w:tc>
          <w:tcPr>
            <w:tcW w:w="1155" w:type="dxa"/>
            <w:tcBorders>
              <w:top w:val="nil"/>
              <w:left w:val="nil"/>
              <w:bottom w:val="single" w:sz="4" w:space="0" w:color="auto"/>
              <w:right w:val="single" w:sz="4" w:space="0" w:color="auto"/>
            </w:tcBorders>
            <w:shd w:val="clear" w:color="auto" w:fill="auto"/>
            <w:noWrap/>
            <w:vAlign w:val="bottom"/>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0.5</w:t>
            </w:r>
          </w:p>
        </w:tc>
        <w:tc>
          <w:tcPr>
            <w:tcW w:w="1199"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1.9</w:t>
            </w:r>
          </w:p>
        </w:tc>
        <w:tc>
          <w:tcPr>
            <w:tcW w:w="981" w:type="dxa"/>
            <w:tcBorders>
              <w:top w:val="nil"/>
              <w:left w:val="nil"/>
              <w:bottom w:val="single" w:sz="4" w:space="0" w:color="auto"/>
              <w:right w:val="single" w:sz="4"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23%</w:t>
            </w:r>
          </w:p>
        </w:tc>
        <w:tc>
          <w:tcPr>
            <w:tcW w:w="1108"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0.46</w:t>
            </w:r>
          </w:p>
        </w:tc>
        <w:tc>
          <w:tcPr>
            <w:tcW w:w="962" w:type="dxa"/>
            <w:tcBorders>
              <w:top w:val="nil"/>
              <w:left w:val="nil"/>
              <w:bottom w:val="single" w:sz="4" w:space="0" w:color="auto"/>
              <w:right w:val="single" w:sz="8"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23.7</w:t>
            </w:r>
          </w:p>
        </w:tc>
      </w:tr>
      <w:tr w:rsidR="009353D6" w:rsidRPr="009353D6" w:rsidTr="000D2C14">
        <w:trPr>
          <w:trHeight w:val="300"/>
        </w:trPr>
        <w:tc>
          <w:tcPr>
            <w:tcW w:w="2248" w:type="dxa"/>
            <w:tcBorders>
              <w:top w:val="nil"/>
              <w:left w:val="single" w:sz="8" w:space="0" w:color="auto"/>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jc w:val="left"/>
              <w:rPr>
                <w:rFonts w:ascii="Calibri" w:hAnsi="Calibri"/>
                <w:sz w:val="22"/>
                <w:szCs w:val="22"/>
                <w:lang w:eastAsia="en-GB"/>
              </w:rPr>
            </w:pPr>
            <w:r w:rsidRPr="009353D6">
              <w:rPr>
                <w:rFonts w:ascii="Calibri" w:hAnsi="Calibri"/>
                <w:sz w:val="22"/>
                <w:szCs w:val="22"/>
                <w:lang w:eastAsia="en-GB"/>
              </w:rPr>
              <w:t>Petroleum refineries</w:t>
            </w:r>
          </w:p>
        </w:tc>
        <w:tc>
          <w:tcPr>
            <w:tcW w:w="1390" w:type="dxa"/>
            <w:tcBorders>
              <w:top w:val="nil"/>
              <w:left w:val="nil"/>
              <w:bottom w:val="single" w:sz="4" w:space="0" w:color="auto"/>
              <w:right w:val="single" w:sz="4"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44.7</w:t>
            </w:r>
          </w:p>
        </w:tc>
        <w:tc>
          <w:tcPr>
            <w:tcW w:w="1155" w:type="dxa"/>
            <w:tcBorders>
              <w:top w:val="nil"/>
              <w:left w:val="nil"/>
              <w:bottom w:val="single" w:sz="4" w:space="0" w:color="auto"/>
              <w:right w:val="single" w:sz="4" w:space="0" w:color="auto"/>
            </w:tcBorders>
            <w:shd w:val="clear" w:color="000000" w:fill="FFFF00"/>
            <w:noWrap/>
            <w:vAlign w:val="bottom"/>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1.7</w:t>
            </w:r>
          </w:p>
        </w:tc>
        <w:tc>
          <w:tcPr>
            <w:tcW w:w="1199" w:type="dxa"/>
            <w:tcBorders>
              <w:top w:val="nil"/>
              <w:left w:val="nil"/>
              <w:bottom w:val="single" w:sz="4" w:space="0" w:color="auto"/>
              <w:right w:val="single" w:sz="4"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10.6</w:t>
            </w:r>
          </w:p>
        </w:tc>
        <w:tc>
          <w:tcPr>
            <w:tcW w:w="981" w:type="dxa"/>
            <w:tcBorders>
              <w:top w:val="nil"/>
              <w:left w:val="nil"/>
              <w:bottom w:val="single" w:sz="4" w:space="0" w:color="auto"/>
              <w:right w:val="single" w:sz="4"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44%</w:t>
            </w:r>
          </w:p>
        </w:tc>
        <w:tc>
          <w:tcPr>
            <w:tcW w:w="1108"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0.12</w:t>
            </w:r>
          </w:p>
        </w:tc>
        <w:tc>
          <w:tcPr>
            <w:tcW w:w="962" w:type="dxa"/>
            <w:tcBorders>
              <w:top w:val="nil"/>
              <w:left w:val="nil"/>
              <w:bottom w:val="single" w:sz="4" w:space="0" w:color="auto"/>
              <w:right w:val="single" w:sz="8"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sz w:val="22"/>
                <w:szCs w:val="22"/>
                <w:lang w:eastAsia="en-GB"/>
              </w:rPr>
            </w:pPr>
            <w:r w:rsidRPr="009353D6">
              <w:rPr>
                <w:rFonts w:ascii="Calibri" w:hAnsi="Calibri"/>
                <w:sz w:val="22"/>
                <w:szCs w:val="22"/>
                <w:lang w:eastAsia="en-GB"/>
              </w:rPr>
              <w:t>24.3</w:t>
            </w:r>
          </w:p>
        </w:tc>
      </w:tr>
      <w:tr w:rsidR="009353D6" w:rsidRPr="009353D6" w:rsidTr="000D2C14">
        <w:trPr>
          <w:trHeight w:val="300"/>
        </w:trPr>
        <w:tc>
          <w:tcPr>
            <w:tcW w:w="2248" w:type="dxa"/>
            <w:tcBorders>
              <w:top w:val="nil"/>
              <w:left w:val="single" w:sz="8" w:space="0" w:color="auto"/>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jc w:val="left"/>
              <w:rPr>
                <w:rFonts w:ascii="Calibri" w:hAnsi="Calibri"/>
                <w:color w:val="000000"/>
                <w:sz w:val="22"/>
                <w:szCs w:val="22"/>
                <w:lang w:eastAsia="en-GB"/>
              </w:rPr>
            </w:pPr>
            <w:r w:rsidRPr="009353D6">
              <w:rPr>
                <w:rFonts w:ascii="Calibri" w:hAnsi="Calibri"/>
                <w:color w:val="000000"/>
                <w:sz w:val="22"/>
                <w:szCs w:val="22"/>
                <w:lang w:eastAsia="en-GB"/>
              </w:rPr>
              <w:t>Food and beverage</w:t>
            </w:r>
          </w:p>
        </w:tc>
        <w:tc>
          <w:tcPr>
            <w:tcW w:w="1390"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28.4</w:t>
            </w:r>
          </w:p>
        </w:tc>
        <w:tc>
          <w:tcPr>
            <w:tcW w:w="1155" w:type="dxa"/>
            <w:tcBorders>
              <w:top w:val="nil"/>
              <w:left w:val="nil"/>
              <w:bottom w:val="single" w:sz="4" w:space="0" w:color="auto"/>
              <w:right w:val="single" w:sz="4" w:space="0" w:color="auto"/>
            </w:tcBorders>
            <w:shd w:val="clear" w:color="auto" w:fill="auto"/>
            <w:noWrap/>
            <w:vAlign w:val="bottom"/>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1.4</w:t>
            </w:r>
          </w:p>
        </w:tc>
        <w:tc>
          <w:tcPr>
            <w:tcW w:w="1199"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6.8</w:t>
            </w:r>
          </w:p>
        </w:tc>
        <w:tc>
          <w:tcPr>
            <w:tcW w:w="981"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10%</w:t>
            </w:r>
          </w:p>
        </w:tc>
        <w:tc>
          <w:tcPr>
            <w:tcW w:w="1108" w:type="dxa"/>
            <w:tcBorders>
              <w:top w:val="nil"/>
              <w:left w:val="nil"/>
              <w:bottom w:val="single" w:sz="4" w:space="0" w:color="auto"/>
              <w:right w:val="single" w:sz="4"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4.53</w:t>
            </w:r>
          </w:p>
        </w:tc>
        <w:tc>
          <w:tcPr>
            <w:tcW w:w="962" w:type="dxa"/>
            <w:tcBorders>
              <w:top w:val="nil"/>
              <w:left w:val="nil"/>
              <w:bottom w:val="single" w:sz="4" w:space="0" w:color="auto"/>
              <w:right w:val="single" w:sz="8"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251.4</w:t>
            </w:r>
          </w:p>
        </w:tc>
      </w:tr>
      <w:tr w:rsidR="009353D6" w:rsidRPr="009353D6" w:rsidTr="000D2C14">
        <w:trPr>
          <w:trHeight w:val="300"/>
        </w:trPr>
        <w:tc>
          <w:tcPr>
            <w:tcW w:w="2248" w:type="dxa"/>
            <w:tcBorders>
              <w:top w:val="nil"/>
              <w:left w:val="single" w:sz="8" w:space="0" w:color="auto"/>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jc w:val="left"/>
              <w:rPr>
                <w:rFonts w:ascii="Calibri" w:hAnsi="Calibri"/>
                <w:color w:val="000000"/>
                <w:sz w:val="22"/>
                <w:szCs w:val="22"/>
                <w:lang w:eastAsia="en-GB"/>
              </w:rPr>
            </w:pPr>
            <w:r w:rsidRPr="009353D6">
              <w:rPr>
                <w:rFonts w:ascii="Calibri" w:hAnsi="Calibri"/>
                <w:color w:val="000000"/>
                <w:sz w:val="22"/>
                <w:szCs w:val="22"/>
                <w:lang w:eastAsia="en-GB"/>
              </w:rPr>
              <w:t>Machinery</w:t>
            </w:r>
          </w:p>
        </w:tc>
        <w:tc>
          <w:tcPr>
            <w:tcW w:w="1390"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19.3</w:t>
            </w:r>
          </w:p>
        </w:tc>
        <w:tc>
          <w:tcPr>
            <w:tcW w:w="1155" w:type="dxa"/>
            <w:tcBorders>
              <w:top w:val="nil"/>
              <w:left w:val="nil"/>
              <w:bottom w:val="single" w:sz="4" w:space="0" w:color="auto"/>
              <w:right w:val="single" w:sz="4" w:space="0" w:color="auto"/>
            </w:tcBorders>
            <w:shd w:val="clear" w:color="auto" w:fill="auto"/>
            <w:noWrap/>
            <w:vAlign w:val="bottom"/>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1.0</w:t>
            </w:r>
          </w:p>
        </w:tc>
        <w:tc>
          <w:tcPr>
            <w:tcW w:w="1199"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5.3</w:t>
            </w:r>
          </w:p>
        </w:tc>
        <w:tc>
          <w:tcPr>
            <w:tcW w:w="981" w:type="dxa"/>
            <w:tcBorders>
              <w:top w:val="nil"/>
              <w:left w:val="nil"/>
              <w:bottom w:val="single" w:sz="4"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3%</w:t>
            </w:r>
          </w:p>
        </w:tc>
        <w:tc>
          <w:tcPr>
            <w:tcW w:w="1108" w:type="dxa"/>
            <w:tcBorders>
              <w:top w:val="nil"/>
              <w:left w:val="nil"/>
              <w:bottom w:val="single" w:sz="4" w:space="0" w:color="auto"/>
              <w:right w:val="single" w:sz="4"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9.03</w:t>
            </w:r>
          </w:p>
        </w:tc>
        <w:tc>
          <w:tcPr>
            <w:tcW w:w="962" w:type="dxa"/>
            <w:tcBorders>
              <w:top w:val="nil"/>
              <w:left w:val="nil"/>
              <w:bottom w:val="single" w:sz="4" w:space="0" w:color="auto"/>
              <w:right w:val="single" w:sz="8" w:space="0" w:color="auto"/>
            </w:tcBorders>
            <w:shd w:val="clear" w:color="000000" w:fill="FFFF00"/>
            <w:noWrap/>
            <w:vAlign w:val="bottom"/>
            <w:hideMark/>
          </w:tcPr>
          <w:p w:rsidR="009353D6" w:rsidRPr="009353D6" w:rsidRDefault="009353D6" w:rsidP="000D2C14">
            <w:pPr>
              <w:spacing w:before="0" w:beforeAutospacing="0" w:after="0" w:afterAutospacing="0"/>
              <w:ind w:firstLineChars="100" w:firstLine="220"/>
              <w:jc w:val="right"/>
              <w:rPr>
                <w:rFonts w:ascii="Calibri" w:hAnsi="Calibri"/>
                <w:color w:val="000000"/>
                <w:sz w:val="22"/>
                <w:szCs w:val="22"/>
                <w:lang w:eastAsia="en-GB"/>
              </w:rPr>
            </w:pPr>
            <w:r w:rsidRPr="009353D6">
              <w:rPr>
                <w:rFonts w:ascii="Calibri" w:hAnsi="Calibri"/>
                <w:color w:val="000000"/>
                <w:sz w:val="22"/>
                <w:szCs w:val="22"/>
                <w:lang w:eastAsia="en-GB"/>
              </w:rPr>
              <w:t>579.8</w:t>
            </w:r>
          </w:p>
        </w:tc>
      </w:tr>
      <w:tr w:rsidR="009353D6" w:rsidRPr="009353D6" w:rsidTr="000D2C14">
        <w:trPr>
          <w:trHeight w:val="315"/>
        </w:trPr>
        <w:tc>
          <w:tcPr>
            <w:tcW w:w="2248" w:type="dxa"/>
            <w:tcBorders>
              <w:top w:val="nil"/>
              <w:left w:val="single" w:sz="8" w:space="0" w:color="auto"/>
              <w:bottom w:val="single" w:sz="8"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jc w:val="left"/>
              <w:rPr>
                <w:rFonts w:ascii="Calibri" w:hAnsi="Calibri"/>
                <w:b/>
                <w:bCs/>
                <w:color w:val="000000"/>
                <w:sz w:val="22"/>
                <w:szCs w:val="22"/>
                <w:lang w:eastAsia="en-GB"/>
              </w:rPr>
            </w:pPr>
            <w:r w:rsidRPr="009353D6">
              <w:rPr>
                <w:rFonts w:ascii="Calibri" w:hAnsi="Calibri"/>
                <w:b/>
                <w:bCs/>
                <w:color w:val="000000"/>
                <w:sz w:val="22"/>
                <w:szCs w:val="22"/>
                <w:lang w:eastAsia="en-GB"/>
              </w:rPr>
              <w:t>Total</w:t>
            </w:r>
          </w:p>
        </w:tc>
        <w:tc>
          <w:tcPr>
            <w:tcW w:w="1390" w:type="dxa"/>
            <w:tcBorders>
              <w:top w:val="nil"/>
              <w:left w:val="nil"/>
              <w:bottom w:val="single" w:sz="8"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1"/>
              <w:jc w:val="right"/>
              <w:rPr>
                <w:rFonts w:ascii="Calibri" w:hAnsi="Calibri"/>
                <w:b/>
                <w:bCs/>
                <w:color w:val="000000"/>
                <w:sz w:val="22"/>
                <w:szCs w:val="22"/>
                <w:lang w:eastAsia="en-GB"/>
              </w:rPr>
            </w:pPr>
            <w:r w:rsidRPr="009353D6">
              <w:rPr>
                <w:rFonts w:ascii="Calibri" w:hAnsi="Calibri"/>
                <w:b/>
                <w:bCs/>
                <w:color w:val="000000"/>
                <w:sz w:val="22"/>
                <w:szCs w:val="22"/>
                <w:lang w:eastAsia="en-GB"/>
              </w:rPr>
              <w:t>272.5</w:t>
            </w:r>
          </w:p>
        </w:tc>
        <w:tc>
          <w:tcPr>
            <w:tcW w:w="1155" w:type="dxa"/>
            <w:tcBorders>
              <w:top w:val="nil"/>
              <w:left w:val="nil"/>
              <w:bottom w:val="single" w:sz="8" w:space="0" w:color="auto"/>
              <w:right w:val="single" w:sz="4" w:space="0" w:color="auto"/>
            </w:tcBorders>
            <w:shd w:val="clear" w:color="auto" w:fill="auto"/>
            <w:noWrap/>
            <w:vAlign w:val="bottom"/>
          </w:tcPr>
          <w:p w:rsidR="009353D6" w:rsidRPr="009353D6" w:rsidRDefault="009353D6" w:rsidP="000D2C14">
            <w:pPr>
              <w:spacing w:before="0" w:beforeAutospacing="0" w:after="0" w:afterAutospacing="0"/>
              <w:ind w:firstLineChars="100" w:firstLine="221"/>
              <w:jc w:val="right"/>
              <w:rPr>
                <w:rFonts w:ascii="Calibri" w:hAnsi="Calibri"/>
                <w:b/>
                <w:bCs/>
                <w:color w:val="000000"/>
                <w:sz w:val="22"/>
                <w:szCs w:val="22"/>
                <w:lang w:eastAsia="en-GB"/>
              </w:rPr>
            </w:pPr>
            <w:r w:rsidRPr="009353D6">
              <w:rPr>
                <w:rFonts w:ascii="Calibri" w:hAnsi="Calibri"/>
                <w:b/>
                <w:bCs/>
                <w:color w:val="000000"/>
                <w:sz w:val="22"/>
                <w:szCs w:val="22"/>
                <w:lang w:eastAsia="en-GB"/>
              </w:rPr>
              <w:t>12.4</w:t>
            </w:r>
          </w:p>
        </w:tc>
        <w:tc>
          <w:tcPr>
            <w:tcW w:w="1199" w:type="dxa"/>
            <w:tcBorders>
              <w:top w:val="nil"/>
              <w:left w:val="nil"/>
              <w:bottom w:val="single" w:sz="8"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1"/>
              <w:jc w:val="right"/>
              <w:rPr>
                <w:rFonts w:ascii="Calibri" w:hAnsi="Calibri"/>
                <w:b/>
                <w:bCs/>
                <w:color w:val="000000"/>
                <w:sz w:val="22"/>
                <w:szCs w:val="22"/>
                <w:lang w:eastAsia="en-GB"/>
              </w:rPr>
            </w:pPr>
            <w:r w:rsidRPr="009353D6">
              <w:rPr>
                <w:rFonts w:ascii="Calibri" w:hAnsi="Calibri"/>
                <w:b/>
                <w:bCs/>
                <w:color w:val="000000"/>
                <w:sz w:val="22"/>
                <w:szCs w:val="22"/>
                <w:lang w:eastAsia="en-GB"/>
              </w:rPr>
              <w:t>71.7</w:t>
            </w:r>
          </w:p>
        </w:tc>
        <w:tc>
          <w:tcPr>
            <w:tcW w:w="981" w:type="dxa"/>
            <w:tcBorders>
              <w:top w:val="nil"/>
              <w:left w:val="nil"/>
              <w:bottom w:val="single" w:sz="8"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1"/>
              <w:jc w:val="right"/>
              <w:rPr>
                <w:rFonts w:ascii="Calibri" w:hAnsi="Calibri"/>
                <w:b/>
                <w:bCs/>
                <w:color w:val="000000"/>
                <w:sz w:val="22"/>
                <w:szCs w:val="22"/>
                <w:lang w:eastAsia="en-GB"/>
              </w:rPr>
            </w:pPr>
            <w:r w:rsidRPr="009353D6">
              <w:rPr>
                <w:rFonts w:ascii="Calibri" w:hAnsi="Calibri"/>
                <w:b/>
                <w:bCs/>
                <w:color w:val="000000"/>
                <w:sz w:val="22"/>
                <w:szCs w:val="22"/>
                <w:lang w:eastAsia="en-GB"/>
              </w:rPr>
              <w:t> </w:t>
            </w:r>
          </w:p>
        </w:tc>
        <w:tc>
          <w:tcPr>
            <w:tcW w:w="1108" w:type="dxa"/>
            <w:tcBorders>
              <w:top w:val="nil"/>
              <w:left w:val="nil"/>
              <w:bottom w:val="single" w:sz="8" w:space="0" w:color="auto"/>
              <w:right w:val="single" w:sz="4"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1"/>
              <w:jc w:val="right"/>
              <w:rPr>
                <w:rFonts w:ascii="Calibri" w:hAnsi="Calibri"/>
                <w:b/>
                <w:bCs/>
                <w:color w:val="000000"/>
                <w:sz w:val="22"/>
                <w:szCs w:val="22"/>
                <w:lang w:eastAsia="en-GB"/>
              </w:rPr>
            </w:pPr>
            <w:r w:rsidRPr="009353D6">
              <w:rPr>
                <w:rFonts w:ascii="Calibri" w:hAnsi="Calibri"/>
                <w:b/>
                <w:bCs/>
                <w:color w:val="000000"/>
                <w:sz w:val="22"/>
                <w:szCs w:val="22"/>
                <w:lang w:eastAsia="en-GB"/>
              </w:rPr>
              <w:t> </w:t>
            </w:r>
          </w:p>
        </w:tc>
        <w:tc>
          <w:tcPr>
            <w:tcW w:w="962" w:type="dxa"/>
            <w:tcBorders>
              <w:top w:val="nil"/>
              <w:left w:val="nil"/>
              <w:bottom w:val="single" w:sz="8" w:space="0" w:color="auto"/>
              <w:right w:val="single" w:sz="8" w:space="0" w:color="auto"/>
            </w:tcBorders>
            <w:shd w:val="clear" w:color="auto" w:fill="auto"/>
            <w:noWrap/>
            <w:vAlign w:val="bottom"/>
            <w:hideMark/>
          </w:tcPr>
          <w:p w:rsidR="009353D6" w:rsidRPr="009353D6" w:rsidRDefault="009353D6" w:rsidP="000D2C14">
            <w:pPr>
              <w:spacing w:before="0" w:beforeAutospacing="0" w:after="0" w:afterAutospacing="0"/>
              <w:ind w:firstLineChars="100" w:firstLine="221"/>
              <w:jc w:val="right"/>
              <w:rPr>
                <w:rFonts w:ascii="Calibri" w:hAnsi="Calibri"/>
                <w:b/>
                <w:bCs/>
                <w:color w:val="000000"/>
                <w:sz w:val="22"/>
                <w:szCs w:val="22"/>
                <w:lang w:eastAsia="en-GB"/>
              </w:rPr>
            </w:pPr>
            <w:r w:rsidRPr="009353D6">
              <w:rPr>
                <w:rFonts w:ascii="Calibri" w:hAnsi="Calibri"/>
                <w:b/>
                <w:bCs/>
                <w:color w:val="000000"/>
                <w:sz w:val="22"/>
                <w:szCs w:val="22"/>
                <w:lang w:eastAsia="en-GB"/>
              </w:rPr>
              <w:t> </w:t>
            </w:r>
          </w:p>
        </w:tc>
      </w:tr>
    </w:tbl>
    <w:p w:rsidR="009353D6" w:rsidRPr="00E9047B" w:rsidRDefault="009353D6" w:rsidP="000D2C14">
      <w:pPr>
        <w:pStyle w:val="Text2"/>
        <w:tabs>
          <w:tab w:val="clear" w:pos="2160"/>
        </w:tabs>
        <w:spacing w:before="120" w:beforeAutospacing="0" w:after="0" w:afterAutospacing="0" w:line="276" w:lineRule="auto"/>
        <w:ind w:left="0"/>
      </w:pPr>
      <w:r w:rsidRPr="00E9047B">
        <w:t>Iron &amp; Steel, Chemical &amp; Pharmaceutical and Petroleum &amp; refineries account for 54% of the final energy consumption and 61% of the technical saving potential. For Iron &amp; Steel and Petroleum &amp; refineries, the cost of energy is a high share of the value added and therefore significantly affects their competitiveness. The sectors with the highest employment and value added are Chemical &amp; Pharmaceutical, Food &amp; Beverage and Machinery, but the last two sectors are not energy intensive.</w:t>
      </w:r>
    </w:p>
    <w:p w:rsidR="009353D6" w:rsidRPr="00E9047B" w:rsidRDefault="009353D6" w:rsidP="000D2C14">
      <w:pPr>
        <w:pStyle w:val="Text2"/>
        <w:tabs>
          <w:tab w:val="clear" w:pos="2160"/>
        </w:tabs>
        <w:spacing w:before="120" w:beforeAutospacing="0" w:after="0" w:afterAutospacing="0" w:line="276" w:lineRule="auto"/>
        <w:ind w:left="0"/>
      </w:pPr>
      <w:r w:rsidRPr="00E9047B">
        <w:t xml:space="preserve">Based on these criteria, it was proposed to focus the EU's sector-specific R&amp;I efforts on cooperating on three sectors, which have the greatest potential for energy savings and enhanced competitiveness: Iron &amp; Steel, Chemicals &amp; Pharmaceuticals and Petroleum refineries. However, after consultation of the relevant stakeholders, it appeared that the Petroleum Refineries sector </w:t>
      </w:r>
      <w:r w:rsidRPr="00E9047B">
        <w:lastRenderedPageBreak/>
        <w:t>would mostly benefit from the cross-cutting technologies and that R&amp;I on sector specific technologies for Petroleum Refineries should not be prioritised at this stage. Therefore, it was decided to focus on two sectors: Iron &amp; Steel and Chemicals &amp; Pharmaceuticals.</w:t>
      </w:r>
    </w:p>
    <w:p w:rsidR="009353D6" w:rsidRPr="00E9047B" w:rsidRDefault="009353D6" w:rsidP="000D2C14">
      <w:pPr>
        <w:pStyle w:val="Text2"/>
        <w:tabs>
          <w:tab w:val="clear" w:pos="2160"/>
        </w:tabs>
        <w:spacing w:before="120" w:beforeAutospacing="0" w:after="0" w:afterAutospacing="0" w:line="276" w:lineRule="auto"/>
        <w:ind w:left="0"/>
      </w:pPr>
      <w:r w:rsidRPr="00E9047B">
        <w:t xml:space="preserve">The aim of the prioritisation is to be more focussed and so identify and implement concrete and coordinated actions. Activities in other sectors are not excluded and, if a number of stakeholders and/or Member States want to cooperate on specific actions, they are invited to make proposals for concrete actions. The other sectors will also benefit from actions addressing the cross-cutting technologies. </w:t>
      </w:r>
    </w:p>
    <w:p w:rsidR="009353D6" w:rsidRPr="00E9047B" w:rsidRDefault="009353D6" w:rsidP="000D2C14">
      <w:pPr>
        <w:pStyle w:val="Text2"/>
        <w:tabs>
          <w:tab w:val="clear" w:pos="2160"/>
        </w:tabs>
        <w:spacing w:before="120" w:beforeAutospacing="0" w:after="0" w:afterAutospacing="0" w:line="276" w:lineRule="auto"/>
        <w:ind w:left="0"/>
      </w:pPr>
      <w:r w:rsidRPr="00E9047B">
        <w:t xml:space="preserve">For the two identified sectors, we have classified their sector specific technologies according to their maturity and economic viability: </w:t>
      </w:r>
    </w:p>
    <w:p w:rsidR="009353D6" w:rsidRPr="00E9047B" w:rsidRDefault="009353D6" w:rsidP="000D2C14">
      <w:pPr>
        <w:numPr>
          <w:ilvl w:val="0"/>
          <w:numId w:val="26"/>
        </w:numPr>
        <w:spacing w:before="0" w:beforeAutospacing="0" w:after="0" w:afterAutospacing="0" w:line="276" w:lineRule="auto"/>
        <w:ind w:left="0" w:firstLine="0"/>
        <w:contextualSpacing/>
        <w:jc w:val="left"/>
        <w:rPr>
          <w:rFonts w:eastAsiaTheme="minorHAnsi"/>
          <w:szCs w:val="24"/>
        </w:rPr>
      </w:pPr>
      <w:r w:rsidRPr="00E9047B">
        <w:rPr>
          <w:rFonts w:eastAsiaTheme="minorHAnsi"/>
          <w:szCs w:val="24"/>
        </w:rPr>
        <w:t>the existing technologies which have been demonstrated but are not (yet) economically viable, i.e. with payback period longer than 3 years</w:t>
      </w:r>
      <w:r w:rsidRPr="00E9047B">
        <w:rPr>
          <w:rFonts w:eastAsiaTheme="minorHAnsi"/>
          <w:szCs w:val="24"/>
          <w:vertAlign w:val="superscript"/>
        </w:rPr>
        <w:footnoteReference w:id="9"/>
      </w:r>
      <w:r w:rsidRPr="00E9047B">
        <w:rPr>
          <w:rFonts w:eastAsiaTheme="minorHAnsi"/>
          <w:szCs w:val="24"/>
        </w:rPr>
        <w:t xml:space="preserve"> </w:t>
      </w:r>
    </w:p>
    <w:p w:rsidR="009353D6" w:rsidRPr="00E9047B" w:rsidRDefault="009353D6" w:rsidP="000D2C14">
      <w:pPr>
        <w:numPr>
          <w:ilvl w:val="0"/>
          <w:numId w:val="26"/>
        </w:numPr>
        <w:spacing w:before="0" w:beforeAutospacing="0" w:after="0" w:afterAutospacing="0" w:line="276" w:lineRule="auto"/>
        <w:ind w:left="0" w:firstLine="0"/>
        <w:contextualSpacing/>
        <w:jc w:val="left"/>
        <w:rPr>
          <w:rFonts w:eastAsiaTheme="minorHAnsi"/>
          <w:szCs w:val="24"/>
        </w:rPr>
      </w:pPr>
      <w:r w:rsidRPr="00E9047B">
        <w:rPr>
          <w:rFonts w:eastAsiaTheme="minorHAnsi"/>
          <w:szCs w:val="24"/>
        </w:rPr>
        <w:t xml:space="preserve">the emerging technologies, which still need to be validated in pilot or demonstration plants </w:t>
      </w:r>
    </w:p>
    <w:p w:rsidR="00805A68" w:rsidRPr="00CB5B12" w:rsidRDefault="00805A68" w:rsidP="00E9047B">
      <w:pPr>
        <w:pStyle w:val="Text2"/>
        <w:tabs>
          <w:tab w:val="clear" w:pos="2160"/>
        </w:tabs>
        <w:spacing w:before="120" w:beforeAutospacing="0" w:after="0" w:afterAutospacing="0" w:line="276" w:lineRule="auto"/>
        <w:ind w:left="0"/>
        <w:rPr>
          <w:color w:val="0000FF"/>
        </w:rPr>
      </w:pPr>
    </w:p>
    <w:tbl>
      <w:tblPr>
        <w:tblW w:w="9993" w:type="dxa"/>
        <w:tblCellMar>
          <w:left w:w="0" w:type="dxa"/>
          <w:right w:w="0" w:type="dxa"/>
        </w:tblCellMar>
        <w:tblLook w:val="0420" w:firstRow="1" w:lastRow="0" w:firstColumn="0" w:lastColumn="0" w:noHBand="0" w:noVBand="1"/>
      </w:tblPr>
      <w:tblGrid>
        <w:gridCol w:w="3546"/>
        <w:gridCol w:w="2977"/>
        <w:gridCol w:w="3470"/>
      </w:tblGrid>
      <w:tr w:rsidR="00066F16" w:rsidRPr="00C46221" w:rsidTr="000B2B4C">
        <w:trPr>
          <w:trHeight w:val="514"/>
        </w:trPr>
        <w:tc>
          <w:tcPr>
            <w:tcW w:w="3546"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066F16" w:rsidRPr="00C46221" w:rsidRDefault="00066F16" w:rsidP="000B2B4C">
            <w:pPr>
              <w:spacing w:after="0"/>
              <w:rPr>
                <w:rFonts w:cs="Arial"/>
                <w:lang w:eastAsia="en-GB"/>
              </w:rPr>
            </w:pPr>
            <w:r w:rsidRPr="00C46221">
              <w:rPr>
                <w:rFonts w:cs="Arial"/>
                <w:b/>
                <w:bCs/>
                <w:kern w:val="24"/>
                <w:lang w:eastAsia="en-GB"/>
              </w:rPr>
              <w:t>Priorities</w:t>
            </w:r>
            <w:r>
              <w:rPr>
                <w:rStyle w:val="FootnoteReference"/>
                <w:rFonts w:cs="Arial"/>
                <w:b/>
                <w:bCs/>
                <w:kern w:val="24"/>
                <w:lang w:eastAsia="en-GB"/>
              </w:rPr>
              <w:footnoteReference w:id="10"/>
            </w:r>
            <w:r>
              <w:rPr>
                <w:rFonts w:cs="Arial"/>
                <w:b/>
                <w:bCs/>
                <w:kern w:val="24"/>
                <w:lang w:eastAsia="en-GB"/>
              </w:rPr>
              <w:t xml:space="preserve"> 1 and 2</w:t>
            </w:r>
          </w:p>
        </w:tc>
        <w:tc>
          <w:tcPr>
            <w:tcW w:w="2977"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066F16" w:rsidRPr="00C46221" w:rsidRDefault="00066F16" w:rsidP="000B2B4C">
            <w:pPr>
              <w:spacing w:after="0"/>
              <w:rPr>
                <w:rFonts w:cs="Arial"/>
                <w:lang w:eastAsia="en-GB"/>
              </w:rPr>
            </w:pPr>
            <w:r w:rsidRPr="00E034DC">
              <w:rPr>
                <w:rFonts w:cs="Arial"/>
                <w:b/>
                <w:bCs/>
                <w:kern w:val="24"/>
                <w:sz w:val="20"/>
                <w:lang w:eastAsia="en-GB"/>
              </w:rPr>
              <w:t>R&amp;I Targets</w:t>
            </w:r>
          </w:p>
        </w:tc>
        <w:tc>
          <w:tcPr>
            <w:tcW w:w="347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066F16" w:rsidRPr="00C46221" w:rsidRDefault="00066F16" w:rsidP="000B2B4C">
            <w:pPr>
              <w:spacing w:after="0"/>
              <w:rPr>
                <w:rFonts w:cs="Arial"/>
                <w:lang w:eastAsia="en-GB"/>
              </w:rPr>
            </w:pPr>
            <w:r w:rsidRPr="00C46221">
              <w:rPr>
                <w:rFonts w:cs="Arial"/>
                <w:b/>
                <w:bCs/>
                <w:kern w:val="24"/>
                <w:lang w:eastAsia="en-GB"/>
              </w:rPr>
              <w:t>Indicators</w:t>
            </w:r>
          </w:p>
        </w:tc>
      </w:tr>
      <w:tr w:rsidR="00066F16" w:rsidRPr="00C83751" w:rsidTr="000B2B4C">
        <w:trPr>
          <w:trHeight w:val="1112"/>
        </w:trPr>
        <w:tc>
          <w:tcPr>
            <w:tcW w:w="3546"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066F16" w:rsidRPr="00D051B4" w:rsidRDefault="00066F16" w:rsidP="00F176D8">
            <w:pPr>
              <w:jc w:val="left"/>
            </w:pPr>
            <w:r w:rsidRPr="00D051B4">
              <w:t xml:space="preserve">1. Sector specific R&amp;I: Increasing the energy efficiency of our most energy consuming industries by </w:t>
            </w:r>
            <w:r w:rsidRPr="00575EF3">
              <w:rPr>
                <w:b/>
              </w:rPr>
              <w:t>increasing the cost effectiveness of not</w:t>
            </w:r>
            <w:r w:rsidRPr="00E84750">
              <w:rPr>
                <w:b/>
              </w:rPr>
              <w:t xml:space="preserve"> yet economically viable technologies</w:t>
            </w:r>
            <w:r w:rsidRPr="00D051B4">
              <w:t xml:space="preserve"> (TRL&gt;=7)</w:t>
            </w:r>
            <w:r>
              <w:t xml:space="preserve"> through technological development, </w:t>
            </w:r>
            <w:r w:rsidRPr="00E14419">
              <w:t>while striving to reduce GHG emissions</w:t>
            </w:r>
            <w:r>
              <w:t xml:space="preserve"> proportionally</w:t>
            </w:r>
          </w:p>
        </w:tc>
        <w:tc>
          <w:tcPr>
            <w:tcW w:w="2977"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066F16" w:rsidRPr="00D051B4" w:rsidRDefault="00066F16" w:rsidP="00F176D8">
            <w:pPr>
              <w:jc w:val="left"/>
            </w:pPr>
            <w:r w:rsidRPr="00D051B4">
              <w:t xml:space="preserve">By 2030, </w:t>
            </w:r>
            <w:r>
              <w:t xml:space="preserve">at least 1/3 </w:t>
            </w:r>
            <w:r w:rsidRPr="00D051B4">
              <w:t xml:space="preserve"> of the technical potential energy savings</w:t>
            </w:r>
            <w:r>
              <w:t xml:space="preserve"> related to sector-specific technologies</w:t>
            </w:r>
            <w:r w:rsidRPr="00D051B4">
              <w:t>, identifi</w:t>
            </w:r>
            <w:r>
              <w:t>ed for Iron &amp; Steel and</w:t>
            </w:r>
            <w:r w:rsidRPr="00D051B4">
              <w:t xml:space="preserve"> Chemical</w:t>
            </w:r>
            <w:r>
              <w:t xml:space="preserve"> </w:t>
            </w:r>
            <w:r w:rsidRPr="00D051B4">
              <w:t>&amp;</w:t>
            </w:r>
            <w:r>
              <w:t xml:space="preserve"> </w:t>
            </w:r>
            <w:r w:rsidRPr="00D051B4">
              <w:t>Pharma</w:t>
            </w:r>
            <w:r>
              <w:t>ceutical</w:t>
            </w:r>
            <w:r w:rsidRPr="00D051B4">
              <w:t xml:space="preserve">, become economically viable (Payback &lt;= </w:t>
            </w:r>
            <w:r w:rsidRPr="004D4AC5">
              <w:t>3</w:t>
            </w:r>
            <w:r w:rsidRPr="004D4AC5">
              <w:rPr>
                <w:sz w:val="20"/>
              </w:rPr>
              <w:t xml:space="preserve"> </w:t>
            </w:r>
            <w:r w:rsidRPr="00D051B4">
              <w:t>years)</w:t>
            </w:r>
          </w:p>
        </w:tc>
        <w:tc>
          <w:tcPr>
            <w:tcW w:w="347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066F16" w:rsidRDefault="00066F16" w:rsidP="00F176D8">
            <w:pPr>
              <w:spacing w:after="60"/>
              <w:jc w:val="left"/>
            </w:pPr>
            <w:r>
              <w:t>Progress</w:t>
            </w:r>
            <w:r w:rsidRPr="00D051B4">
              <w:t xml:space="preserve"> of the cost effectiveness of the identified technologies</w:t>
            </w:r>
            <w:r>
              <w:t>; cumulated energy saving potential of technologies reaching economic viability.</w:t>
            </w:r>
          </w:p>
          <w:p w:rsidR="00066F16" w:rsidRPr="00E84750" w:rsidRDefault="00066F16" w:rsidP="00F176D8">
            <w:pPr>
              <w:spacing w:after="60"/>
              <w:jc w:val="left"/>
            </w:pPr>
            <w:r w:rsidRPr="00E84750">
              <w:t>Two sets of Assumptions:</w:t>
            </w:r>
          </w:p>
          <w:p w:rsidR="00066F16" w:rsidRPr="00E84750" w:rsidRDefault="00066F16" w:rsidP="00F176D8">
            <w:pPr>
              <w:pStyle w:val="ListParagraph"/>
              <w:numPr>
                <w:ilvl w:val="0"/>
                <w:numId w:val="25"/>
              </w:numPr>
              <w:tabs>
                <w:tab w:val="num" w:pos="720"/>
              </w:tabs>
              <w:spacing w:before="0" w:beforeAutospacing="0" w:after="0" w:afterAutospacing="0" w:line="276" w:lineRule="auto"/>
              <w:ind w:left="714" w:hanging="357"/>
              <w:contextualSpacing/>
              <w:jc w:val="left"/>
            </w:pPr>
            <w:r w:rsidRPr="00E84750">
              <w:t>Fixed energy prices &amp; production volume</w:t>
            </w:r>
          </w:p>
          <w:p w:rsidR="00066F16" w:rsidRPr="009868E5" w:rsidRDefault="00066F16" w:rsidP="00F176D8">
            <w:pPr>
              <w:pStyle w:val="ListParagraph"/>
              <w:numPr>
                <w:ilvl w:val="0"/>
                <w:numId w:val="25"/>
              </w:numPr>
              <w:spacing w:before="0" w:beforeAutospacing="0" w:after="0" w:afterAutospacing="0"/>
              <w:ind w:left="714" w:hanging="357"/>
              <w:contextualSpacing/>
              <w:jc w:val="left"/>
              <w:rPr>
                <w:rFonts w:cs="Arial"/>
              </w:rPr>
            </w:pPr>
            <w:r w:rsidRPr="00E84750">
              <w:t>Actual energy prices &amp; production volume</w:t>
            </w:r>
          </w:p>
        </w:tc>
      </w:tr>
      <w:tr w:rsidR="00066F16" w:rsidRPr="003D3A40" w:rsidTr="000B2B4C">
        <w:trPr>
          <w:trHeight w:val="1112"/>
        </w:trPr>
        <w:tc>
          <w:tcPr>
            <w:tcW w:w="3546"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066F16" w:rsidRPr="003D3A40" w:rsidRDefault="00066F16" w:rsidP="00F176D8">
            <w:pPr>
              <w:jc w:val="left"/>
            </w:pPr>
            <w:r w:rsidRPr="003D3A40">
              <w:t xml:space="preserve">2. Sector specific R&amp;I: Increasing the energy efficiency of our most energy consuming industries by </w:t>
            </w:r>
            <w:r w:rsidRPr="00575EF3">
              <w:rPr>
                <w:b/>
              </w:rPr>
              <w:t xml:space="preserve">progressing </w:t>
            </w:r>
            <w:r w:rsidRPr="003D3A40">
              <w:rPr>
                <w:b/>
              </w:rPr>
              <w:t>emerging technologies</w:t>
            </w:r>
            <w:r w:rsidRPr="003D3A40">
              <w:t xml:space="preserve"> (TRL 4 to 6)</w:t>
            </w:r>
            <w:r>
              <w:t xml:space="preserve">, </w:t>
            </w:r>
            <w:r w:rsidRPr="00E14419">
              <w:t>while striving to reduce GHG emissions</w:t>
            </w:r>
            <w:r>
              <w:t xml:space="preserve"> proportionally</w:t>
            </w:r>
          </w:p>
        </w:tc>
        <w:tc>
          <w:tcPr>
            <w:tcW w:w="2977"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066F16" w:rsidRPr="003D3A40" w:rsidRDefault="00066F16" w:rsidP="00F176D8">
            <w:pPr>
              <w:jc w:val="left"/>
            </w:pPr>
            <w:r w:rsidRPr="003D3A40">
              <w:t>By 2030, 1/3 of the currently promising emerging technologies are successfully demonstrated at large scale (TRL&gt;=8)</w:t>
            </w:r>
          </w:p>
        </w:tc>
        <w:tc>
          <w:tcPr>
            <w:tcW w:w="347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066F16" w:rsidRPr="003D3A40" w:rsidRDefault="00066F16" w:rsidP="00F176D8">
            <w:pPr>
              <w:jc w:val="left"/>
            </w:pPr>
            <w:r w:rsidRPr="003D3A40">
              <w:t>R&amp;I Maturity progress (lab, pilot, large scale demonstration)</w:t>
            </w:r>
          </w:p>
        </w:tc>
      </w:tr>
    </w:tbl>
    <w:p w:rsidR="00066F16" w:rsidRDefault="00066F16" w:rsidP="00CB5B12">
      <w:pPr>
        <w:pStyle w:val="Text2"/>
        <w:tabs>
          <w:tab w:val="clear" w:pos="2160"/>
        </w:tabs>
        <w:spacing w:before="120" w:beforeAutospacing="0" w:after="0" w:afterAutospacing="0" w:line="276" w:lineRule="auto"/>
        <w:ind w:left="600"/>
        <w:rPr>
          <w:u w:val="single"/>
        </w:rPr>
      </w:pPr>
    </w:p>
    <w:p w:rsidR="00895876" w:rsidRPr="006F3FF3" w:rsidRDefault="009353D6" w:rsidP="000D2C14">
      <w:pPr>
        <w:pStyle w:val="Text2"/>
        <w:tabs>
          <w:tab w:val="clear" w:pos="2160"/>
        </w:tabs>
        <w:spacing w:before="120" w:beforeAutospacing="0" w:after="0" w:afterAutospacing="0" w:line="276" w:lineRule="auto"/>
        <w:ind w:left="0"/>
        <w:rPr>
          <w:highlight w:val="yellow"/>
        </w:rPr>
      </w:pPr>
      <w:r w:rsidRPr="006F3FF3">
        <w:rPr>
          <w:highlight w:val="yellow"/>
        </w:rPr>
        <w:t xml:space="preserve">Target1: </w:t>
      </w:r>
      <w:r w:rsidR="00895876" w:rsidRPr="006F3FF3">
        <w:rPr>
          <w:highlight w:val="yellow"/>
        </w:rPr>
        <w:t>Considering the breadth and the specificities of possible actions and technologies in the chemical sector, it is unlikely that the set target can be met through</w:t>
      </w:r>
      <w:r w:rsidR="00EF274F" w:rsidRPr="006F3FF3">
        <w:rPr>
          <w:highlight w:val="yellow"/>
        </w:rPr>
        <w:t xml:space="preserve"> the limited number of </w:t>
      </w:r>
      <w:r w:rsidR="00895876" w:rsidRPr="006F3FF3">
        <w:rPr>
          <w:highlight w:val="yellow"/>
        </w:rPr>
        <w:t xml:space="preserve">actions under the SET Plan </w:t>
      </w:r>
      <w:proofErr w:type="gramStart"/>
      <w:r w:rsidR="00895876" w:rsidRPr="006F3FF3">
        <w:rPr>
          <w:highlight w:val="yellow"/>
        </w:rPr>
        <w:t>only,</w:t>
      </w:r>
      <w:proofErr w:type="gramEnd"/>
      <w:r w:rsidR="00895876" w:rsidRPr="006F3FF3">
        <w:rPr>
          <w:highlight w:val="yellow"/>
        </w:rPr>
        <w:t xml:space="preserve"> or even that the baseline could be exhaustively defined. </w:t>
      </w:r>
      <w:r w:rsidR="000D2C14" w:rsidRPr="006F3FF3">
        <w:rPr>
          <w:highlight w:val="yellow"/>
        </w:rPr>
        <w:t xml:space="preserve">The target </w:t>
      </w:r>
      <w:r w:rsidR="000D2C14" w:rsidRPr="006F3FF3">
        <w:rPr>
          <w:highlight w:val="yellow"/>
        </w:rPr>
        <w:lastRenderedPageBreak/>
        <w:t>could be redefined as:</w:t>
      </w:r>
      <w:r w:rsidR="00895876" w:rsidRPr="006F3FF3">
        <w:rPr>
          <w:highlight w:val="yellow"/>
        </w:rPr>
        <w:t xml:space="preserve"> number of actions aiming at reducing the cost effectiveness of existing technologies. </w:t>
      </w:r>
    </w:p>
    <w:p w:rsidR="009353D6" w:rsidRDefault="009353D6" w:rsidP="000D2C14">
      <w:pPr>
        <w:pStyle w:val="Text2"/>
        <w:tabs>
          <w:tab w:val="clear" w:pos="2160"/>
        </w:tabs>
        <w:spacing w:before="120" w:beforeAutospacing="0" w:after="0" w:afterAutospacing="0" w:line="276" w:lineRule="auto"/>
        <w:ind w:left="0"/>
      </w:pPr>
      <w:r w:rsidRPr="006F3FF3">
        <w:rPr>
          <w:highlight w:val="yellow"/>
        </w:rPr>
        <w:t xml:space="preserve">Target2: </w:t>
      </w:r>
      <w:r w:rsidR="00895876" w:rsidRPr="006F3FF3">
        <w:rPr>
          <w:highlight w:val="yellow"/>
        </w:rPr>
        <w:t>Similarly</w:t>
      </w:r>
      <w:r w:rsidR="000D2C14" w:rsidRPr="006F3FF3">
        <w:rPr>
          <w:highlight w:val="yellow"/>
        </w:rPr>
        <w:t xml:space="preserve"> to target1, </w:t>
      </w:r>
      <w:r w:rsidR="00895876" w:rsidRPr="006F3FF3">
        <w:rPr>
          <w:highlight w:val="yellow"/>
        </w:rPr>
        <w:t>target</w:t>
      </w:r>
      <w:r w:rsidR="000D2C14" w:rsidRPr="006F3FF3">
        <w:rPr>
          <w:highlight w:val="yellow"/>
        </w:rPr>
        <w:t>2 could be redefined as:</w:t>
      </w:r>
      <w:r w:rsidR="00895876" w:rsidRPr="006F3FF3">
        <w:rPr>
          <w:highlight w:val="yellow"/>
        </w:rPr>
        <w:t xml:space="preserve"> number of actions ai</w:t>
      </w:r>
      <w:r w:rsidR="006620B4" w:rsidRPr="006F3FF3">
        <w:rPr>
          <w:highlight w:val="yellow"/>
        </w:rPr>
        <w:t>m</w:t>
      </w:r>
      <w:r w:rsidR="00895876" w:rsidRPr="006F3FF3">
        <w:rPr>
          <w:highlight w:val="yellow"/>
        </w:rPr>
        <w:t>ing at progressing technologies from TRL 4-5 to 8.</w:t>
      </w:r>
    </w:p>
    <w:p w:rsidR="00895876" w:rsidRDefault="00895876" w:rsidP="00E9047B">
      <w:pPr>
        <w:pStyle w:val="Text2"/>
        <w:tabs>
          <w:tab w:val="clear" w:pos="2160"/>
        </w:tabs>
        <w:spacing w:before="120" w:beforeAutospacing="0" w:after="0" w:afterAutospacing="0" w:line="276" w:lineRule="auto"/>
        <w:ind w:left="567"/>
      </w:pPr>
      <w:r>
        <w:t xml:space="preserve"> </w:t>
      </w:r>
    </w:p>
    <w:tbl>
      <w:tblPr>
        <w:tblW w:w="9993" w:type="dxa"/>
        <w:tblCellMar>
          <w:left w:w="0" w:type="dxa"/>
          <w:right w:w="0" w:type="dxa"/>
        </w:tblCellMar>
        <w:tblLook w:val="0420" w:firstRow="1" w:lastRow="0" w:firstColumn="0" w:lastColumn="0" w:noHBand="0" w:noVBand="1"/>
      </w:tblPr>
      <w:tblGrid>
        <w:gridCol w:w="3673"/>
        <w:gridCol w:w="3367"/>
        <w:gridCol w:w="2953"/>
      </w:tblGrid>
      <w:tr w:rsidR="009353D6" w:rsidRPr="00C46221" w:rsidTr="000B2B4C">
        <w:trPr>
          <w:trHeight w:val="514"/>
        </w:trPr>
        <w:tc>
          <w:tcPr>
            <w:tcW w:w="3673"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9353D6" w:rsidRPr="00C46221" w:rsidRDefault="009353D6" w:rsidP="000B2B4C">
            <w:pPr>
              <w:spacing w:after="0"/>
              <w:rPr>
                <w:rFonts w:cs="Arial"/>
                <w:lang w:eastAsia="en-GB"/>
              </w:rPr>
            </w:pPr>
            <w:r w:rsidRPr="00C46221">
              <w:rPr>
                <w:rFonts w:cs="Arial"/>
                <w:b/>
                <w:bCs/>
                <w:kern w:val="24"/>
                <w:lang w:eastAsia="en-GB"/>
              </w:rPr>
              <w:t>Priorities</w:t>
            </w:r>
            <w:r>
              <w:rPr>
                <w:rFonts w:cs="Arial"/>
                <w:b/>
                <w:bCs/>
                <w:kern w:val="24"/>
                <w:lang w:eastAsia="en-GB"/>
              </w:rPr>
              <w:t xml:space="preserve"> 3 to 5</w:t>
            </w:r>
          </w:p>
        </w:tc>
        <w:tc>
          <w:tcPr>
            <w:tcW w:w="3367"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9353D6" w:rsidRPr="00C46221" w:rsidRDefault="009353D6" w:rsidP="000B2B4C">
            <w:pPr>
              <w:spacing w:after="0"/>
              <w:rPr>
                <w:rFonts w:cs="Arial"/>
                <w:lang w:eastAsia="en-GB"/>
              </w:rPr>
            </w:pPr>
            <w:r>
              <w:rPr>
                <w:rFonts w:cs="Arial"/>
                <w:b/>
                <w:bCs/>
                <w:kern w:val="24"/>
                <w:lang w:eastAsia="en-GB"/>
              </w:rPr>
              <w:t xml:space="preserve">R&amp;I </w:t>
            </w:r>
            <w:r w:rsidRPr="00C46221">
              <w:rPr>
                <w:rFonts w:cs="Arial"/>
                <w:b/>
                <w:bCs/>
                <w:kern w:val="24"/>
                <w:lang w:eastAsia="en-GB"/>
              </w:rPr>
              <w:t>Targets</w:t>
            </w:r>
            <w:r>
              <w:rPr>
                <w:rFonts w:cs="Arial"/>
                <w:b/>
                <w:bCs/>
                <w:kern w:val="24"/>
                <w:lang w:eastAsia="en-GB"/>
              </w:rPr>
              <w:t xml:space="preserve"> (baseline 2015)</w:t>
            </w:r>
          </w:p>
        </w:tc>
        <w:tc>
          <w:tcPr>
            <w:tcW w:w="2953"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9353D6" w:rsidRPr="00C46221" w:rsidRDefault="009353D6" w:rsidP="000B2B4C">
            <w:pPr>
              <w:spacing w:after="0"/>
              <w:rPr>
                <w:rFonts w:cs="Arial"/>
                <w:lang w:eastAsia="en-GB"/>
              </w:rPr>
            </w:pPr>
            <w:r w:rsidRPr="00C46221">
              <w:rPr>
                <w:rFonts w:cs="Arial"/>
                <w:b/>
                <w:bCs/>
                <w:kern w:val="24"/>
                <w:lang w:eastAsia="en-GB"/>
              </w:rPr>
              <w:t>Indicators</w:t>
            </w:r>
          </w:p>
        </w:tc>
      </w:tr>
      <w:tr w:rsidR="009353D6" w:rsidRPr="0098305E" w:rsidTr="000B2B4C">
        <w:trPr>
          <w:trHeight w:val="1112"/>
        </w:trPr>
        <w:tc>
          <w:tcPr>
            <w:tcW w:w="367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9353D6" w:rsidRPr="0098305E" w:rsidRDefault="009353D6" w:rsidP="00F176D8">
            <w:pPr>
              <w:spacing w:after="0"/>
              <w:jc w:val="left"/>
              <w:rPr>
                <w:rFonts w:cs="Arial"/>
                <w:lang w:eastAsia="en-GB"/>
              </w:rPr>
            </w:pPr>
            <w:r w:rsidRPr="0098305E">
              <w:rPr>
                <w:rFonts w:cs="Arial"/>
                <w:lang w:eastAsia="en-GB"/>
              </w:rPr>
              <w:t xml:space="preserve">3.Cross-cutting R&amp;I: maximising the </w:t>
            </w:r>
            <w:r w:rsidRPr="0098305E">
              <w:rPr>
                <w:rFonts w:cs="Arial"/>
                <w:b/>
                <w:lang w:eastAsia="en-GB"/>
              </w:rPr>
              <w:t>recovery of industrial excess heat/cold</w:t>
            </w:r>
            <w:r>
              <w:rPr>
                <w:rFonts w:cs="Arial"/>
                <w:b/>
                <w:lang w:eastAsia="en-GB"/>
              </w:rPr>
              <w:t xml:space="preserve"> </w:t>
            </w:r>
            <w:r>
              <w:rPr>
                <w:rFonts w:cs="Arial"/>
                <w:lang w:eastAsia="en-GB"/>
              </w:rPr>
              <w:t>in a cost efficient manner</w:t>
            </w:r>
          </w:p>
        </w:tc>
        <w:tc>
          <w:tcPr>
            <w:tcW w:w="3367"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9353D6" w:rsidRPr="0098305E" w:rsidRDefault="009353D6" w:rsidP="00F176D8">
            <w:pPr>
              <w:spacing w:after="0"/>
              <w:jc w:val="left"/>
              <w:rPr>
                <w:rFonts w:cs="Arial"/>
                <w:lang w:eastAsia="en-GB"/>
              </w:rPr>
            </w:pPr>
            <w:r w:rsidRPr="0098305E">
              <w:rPr>
                <w:rFonts w:cs="Arial"/>
                <w:lang w:eastAsia="en-GB"/>
              </w:rPr>
              <w:t xml:space="preserve">By 2025, develop and demonstrate </w:t>
            </w:r>
            <w:r>
              <w:rPr>
                <w:rFonts w:cs="Arial"/>
                <w:lang w:eastAsia="en-GB"/>
              </w:rPr>
              <w:t xml:space="preserve">(to TRL 8) </w:t>
            </w:r>
            <w:r w:rsidRPr="0098305E">
              <w:rPr>
                <w:rFonts w:cs="Arial"/>
                <w:lang w:eastAsia="en-GB"/>
              </w:rPr>
              <w:t xml:space="preserve">cost effective excess heat/cold recovery solutions (e.g. heat </w:t>
            </w:r>
            <w:r>
              <w:rPr>
                <w:rFonts w:cs="Arial"/>
                <w:lang w:eastAsia="en-GB"/>
              </w:rPr>
              <w:t>exchangers</w:t>
            </w:r>
            <w:r w:rsidRPr="0098305E">
              <w:rPr>
                <w:rFonts w:cs="Arial"/>
                <w:lang w:eastAsia="en-GB"/>
              </w:rPr>
              <w:t xml:space="preserve">, </w:t>
            </w:r>
            <w:r>
              <w:rPr>
                <w:rFonts w:cs="Arial"/>
                <w:lang w:eastAsia="en-GB"/>
              </w:rPr>
              <w:t xml:space="preserve">upgrade to higher temperature, </w:t>
            </w:r>
            <w:r w:rsidRPr="0098305E">
              <w:rPr>
                <w:rFonts w:cs="Arial"/>
                <w:lang w:eastAsia="en-GB"/>
              </w:rPr>
              <w:t>storage, distribution, heat-to-power, heat-to-cold</w:t>
            </w:r>
            <w:r>
              <w:rPr>
                <w:rFonts w:cs="Arial"/>
                <w:lang w:eastAsia="en-GB"/>
              </w:rPr>
              <w:t>, power-to-heat</w:t>
            </w:r>
            <w:r w:rsidRPr="0098305E">
              <w:rPr>
                <w:rFonts w:cs="Arial"/>
                <w:lang w:eastAsia="en-GB"/>
              </w:rPr>
              <w:t>)</w:t>
            </w:r>
          </w:p>
        </w:tc>
        <w:tc>
          <w:tcPr>
            <w:tcW w:w="295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9353D6" w:rsidRPr="0098305E" w:rsidRDefault="009353D6" w:rsidP="00F176D8">
            <w:pPr>
              <w:spacing w:after="0"/>
              <w:jc w:val="left"/>
              <w:rPr>
                <w:rFonts w:cs="Arial"/>
                <w:lang w:eastAsia="en-GB"/>
              </w:rPr>
            </w:pPr>
            <w:r w:rsidRPr="0098305E">
              <w:rPr>
                <w:rFonts w:cs="Arial"/>
                <w:lang w:eastAsia="en-GB"/>
              </w:rPr>
              <w:t>Evolution of</w:t>
            </w:r>
            <w:r>
              <w:rPr>
                <w:rFonts w:cs="Arial"/>
                <w:lang w:eastAsia="en-GB"/>
              </w:rPr>
              <w:t xml:space="preserve"> solutions maturity (TRL), of their cost effectiveness and  energy efficiency performance with reference to </w:t>
            </w:r>
            <w:r w:rsidRPr="0098305E">
              <w:rPr>
                <w:rFonts w:cs="Arial"/>
                <w:lang w:eastAsia="en-GB"/>
              </w:rPr>
              <w:t>B</w:t>
            </w:r>
            <w:r>
              <w:rPr>
                <w:rFonts w:cs="Arial"/>
                <w:lang w:eastAsia="en-GB"/>
              </w:rPr>
              <w:t xml:space="preserve">est </w:t>
            </w:r>
            <w:r w:rsidRPr="0098305E">
              <w:rPr>
                <w:rFonts w:cs="Arial"/>
                <w:lang w:eastAsia="en-GB"/>
              </w:rPr>
              <w:t>A</w:t>
            </w:r>
            <w:r>
              <w:rPr>
                <w:rFonts w:cs="Arial"/>
                <w:lang w:eastAsia="en-GB"/>
              </w:rPr>
              <w:t xml:space="preserve">vailable </w:t>
            </w:r>
            <w:r w:rsidRPr="0098305E">
              <w:rPr>
                <w:rFonts w:cs="Arial"/>
                <w:lang w:eastAsia="en-GB"/>
              </w:rPr>
              <w:t>T</w:t>
            </w:r>
            <w:r>
              <w:rPr>
                <w:rFonts w:cs="Arial"/>
                <w:lang w:eastAsia="en-GB"/>
              </w:rPr>
              <w:t xml:space="preserve">echniques (BAT) </w:t>
            </w:r>
            <w:r w:rsidRPr="0098305E">
              <w:rPr>
                <w:rFonts w:cs="Arial"/>
                <w:lang w:eastAsia="en-GB"/>
              </w:rPr>
              <w:t>(I</w:t>
            </w:r>
            <w:r>
              <w:rPr>
                <w:rFonts w:cs="Arial"/>
                <w:lang w:eastAsia="en-GB"/>
              </w:rPr>
              <w:t xml:space="preserve">ndustrial Emissions </w:t>
            </w:r>
            <w:r w:rsidRPr="0098305E">
              <w:rPr>
                <w:rFonts w:cs="Arial"/>
                <w:lang w:eastAsia="en-GB"/>
              </w:rPr>
              <w:t>D</w:t>
            </w:r>
            <w:r>
              <w:rPr>
                <w:rFonts w:cs="Arial"/>
                <w:lang w:eastAsia="en-GB"/>
              </w:rPr>
              <w:t>irective</w:t>
            </w:r>
            <w:r w:rsidRPr="0098305E">
              <w:rPr>
                <w:rFonts w:cs="Arial"/>
                <w:lang w:eastAsia="en-GB"/>
              </w:rPr>
              <w:t>)</w:t>
            </w:r>
          </w:p>
        </w:tc>
      </w:tr>
      <w:tr w:rsidR="009353D6" w:rsidRPr="0098305E" w:rsidTr="000B2B4C">
        <w:trPr>
          <w:trHeight w:val="1112"/>
        </w:trPr>
        <w:tc>
          <w:tcPr>
            <w:tcW w:w="367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9353D6" w:rsidRPr="0098305E" w:rsidRDefault="009353D6" w:rsidP="00F176D8">
            <w:pPr>
              <w:spacing w:after="0"/>
              <w:jc w:val="left"/>
              <w:rPr>
                <w:rFonts w:cs="Arial"/>
                <w:lang w:eastAsia="en-GB"/>
              </w:rPr>
            </w:pPr>
            <w:r w:rsidRPr="0098305E">
              <w:rPr>
                <w:rFonts w:cs="Arial"/>
                <w:lang w:eastAsia="en-GB"/>
              </w:rPr>
              <w:t>4. Cross-cutting R&amp;I: maximising</w:t>
            </w:r>
          </w:p>
          <w:p w:rsidR="009353D6" w:rsidRPr="0098305E" w:rsidRDefault="009353D6" w:rsidP="00F176D8">
            <w:pPr>
              <w:spacing w:after="0"/>
              <w:jc w:val="left"/>
              <w:rPr>
                <w:rFonts w:cs="Arial"/>
                <w:lang w:eastAsia="en-GB"/>
              </w:rPr>
            </w:pPr>
            <w:r w:rsidRPr="0098305E">
              <w:rPr>
                <w:rFonts w:cs="Arial"/>
                <w:lang w:eastAsia="en-GB"/>
              </w:rPr>
              <w:t xml:space="preserve">the energy efficiency of cross-sector </w:t>
            </w:r>
            <w:r w:rsidRPr="0098305E">
              <w:rPr>
                <w:rFonts w:cs="Arial"/>
                <w:b/>
                <w:lang w:eastAsia="en-GB"/>
              </w:rPr>
              <w:t>industrial components</w:t>
            </w:r>
            <w:r w:rsidRPr="0098305E">
              <w:rPr>
                <w:rFonts w:cs="Arial"/>
                <w:lang w:eastAsia="en-GB"/>
              </w:rPr>
              <w:t xml:space="preserve"> </w:t>
            </w:r>
            <w:r>
              <w:rPr>
                <w:rFonts w:cs="Arial"/>
                <w:lang w:eastAsia="en-GB"/>
              </w:rPr>
              <w:t>in a cost efficient manner</w:t>
            </w:r>
          </w:p>
        </w:tc>
        <w:tc>
          <w:tcPr>
            <w:tcW w:w="3367"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9353D6" w:rsidRPr="0098305E" w:rsidRDefault="009353D6" w:rsidP="00F176D8">
            <w:pPr>
              <w:spacing w:after="0"/>
              <w:jc w:val="left"/>
              <w:rPr>
                <w:rFonts w:cs="Arial"/>
                <w:lang w:eastAsia="en-GB"/>
              </w:rPr>
            </w:pPr>
            <w:r w:rsidRPr="0098305E">
              <w:rPr>
                <w:rFonts w:cs="Arial"/>
                <w:lang w:eastAsia="en-GB"/>
              </w:rPr>
              <w:t xml:space="preserve">By 2025, </w:t>
            </w:r>
            <w:r>
              <w:rPr>
                <w:rFonts w:cs="Arial"/>
                <w:lang w:eastAsia="en-GB"/>
              </w:rPr>
              <w:t xml:space="preserve">develop and demonstrate (to TRL 8) industrial </w:t>
            </w:r>
            <w:r w:rsidRPr="0098305E">
              <w:rPr>
                <w:rFonts w:cs="Arial"/>
                <w:lang w:eastAsia="en-GB"/>
              </w:rPr>
              <w:t>components</w:t>
            </w:r>
            <w:r>
              <w:rPr>
                <w:rFonts w:cs="Arial"/>
                <w:lang w:eastAsia="en-GB"/>
              </w:rPr>
              <w:t xml:space="preserve"> whose losses are reduced</w:t>
            </w:r>
            <w:r w:rsidRPr="0098305E">
              <w:rPr>
                <w:rFonts w:cs="Arial"/>
                <w:lang w:eastAsia="en-GB"/>
              </w:rPr>
              <w:t xml:space="preserve"> by 15% (e.g. boilers</w:t>
            </w:r>
            <w:r>
              <w:rPr>
                <w:rFonts w:cs="Arial"/>
                <w:lang w:eastAsia="en-GB"/>
              </w:rPr>
              <w:t>, dryers,</w:t>
            </w:r>
            <w:r w:rsidRPr="0098305E">
              <w:rPr>
                <w:rFonts w:cs="Arial"/>
                <w:lang w:eastAsia="en-GB"/>
              </w:rPr>
              <w:t xml:space="preserve"> pumps, compressors, fans,</w:t>
            </w:r>
            <w:r>
              <w:rPr>
                <w:rFonts w:cs="Arial"/>
                <w:lang w:eastAsia="en-GB"/>
              </w:rPr>
              <w:t xml:space="preserve"> conveyors … </w:t>
            </w:r>
            <w:r w:rsidRPr="00662DB1">
              <w:rPr>
                <w:rFonts w:cs="Arial"/>
                <w:lang w:eastAsia="en-GB"/>
              </w:rPr>
              <w:t xml:space="preserve">all of which systems typically contain </w:t>
            </w:r>
            <w:r w:rsidRPr="0098305E">
              <w:rPr>
                <w:rFonts w:cs="Arial"/>
                <w:lang w:eastAsia="en-GB"/>
              </w:rPr>
              <w:t>motors</w:t>
            </w:r>
            <w:r>
              <w:rPr>
                <w:rFonts w:cs="Arial"/>
                <w:lang w:eastAsia="en-GB"/>
              </w:rPr>
              <w:t xml:space="preserve"> and</w:t>
            </w:r>
            <w:r w:rsidRPr="0098305E">
              <w:rPr>
                <w:rFonts w:cs="Arial"/>
                <w:lang w:eastAsia="en-GB"/>
              </w:rPr>
              <w:t xml:space="preserve"> drives)</w:t>
            </w:r>
          </w:p>
        </w:tc>
        <w:tc>
          <w:tcPr>
            <w:tcW w:w="295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9353D6" w:rsidRPr="0098305E" w:rsidRDefault="009353D6" w:rsidP="00F176D8">
            <w:pPr>
              <w:spacing w:after="0"/>
              <w:jc w:val="left"/>
              <w:rPr>
                <w:rFonts w:cs="Arial"/>
                <w:lang w:eastAsia="en-GB"/>
              </w:rPr>
            </w:pPr>
            <w:r w:rsidRPr="0098305E">
              <w:rPr>
                <w:rFonts w:cs="Arial"/>
                <w:lang w:eastAsia="en-GB"/>
              </w:rPr>
              <w:t xml:space="preserve">Evolution of </w:t>
            </w:r>
            <w:r>
              <w:rPr>
                <w:rFonts w:cs="Arial"/>
                <w:lang w:eastAsia="en-GB"/>
              </w:rPr>
              <w:t xml:space="preserve">solutions maturity (TRL), of their cost effectiveness and  energy efficiency performance with reference to </w:t>
            </w:r>
            <w:r w:rsidRPr="0098305E">
              <w:rPr>
                <w:rFonts w:cs="Arial"/>
                <w:lang w:eastAsia="en-GB"/>
              </w:rPr>
              <w:t>BAT /</w:t>
            </w:r>
          </w:p>
          <w:p w:rsidR="009353D6" w:rsidRPr="0098305E" w:rsidRDefault="009353D6" w:rsidP="00F176D8">
            <w:pPr>
              <w:spacing w:after="0"/>
              <w:jc w:val="left"/>
              <w:rPr>
                <w:rFonts w:cs="Arial"/>
                <w:lang w:eastAsia="en-GB"/>
              </w:rPr>
            </w:pPr>
            <w:r w:rsidRPr="0098305E">
              <w:rPr>
                <w:rFonts w:cs="Arial"/>
                <w:lang w:eastAsia="en-GB"/>
              </w:rPr>
              <w:t>Progress of minimum energy performance standards</w:t>
            </w:r>
          </w:p>
        </w:tc>
      </w:tr>
      <w:tr w:rsidR="009353D6" w:rsidRPr="0098305E" w:rsidTr="000B2B4C">
        <w:trPr>
          <w:trHeight w:val="1112"/>
        </w:trPr>
        <w:tc>
          <w:tcPr>
            <w:tcW w:w="367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9353D6" w:rsidRPr="0098305E" w:rsidRDefault="009353D6" w:rsidP="00F176D8">
            <w:pPr>
              <w:spacing w:after="0"/>
              <w:jc w:val="left"/>
              <w:rPr>
                <w:rFonts w:cs="Arial"/>
                <w:lang w:eastAsia="en-GB"/>
              </w:rPr>
            </w:pPr>
            <w:r w:rsidRPr="0098305E">
              <w:rPr>
                <w:rFonts w:cs="Arial"/>
                <w:lang w:eastAsia="en-GB"/>
              </w:rPr>
              <w:t xml:space="preserve">5.Cross-cutting R&amp;I: Improving </w:t>
            </w:r>
            <w:r w:rsidRPr="0098305E">
              <w:rPr>
                <w:rFonts w:cs="Arial"/>
                <w:b/>
                <w:lang w:eastAsia="en-GB"/>
              </w:rPr>
              <w:t>system integration, optimal design</w:t>
            </w:r>
            <w:r>
              <w:rPr>
                <w:rFonts w:cs="Arial"/>
                <w:b/>
                <w:lang w:eastAsia="en-GB"/>
              </w:rPr>
              <w:t>,</w:t>
            </w:r>
            <w:r w:rsidRPr="0098305E">
              <w:rPr>
                <w:rFonts w:cs="Arial"/>
                <w:b/>
                <w:lang w:eastAsia="en-GB"/>
              </w:rPr>
              <w:t xml:space="preserve"> intelligent</w:t>
            </w:r>
            <w:r>
              <w:rPr>
                <w:rFonts w:cs="Arial"/>
                <w:b/>
                <w:lang w:eastAsia="en-GB"/>
              </w:rPr>
              <w:t xml:space="preserve"> and flexible</w:t>
            </w:r>
            <w:r w:rsidRPr="0098305E">
              <w:rPr>
                <w:rFonts w:cs="Arial"/>
                <w:b/>
                <w:lang w:eastAsia="en-GB"/>
              </w:rPr>
              <w:t xml:space="preserve"> operation</w:t>
            </w:r>
            <w:r w:rsidRPr="00575EF3">
              <w:rPr>
                <w:rFonts w:cs="Arial"/>
                <w:b/>
                <w:lang w:eastAsia="en-GB"/>
              </w:rPr>
              <w:t xml:space="preserve">, including industrial symbiosis, </w:t>
            </w:r>
            <w:r>
              <w:rPr>
                <w:rFonts w:cs="Arial"/>
                <w:lang w:eastAsia="en-GB"/>
              </w:rPr>
              <w:t xml:space="preserve">to increase energy and resource efficiency </w:t>
            </w:r>
            <w:r w:rsidRPr="00E14419">
              <w:t>while striving to reduce GHG emissions</w:t>
            </w:r>
            <w:r w:rsidRPr="0098305E">
              <w:rPr>
                <w:rFonts w:cs="Arial"/>
                <w:lang w:eastAsia="en-GB"/>
              </w:rPr>
              <w:t xml:space="preserve"> </w:t>
            </w:r>
          </w:p>
        </w:tc>
        <w:tc>
          <w:tcPr>
            <w:tcW w:w="3367"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9353D6" w:rsidRPr="0098305E" w:rsidRDefault="009353D6" w:rsidP="00F176D8">
            <w:pPr>
              <w:spacing w:after="0"/>
              <w:jc w:val="left"/>
              <w:rPr>
                <w:rFonts w:cs="Arial"/>
                <w:lang w:eastAsia="en-GB"/>
              </w:rPr>
            </w:pPr>
            <w:r w:rsidRPr="0098305E">
              <w:rPr>
                <w:rFonts w:cs="Arial"/>
                <w:lang w:eastAsia="en-GB"/>
              </w:rPr>
              <w:t>By 2025, develop and demonstrate solutions enabling small and large, industries to reduce their energy consumption by 20%</w:t>
            </w:r>
            <w:r>
              <w:rPr>
                <w:rFonts w:cs="Arial"/>
                <w:lang w:eastAsia="en-GB"/>
              </w:rPr>
              <w:t xml:space="preserve"> </w:t>
            </w:r>
            <w:r w:rsidRPr="00E14419">
              <w:t xml:space="preserve">while </w:t>
            </w:r>
            <w:r>
              <w:t>striving to reduce</w:t>
            </w:r>
            <w:r w:rsidRPr="00E14419">
              <w:t xml:space="preserve"> GHG emissions</w:t>
            </w:r>
            <w:r>
              <w:t xml:space="preserve"> proportionally</w:t>
            </w:r>
          </w:p>
        </w:tc>
        <w:tc>
          <w:tcPr>
            <w:tcW w:w="295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9353D6" w:rsidRPr="0098305E" w:rsidRDefault="009353D6" w:rsidP="00F176D8">
            <w:pPr>
              <w:spacing w:after="0"/>
              <w:jc w:val="left"/>
              <w:rPr>
                <w:rFonts w:cs="Arial"/>
                <w:lang w:eastAsia="en-GB"/>
              </w:rPr>
            </w:pPr>
            <w:r w:rsidRPr="0098305E">
              <w:rPr>
                <w:rFonts w:cs="Arial"/>
                <w:lang w:eastAsia="en-GB"/>
              </w:rPr>
              <w:t>% of specific energy savings (J/unit of product or J/goods produced in industrial park)</w:t>
            </w:r>
            <w:r>
              <w:rPr>
                <w:rFonts w:cs="Arial"/>
                <w:lang w:eastAsia="en-GB"/>
              </w:rPr>
              <w:t xml:space="preserve"> achieved by at least 10</w:t>
            </w:r>
            <w:r w:rsidRPr="0098305E">
              <w:rPr>
                <w:rFonts w:cs="Arial"/>
                <w:lang w:eastAsia="en-GB"/>
              </w:rPr>
              <w:t xml:space="preserve"> projects </w:t>
            </w:r>
            <w:r>
              <w:rPr>
                <w:rFonts w:cs="Arial"/>
                <w:lang w:eastAsia="en-GB"/>
              </w:rPr>
              <w:t>in at least 5 industrial sectors</w:t>
            </w:r>
          </w:p>
        </w:tc>
      </w:tr>
    </w:tbl>
    <w:p w:rsidR="009353D6" w:rsidRDefault="009353D6" w:rsidP="00CB5B12">
      <w:pPr>
        <w:pStyle w:val="Text2"/>
        <w:tabs>
          <w:tab w:val="clear" w:pos="2160"/>
        </w:tabs>
        <w:spacing w:before="120" w:beforeAutospacing="0" w:after="0" w:afterAutospacing="0" w:line="276" w:lineRule="auto"/>
        <w:ind w:left="600"/>
        <w:rPr>
          <w:u w:val="single"/>
        </w:rPr>
      </w:pPr>
    </w:p>
    <w:p w:rsidR="005E2FC4" w:rsidRDefault="005E2FC4">
      <w:pPr>
        <w:spacing w:before="0" w:beforeAutospacing="0" w:after="0" w:afterAutospacing="0"/>
        <w:jc w:val="left"/>
      </w:pPr>
    </w:p>
    <w:p w:rsidR="009353D6" w:rsidRDefault="009353D6">
      <w:pPr>
        <w:spacing w:before="0" w:beforeAutospacing="0" w:after="0" w:afterAutospacing="0"/>
        <w:jc w:val="left"/>
        <w:rPr>
          <w:b/>
          <w:smallCaps/>
          <w:sz w:val="28"/>
          <w:szCs w:val="28"/>
        </w:rPr>
      </w:pPr>
      <w:r>
        <w:br w:type="page"/>
      </w:r>
    </w:p>
    <w:p w:rsidR="005E2FC4" w:rsidRDefault="005E2FC4" w:rsidP="00586626">
      <w:pPr>
        <w:pStyle w:val="Heading1"/>
      </w:pPr>
      <w:bookmarkStart w:id="5" w:name="_Toc485021198"/>
      <w:r>
        <w:lastRenderedPageBreak/>
        <w:t>Overview of the proposed activities</w:t>
      </w:r>
      <w:bookmarkEnd w:id="5"/>
    </w:p>
    <w:p w:rsidR="0064240B" w:rsidRDefault="006F3FF3" w:rsidP="006F3FF3">
      <w:pPr>
        <w:pStyle w:val="Text2"/>
        <w:tabs>
          <w:tab w:val="clear" w:pos="2160"/>
        </w:tabs>
        <w:spacing w:before="120" w:beforeAutospacing="0" w:after="0" w:afterAutospacing="0" w:line="276" w:lineRule="auto"/>
        <w:ind w:left="0"/>
      </w:pPr>
      <w:r>
        <w:t xml:space="preserve">Following the endorsement of the Declaration of Intent, the Temporary Working Group for Action 6 (WG6) was setup. </w:t>
      </w:r>
      <w:r w:rsidR="00047B7C">
        <w:t>Twenty Countries have joined the WG6, Finland taking up the chairmanship. Stakeholders are represented by the European Associations of the relevant industry sectors, research association and education; the A.SPIRE association is co-chair of WG6. The composition of the WG6 can be found in Annex 1.</w:t>
      </w:r>
    </w:p>
    <w:p w:rsidR="00537F33" w:rsidRDefault="00047B7C" w:rsidP="006F3FF3">
      <w:pPr>
        <w:pStyle w:val="Text2"/>
        <w:tabs>
          <w:tab w:val="clear" w:pos="2160"/>
        </w:tabs>
        <w:spacing w:before="120" w:beforeAutospacing="0" w:after="0" w:afterAutospacing="0" w:line="276" w:lineRule="auto"/>
        <w:ind w:left="0"/>
      </w:pPr>
      <w:r>
        <w:t xml:space="preserve">Both Countries and stakeholders were asked to propose activities contributing to the priorities of the Declaration of Intent. Countries also shared their R&amp;I programmes related to the priorities. </w:t>
      </w:r>
      <w:r w:rsidR="00DA69DA">
        <w:t xml:space="preserve">A first “long list” of activities was selected. The “activity leader” (or sponsor) of each activity then developed the activity fiche. The WG6 reviewed the activity fiches and down-selected the final “short list” of activities. </w:t>
      </w:r>
    </w:p>
    <w:p w:rsidR="00047B7C" w:rsidRDefault="00DA69DA" w:rsidP="006F3FF3">
      <w:pPr>
        <w:pStyle w:val="Text2"/>
        <w:tabs>
          <w:tab w:val="clear" w:pos="2160"/>
        </w:tabs>
        <w:spacing w:before="120" w:beforeAutospacing="0" w:after="0" w:afterAutospacing="0" w:line="276" w:lineRule="auto"/>
        <w:ind w:left="0"/>
      </w:pPr>
      <w:r>
        <w:t xml:space="preserve">The table below </w:t>
      </w:r>
      <w:r w:rsidR="00537F33">
        <w:t>presents the final list of activities and</w:t>
      </w:r>
      <w:r w:rsidR="00197FC6">
        <w:t>, for each one, the</w:t>
      </w:r>
      <w:r w:rsidR="00537F33">
        <w:t xml:space="preserve"> Countries that expressed support</w:t>
      </w:r>
      <w:r w:rsidR="00197FC6">
        <w:t xml:space="preserve"> to</w:t>
      </w:r>
      <w:r w:rsidR="00537F33">
        <w:t xml:space="preserve"> </w:t>
      </w:r>
      <w:r w:rsidR="00197FC6">
        <w:t>it</w:t>
      </w:r>
      <w:r w:rsidR="00897355">
        <w:t xml:space="preserve"> (some Countries have not yet expressed their support and are invited to do so)</w:t>
      </w:r>
      <w:r w:rsidR="00537F33">
        <w:t>.</w:t>
      </w:r>
      <w:r w:rsidR="00197FC6">
        <w:t xml:space="preserve"> It is clear that the support by a Country does not mean a commitment to </w:t>
      </w:r>
      <w:r w:rsidR="005C475B">
        <w:t>finance</w:t>
      </w:r>
      <w:r w:rsidR="00197FC6">
        <w:t xml:space="preserve"> the </w:t>
      </w:r>
      <w:r w:rsidR="00897355">
        <w:t>activities</w:t>
      </w:r>
      <w:r w:rsidR="00197FC6">
        <w:t>. Each Country has its own R&amp;I projects selection pro</w:t>
      </w:r>
      <w:r w:rsidR="0010745B">
        <w:t>cedure, in most cases based on</w:t>
      </w:r>
      <w:r w:rsidR="00197FC6">
        <w:t xml:space="preserve"> bottom-up </w:t>
      </w:r>
      <w:r w:rsidR="005C475B">
        <w:t xml:space="preserve">R&amp;I </w:t>
      </w:r>
      <w:r w:rsidR="00197FC6">
        <w:t>approach, where calls for proposals are open and not limited to specific technologies or sectors.</w:t>
      </w:r>
      <w:r w:rsidR="00897355">
        <w:t xml:space="preserve"> </w:t>
      </w:r>
    </w:p>
    <w:p w:rsidR="0010745B" w:rsidRDefault="0010745B" w:rsidP="0010745B">
      <w:pPr>
        <w:pStyle w:val="Text2"/>
        <w:tabs>
          <w:tab w:val="clear" w:pos="2160"/>
        </w:tabs>
        <w:spacing w:before="120" w:beforeAutospacing="0" w:after="0" w:afterAutospacing="0" w:line="276" w:lineRule="auto"/>
        <w:ind w:left="0"/>
      </w:pPr>
      <w:r>
        <w:t xml:space="preserve">Steel and Chemical activities address both priorities 1 and 2, as future projects in these areas will tackle both the cost effectiveness of existing technologies (1) and the demonstration of emerging technologies (2). For sake of simplicity, the activities are labelled 1A.x for steel, 1B.x for the chemical sector. </w:t>
      </w:r>
    </w:p>
    <w:p w:rsidR="003D469F" w:rsidRDefault="003D469F" w:rsidP="005C475B">
      <w:pPr>
        <w:pStyle w:val="Text2"/>
        <w:tabs>
          <w:tab w:val="clear" w:pos="2160"/>
        </w:tabs>
        <w:spacing w:before="120" w:beforeAutospacing="0" w:after="0" w:afterAutospacing="0" w:line="276" w:lineRule="auto"/>
        <w:ind w:left="0"/>
      </w:pPr>
      <w:r>
        <w:t>Four out of five priorities are covered by activities. Only the 4</w:t>
      </w:r>
      <w:r w:rsidRPr="003D469F">
        <w:rPr>
          <w:vertAlign w:val="superscript"/>
        </w:rPr>
        <w:t>th</w:t>
      </w:r>
      <w:r>
        <w:t xml:space="preserve"> priority “Components” is not covered. The European association </w:t>
      </w:r>
      <w:proofErr w:type="spellStart"/>
      <w:r>
        <w:t>Orgalime</w:t>
      </w:r>
      <w:proofErr w:type="spellEnd"/>
      <w:r>
        <w:t xml:space="preserve"> priority is more on fostering the deployment of already optimised components, rather than their further improvement. </w:t>
      </w:r>
      <w:proofErr w:type="spellStart"/>
      <w:r>
        <w:t>Neverthless</w:t>
      </w:r>
      <w:proofErr w:type="spellEnd"/>
      <w:r>
        <w:t>, it is partly covered by the development of some components in the 3</w:t>
      </w:r>
      <w:r w:rsidRPr="003D469F">
        <w:rPr>
          <w:vertAlign w:val="superscript"/>
        </w:rPr>
        <w:t>rd</w:t>
      </w:r>
      <w:r>
        <w:t xml:space="preserve"> priority on Heat/Cold recovery.</w:t>
      </w:r>
    </w:p>
    <w:p w:rsidR="005C475B" w:rsidRDefault="005C475B" w:rsidP="005C475B">
      <w:pPr>
        <w:pStyle w:val="Text2"/>
        <w:tabs>
          <w:tab w:val="clear" w:pos="2160"/>
        </w:tabs>
        <w:spacing w:before="120" w:beforeAutospacing="0" w:after="0" w:afterAutospacing="0" w:line="276" w:lineRule="auto"/>
        <w:ind w:left="0"/>
      </w:pPr>
      <w:r>
        <w:t>The TRL ranges</w:t>
      </w:r>
      <w:r w:rsidR="00C07B14">
        <w:t xml:space="preserve"> of the activities</w:t>
      </w:r>
      <w:r>
        <w:t xml:space="preserve"> are quite diverse. Generally starting from medium TRL (4-6)</w:t>
      </w:r>
      <w:r w:rsidR="00C07B14">
        <w:t>,</w:t>
      </w:r>
      <w:r>
        <w:t xml:space="preserve"> </w:t>
      </w:r>
      <w:r w:rsidR="00C07B14">
        <w:t>they target</w:t>
      </w:r>
      <w:r>
        <w:t xml:space="preserve"> </w:t>
      </w:r>
      <w:r w:rsidR="00C07B14">
        <w:t xml:space="preserve">high (5-7) or </w:t>
      </w:r>
      <w:r>
        <w:t>very high (8-9)</w:t>
      </w:r>
      <w:r w:rsidR="00C07B14">
        <w:t xml:space="preserve"> TRL at completion</w:t>
      </w:r>
      <w:r>
        <w:t>. As an example of very high</w:t>
      </w:r>
      <w:r w:rsidR="00C07B14">
        <w:t xml:space="preserve"> </w:t>
      </w:r>
      <w:r w:rsidR="000035E5">
        <w:t>TRL, the</w:t>
      </w:r>
      <w:r>
        <w:t xml:space="preserve"> </w:t>
      </w:r>
      <w:r w:rsidR="00C07B14">
        <w:t>Activity</w:t>
      </w:r>
      <w:r>
        <w:t xml:space="preserve"> 1A.1b: “HYBRIT - </w:t>
      </w:r>
      <w:proofErr w:type="spellStart"/>
      <w:r>
        <w:t>HYdrogen</w:t>
      </w:r>
      <w:proofErr w:type="spellEnd"/>
      <w:r>
        <w:t xml:space="preserve"> </w:t>
      </w:r>
      <w:proofErr w:type="spellStart"/>
      <w:r>
        <w:t>BReakthrough</w:t>
      </w:r>
      <w:proofErr w:type="spellEnd"/>
      <w:r>
        <w:t xml:space="preserve"> I</w:t>
      </w:r>
      <w:r w:rsidR="00C07B14">
        <w:t>ronmaking Technology”: first-of</w:t>
      </w:r>
      <w:r>
        <w:t>–a-kind full-scale demonstration of steel making plant, using H2 ins</w:t>
      </w:r>
      <w:r w:rsidR="00C07B14">
        <w:t>tead of Coal to reduce iron ore</w:t>
      </w:r>
      <w:r>
        <w:t>.</w:t>
      </w:r>
    </w:p>
    <w:p w:rsidR="005C475B" w:rsidRDefault="005C475B" w:rsidP="005C475B">
      <w:pPr>
        <w:pStyle w:val="Text2"/>
        <w:tabs>
          <w:tab w:val="clear" w:pos="2160"/>
        </w:tabs>
        <w:spacing w:before="120" w:beforeAutospacing="0" w:after="0" w:afterAutospacing="0" w:line="276" w:lineRule="auto"/>
        <w:ind w:left="0"/>
      </w:pPr>
      <w:r>
        <w:t>Some activities are very concrete and part</w:t>
      </w:r>
      <w:r w:rsidR="00C07B14">
        <w:t>nership well defined (e.g. 1A.1</w:t>
      </w:r>
      <w:r>
        <w:t>b HYBRIT). Other activities are concrete but the partnership is not defined (e.g. Heat recovery/upgrade fiche 3.2). Other fiches are more generic and partnership is not defined (e.g. Chemical fiche 1B.2 on separation tec</w:t>
      </w:r>
      <w:r w:rsidR="00C07B14">
        <w:t>hnologies, with several options</w:t>
      </w:r>
      <w:r>
        <w:t>).</w:t>
      </w:r>
    </w:p>
    <w:p w:rsidR="005C475B" w:rsidRDefault="005C475B" w:rsidP="005C475B">
      <w:pPr>
        <w:pStyle w:val="Text2"/>
        <w:tabs>
          <w:tab w:val="clear" w:pos="2160"/>
        </w:tabs>
        <w:spacing w:before="120" w:beforeAutospacing="0" w:after="0" w:afterAutospacing="0" w:line="276" w:lineRule="auto"/>
        <w:ind w:left="0"/>
      </w:pPr>
      <w:r>
        <w:t>In Action6, covering a very wide range of sectors and products, it is not surprising to see a great variety of Activity proposa</w:t>
      </w:r>
      <w:r w:rsidR="00C07B14">
        <w:t>ls: concrete for sectors (e.g. s</w:t>
      </w:r>
      <w:r>
        <w:t>teel) where there are a few big companies; more open for sectors with a lot of small companies (e.g. chemical)</w:t>
      </w:r>
      <w:r w:rsidR="00C07B14">
        <w:t>.</w:t>
      </w:r>
    </w:p>
    <w:p w:rsidR="00C07B14" w:rsidRDefault="00C07B14" w:rsidP="00C07B14">
      <w:pPr>
        <w:pStyle w:val="Text2"/>
        <w:tabs>
          <w:tab w:val="clear" w:pos="2160"/>
        </w:tabs>
        <w:spacing w:before="120" w:beforeAutospacing="0" w:after="0" w:afterAutospacing="0" w:line="276" w:lineRule="auto"/>
        <w:ind w:left="0"/>
      </w:pPr>
      <w:r>
        <w:t>It makes sense that European associations of industrial sectors are not mandated by their members to make the selection which specific project/partner is to be put forward in SET Plan Fiche. It seems reasonable not to push these associations further at this stage.</w:t>
      </w:r>
    </w:p>
    <w:p w:rsidR="00AB5748" w:rsidRDefault="00C07B14" w:rsidP="0010745B">
      <w:pPr>
        <w:pStyle w:val="Text2"/>
        <w:tabs>
          <w:tab w:val="clear" w:pos="2160"/>
        </w:tabs>
        <w:spacing w:before="120" w:beforeAutospacing="0" w:after="0" w:afterAutospacing="0" w:line="276" w:lineRule="auto"/>
        <w:ind w:left="0"/>
      </w:pPr>
      <w:r>
        <w:t xml:space="preserve">Nevertheless, even these more generic Fiches are valuable in describing what is needed to contribute to the priorities identified in the Declaration of Intent. And so: stir the </w:t>
      </w:r>
      <w:r w:rsidR="003D469F">
        <w:t>R&amp;I strategy in the Countries</w:t>
      </w:r>
      <w:r>
        <w:t>, foster cooperation and identify projects in later stages of implementation.</w:t>
      </w:r>
      <w:r w:rsidR="00AB5748">
        <w:br w:type="page"/>
      </w:r>
    </w:p>
    <w:p w:rsidR="00AB5748" w:rsidRDefault="00AB5748" w:rsidP="006648BD">
      <w:pPr>
        <w:pStyle w:val="Text2"/>
        <w:tabs>
          <w:tab w:val="clear" w:pos="2160"/>
        </w:tabs>
        <w:spacing w:before="120" w:beforeAutospacing="0" w:after="0" w:afterAutospacing="0" w:line="276" w:lineRule="auto"/>
        <w:ind w:left="1440"/>
        <w:sectPr w:rsidR="00AB5748" w:rsidSect="00E04778">
          <w:headerReference w:type="even" r:id="rId21"/>
          <w:headerReference w:type="default" r:id="rId22"/>
          <w:footerReference w:type="default" r:id="rId23"/>
          <w:headerReference w:type="first" r:id="rId24"/>
          <w:footerReference w:type="first" r:id="rId25"/>
          <w:pgSz w:w="11906" w:h="16838" w:code="9"/>
          <w:pgMar w:top="1134" w:right="1247" w:bottom="1134" w:left="1247" w:header="4" w:footer="567" w:gutter="0"/>
          <w:cols w:space="720"/>
          <w:titlePg/>
          <w:docGrid w:linePitch="360"/>
        </w:sectPr>
      </w:pPr>
    </w:p>
    <w:tbl>
      <w:tblPr>
        <w:tblW w:w="14693" w:type="dxa"/>
        <w:tblInd w:w="93" w:type="dxa"/>
        <w:tblLook w:val="04A0" w:firstRow="1" w:lastRow="0" w:firstColumn="1" w:lastColumn="0" w:noHBand="0" w:noVBand="1"/>
      </w:tblPr>
      <w:tblGrid>
        <w:gridCol w:w="1149"/>
        <w:gridCol w:w="3052"/>
        <w:gridCol w:w="1125"/>
        <w:gridCol w:w="674"/>
        <w:gridCol w:w="450"/>
        <w:gridCol w:w="443"/>
        <w:gridCol w:w="469"/>
        <w:gridCol w:w="440"/>
        <w:gridCol w:w="436"/>
        <w:gridCol w:w="457"/>
        <w:gridCol w:w="424"/>
        <w:gridCol w:w="372"/>
        <w:gridCol w:w="436"/>
        <w:gridCol w:w="378"/>
        <w:gridCol w:w="378"/>
        <w:gridCol w:w="433"/>
        <w:gridCol w:w="450"/>
        <w:gridCol w:w="502"/>
        <w:gridCol w:w="422"/>
        <w:gridCol w:w="436"/>
        <w:gridCol w:w="424"/>
        <w:gridCol w:w="431"/>
        <w:gridCol w:w="442"/>
        <w:gridCol w:w="470"/>
      </w:tblGrid>
      <w:tr w:rsidR="001A03FA" w:rsidRPr="001A03FA" w:rsidTr="001A03FA">
        <w:trPr>
          <w:trHeight w:val="795"/>
        </w:trPr>
        <w:tc>
          <w:tcPr>
            <w:tcW w:w="1149" w:type="dxa"/>
            <w:tcBorders>
              <w:top w:val="single" w:sz="8" w:space="0" w:color="auto"/>
              <w:left w:val="single" w:sz="8" w:space="0" w:color="auto"/>
              <w:bottom w:val="nil"/>
              <w:right w:val="single" w:sz="4" w:space="0" w:color="auto"/>
            </w:tcBorders>
            <w:shd w:val="clear" w:color="auto" w:fill="auto"/>
            <w:noWrap/>
            <w:hideMark/>
          </w:tcPr>
          <w:p w:rsidR="001A03FA" w:rsidRPr="001A03FA" w:rsidRDefault="001A03FA" w:rsidP="001A03FA">
            <w:pPr>
              <w:spacing w:before="0" w:beforeAutospacing="0" w:after="0" w:afterAutospacing="0"/>
              <w:jc w:val="left"/>
              <w:rPr>
                <w:rFonts w:ascii="Calibri" w:hAnsi="Calibri" w:cs="Arial"/>
                <w:color w:val="000000"/>
                <w:sz w:val="22"/>
                <w:szCs w:val="22"/>
                <w:lang w:eastAsia="en-GB"/>
              </w:rPr>
            </w:pPr>
            <w:r w:rsidRPr="001A03FA">
              <w:rPr>
                <w:rFonts w:ascii="Calibri" w:hAnsi="Calibri" w:cs="Arial"/>
                <w:color w:val="000000"/>
                <w:sz w:val="22"/>
                <w:szCs w:val="22"/>
                <w:lang w:eastAsia="en-GB"/>
              </w:rPr>
              <w:lastRenderedPageBreak/>
              <w:t>Priority</w:t>
            </w:r>
          </w:p>
        </w:tc>
        <w:tc>
          <w:tcPr>
            <w:tcW w:w="3052" w:type="dxa"/>
            <w:tcBorders>
              <w:top w:val="single" w:sz="8" w:space="0" w:color="auto"/>
              <w:left w:val="single" w:sz="8" w:space="0" w:color="auto"/>
              <w:bottom w:val="nil"/>
              <w:right w:val="single" w:sz="4" w:space="0" w:color="auto"/>
            </w:tcBorders>
            <w:shd w:val="clear" w:color="auto" w:fill="auto"/>
            <w:noWrap/>
            <w:hideMark/>
          </w:tcPr>
          <w:p w:rsidR="001A03FA" w:rsidRPr="001A03FA" w:rsidRDefault="001A03FA" w:rsidP="001A03FA">
            <w:pPr>
              <w:spacing w:before="0" w:beforeAutospacing="0" w:after="0" w:afterAutospacing="0"/>
              <w:jc w:val="left"/>
              <w:rPr>
                <w:rFonts w:ascii="Calibri" w:hAnsi="Calibri" w:cs="Arial"/>
                <w:color w:val="000000"/>
                <w:sz w:val="22"/>
                <w:szCs w:val="22"/>
                <w:lang w:eastAsia="en-GB"/>
              </w:rPr>
            </w:pPr>
            <w:r w:rsidRPr="001A03FA">
              <w:rPr>
                <w:rFonts w:ascii="Calibri" w:hAnsi="Calibri" w:cs="Arial"/>
                <w:color w:val="000000"/>
                <w:sz w:val="22"/>
                <w:szCs w:val="22"/>
                <w:lang w:eastAsia="en-GB"/>
              </w:rPr>
              <w:t>Activity</w:t>
            </w:r>
          </w:p>
        </w:tc>
        <w:tc>
          <w:tcPr>
            <w:tcW w:w="1125" w:type="dxa"/>
            <w:tcBorders>
              <w:top w:val="single" w:sz="8" w:space="0" w:color="auto"/>
              <w:left w:val="single" w:sz="8" w:space="0" w:color="auto"/>
              <w:bottom w:val="nil"/>
              <w:right w:val="single" w:sz="8"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b/>
                <w:bCs/>
                <w:color w:val="FF0000"/>
                <w:sz w:val="20"/>
                <w:lang w:eastAsia="en-GB"/>
              </w:rPr>
            </w:pPr>
            <w:r w:rsidRPr="00DA69DA">
              <w:rPr>
                <w:rFonts w:ascii="Arial" w:hAnsi="Arial" w:cs="Arial"/>
                <w:b/>
                <w:bCs/>
                <w:sz w:val="20"/>
                <w:lang w:eastAsia="en-GB"/>
              </w:rPr>
              <w:t>Selection Status</w:t>
            </w:r>
          </w:p>
        </w:tc>
        <w:tc>
          <w:tcPr>
            <w:tcW w:w="674" w:type="dxa"/>
            <w:tcBorders>
              <w:top w:val="single" w:sz="8" w:space="0" w:color="auto"/>
              <w:left w:val="nil"/>
              <w:bottom w:val="nil"/>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Calibri" w:hAnsi="Calibri" w:cs="Arial"/>
                <w:b/>
                <w:bCs/>
                <w:sz w:val="22"/>
                <w:szCs w:val="22"/>
                <w:lang w:eastAsia="en-GB"/>
              </w:rPr>
            </w:pPr>
            <w:r w:rsidRPr="001A03FA">
              <w:rPr>
                <w:rFonts w:ascii="Calibri" w:hAnsi="Calibri" w:cs="Arial"/>
                <w:b/>
                <w:bCs/>
                <w:sz w:val="22"/>
                <w:szCs w:val="22"/>
                <w:lang w:eastAsia="en-GB"/>
              </w:rPr>
              <w:t>Tot</w:t>
            </w:r>
          </w:p>
        </w:tc>
        <w:tc>
          <w:tcPr>
            <w:tcW w:w="450"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AT</w:t>
            </w:r>
          </w:p>
        </w:tc>
        <w:tc>
          <w:tcPr>
            <w:tcW w:w="443"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BE</w:t>
            </w:r>
          </w:p>
        </w:tc>
        <w:tc>
          <w:tcPr>
            <w:tcW w:w="469"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CH</w:t>
            </w:r>
          </w:p>
        </w:tc>
        <w:tc>
          <w:tcPr>
            <w:tcW w:w="440"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CY</w:t>
            </w:r>
          </w:p>
        </w:tc>
        <w:tc>
          <w:tcPr>
            <w:tcW w:w="436"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CZ</w:t>
            </w:r>
          </w:p>
        </w:tc>
        <w:tc>
          <w:tcPr>
            <w:tcW w:w="457"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DE</w:t>
            </w:r>
          </w:p>
        </w:tc>
        <w:tc>
          <w:tcPr>
            <w:tcW w:w="424"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ES</w:t>
            </w:r>
          </w:p>
        </w:tc>
        <w:tc>
          <w:tcPr>
            <w:tcW w:w="372"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FI</w:t>
            </w:r>
          </w:p>
        </w:tc>
        <w:tc>
          <w:tcPr>
            <w:tcW w:w="436"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FR</w:t>
            </w:r>
          </w:p>
        </w:tc>
        <w:tc>
          <w:tcPr>
            <w:tcW w:w="378"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IE</w:t>
            </w:r>
          </w:p>
        </w:tc>
        <w:tc>
          <w:tcPr>
            <w:tcW w:w="378"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IT</w:t>
            </w:r>
          </w:p>
        </w:tc>
        <w:tc>
          <w:tcPr>
            <w:tcW w:w="433"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LV</w:t>
            </w:r>
          </w:p>
        </w:tc>
        <w:tc>
          <w:tcPr>
            <w:tcW w:w="450"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NL</w:t>
            </w:r>
          </w:p>
        </w:tc>
        <w:tc>
          <w:tcPr>
            <w:tcW w:w="502"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NO</w:t>
            </w:r>
          </w:p>
        </w:tc>
        <w:tc>
          <w:tcPr>
            <w:tcW w:w="422"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PL</w:t>
            </w:r>
          </w:p>
        </w:tc>
        <w:tc>
          <w:tcPr>
            <w:tcW w:w="436"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PT</w:t>
            </w:r>
          </w:p>
        </w:tc>
        <w:tc>
          <w:tcPr>
            <w:tcW w:w="424" w:type="dxa"/>
            <w:tcBorders>
              <w:top w:val="single" w:sz="8" w:space="0" w:color="auto"/>
              <w:left w:val="nil"/>
              <w:bottom w:val="nil"/>
              <w:right w:val="single" w:sz="4" w:space="0" w:color="auto"/>
            </w:tcBorders>
            <w:shd w:val="clear" w:color="auto" w:fill="auto"/>
            <w:noWrap/>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SE</w:t>
            </w:r>
          </w:p>
        </w:tc>
        <w:tc>
          <w:tcPr>
            <w:tcW w:w="431" w:type="dxa"/>
            <w:tcBorders>
              <w:top w:val="single" w:sz="8" w:space="0" w:color="auto"/>
              <w:left w:val="nil"/>
              <w:bottom w:val="nil"/>
              <w:right w:val="single" w:sz="4"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SK</w:t>
            </w:r>
          </w:p>
        </w:tc>
        <w:tc>
          <w:tcPr>
            <w:tcW w:w="442" w:type="dxa"/>
            <w:tcBorders>
              <w:top w:val="single" w:sz="8" w:space="0" w:color="auto"/>
              <w:left w:val="nil"/>
              <w:bottom w:val="nil"/>
              <w:right w:val="single" w:sz="4" w:space="0" w:color="auto"/>
            </w:tcBorders>
            <w:shd w:val="clear" w:color="auto" w:fill="auto"/>
            <w:noWrap/>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TR</w:t>
            </w:r>
          </w:p>
        </w:tc>
        <w:tc>
          <w:tcPr>
            <w:tcW w:w="470" w:type="dxa"/>
            <w:tcBorders>
              <w:top w:val="single" w:sz="8" w:space="0" w:color="auto"/>
              <w:left w:val="nil"/>
              <w:bottom w:val="nil"/>
              <w:right w:val="single" w:sz="8" w:space="0" w:color="auto"/>
            </w:tcBorders>
            <w:shd w:val="clear" w:color="auto" w:fill="auto"/>
            <w:hideMark/>
          </w:tcPr>
          <w:p w:rsidR="001A03FA" w:rsidRPr="00DA69DA" w:rsidRDefault="001A03FA" w:rsidP="001A03FA">
            <w:pPr>
              <w:spacing w:before="0" w:beforeAutospacing="0" w:after="0" w:afterAutospacing="0"/>
              <w:jc w:val="center"/>
              <w:rPr>
                <w:rFonts w:ascii="Calibri" w:hAnsi="Calibri" w:cs="Arial"/>
                <w:sz w:val="20"/>
                <w:lang w:eastAsia="en-GB"/>
              </w:rPr>
            </w:pPr>
            <w:r w:rsidRPr="00DA69DA">
              <w:rPr>
                <w:rFonts w:ascii="Calibri" w:hAnsi="Calibri" w:cs="Arial"/>
                <w:sz w:val="20"/>
                <w:lang w:eastAsia="en-GB"/>
              </w:rPr>
              <w:t>UK</w:t>
            </w:r>
          </w:p>
        </w:tc>
      </w:tr>
      <w:tr w:rsidR="001A03FA" w:rsidRPr="001A03FA" w:rsidTr="001A03FA">
        <w:trPr>
          <w:trHeight w:val="255"/>
        </w:trPr>
        <w:tc>
          <w:tcPr>
            <w:tcW w:w="1149" w:type="dxa"/>
            <w:tcBorders>
              <w:top w:val="single" w:sz="8" w:space="0" w:color="auto"/>
              <w:left w:val="single" w:sz="8" w:space="0" w:color="auto"/>
              <w:bottom w:val="single" w:sz="4" w:space="0" w:color="auto"/>
              <w:right w:val="single" w:sz="4" w:space="0" w:color="auto"/>
            </w:tcBorders>
            <w:shd w:val="clear" w:color="000000" w:fill="D9D9D9"/>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1A-STEEL</w:t>
            </w:r>
          </w:p>
        </w:tc>
        <w:tc>
          <w:tcPr>
            <w:tcW w:w="3052" w:type="dxa"/>
            <w:tcBorders>
              <w:top w:val="single" w:sz="8" w:space="0" w:color="auto"/>
              <w:left w:val="single" w:sz="8" w:space="0" w:color="auto"/>
              <w:bottom w:val="single" w:sz="4" w:space="0" w:color="auto"/>
              <w:right w:val="single" w:sz="4" w:space="0" w:color="auto"/>
            </w:tcBorders>
            <w:shd w:val="clear" w:color="000000" w:fill="D9D9D9"/>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1a-H2-Reduction</w:t>
            </w:r>
          </w:p>
        </w:tc>
        <w:tc>
          <w:tcPr>
            <w:tcW w:w="1125" w:type="dxa"/>
            <w:tcBorders>
              <w:top w:val="single" w:sz="8" w:space="0" w:color="auto"/>
              <w:left w:val="single" w:sz="8"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674" w:type="dxa"/>
            <w:tcBorders>
              <w:top w:val="single" w:sz="8" w:space="0" w:color="auto"/>
              <w:left w:val="single" w:sz="4" w:space="0" w:color="auto"/>
              <w:bottom w:val="single" w:sz="4"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b/>
                <w:bCs/>
                <w:sz w:val="20"/>
                <w:lang w:eastAsia="en-GB"/>
              </w:rPr>
            </w:pPr>
            <w:r w:rsidRPr="001A03FA">
              <w:rPr>
                <w:rFonts w:ascii="Arial" w:hAnsi="Arial" w:cs="Arial"/>
                <w:b/>
                <w:bCs/>
                <w:sz w:val="20"/>
                <w:lang w:eastAsia="en-GB"/>
              </w:rPr>
              <w:t>6</w:t>
            </w:r>
          </w:p>
        </w:tc>
        <w:tc>
          <w:tcPr>
            <w:tcW w:w="450" w:type="dxa"/>
            <w:tcBorders>
              <w:top w:val="single" w:sz="8" w:space="0" w:color="auto"/>
              <w:left w:val="nil"/>
              <w:bottom w:val="single" w:sz="4"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3"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69"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0"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single" w:sz="8" w:space="0" w:color="auto"/>
              <w:left w:val="nil"/>
              <w:bottom w:val="single" w:sz="4"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2" w:type="dxa"/>
            <w:tcBorders>
              <w:top w:val="single" w:sz="8" w:space="0" w:color="auto"/>
              <w:left w:val="nil"/>
              <w:bottom w:val="single" w:sz="4"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single" w:sz="8" w:space="0" w:color="auto"/>
              <w:left w:val="nil"/>
              <w:bottom w:val="single" w:sz="4"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8"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3"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single" w:sz="8" w:space="0" w:color="auto"/>
              <w:left w:val="nil"/>
              <w:bottom w:val="single" w:sz="4"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502"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2"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8" w:space="0" w:color="auto"/>
              <w:left w:val="nil"/>
              <w:bottom w:val="single" w:sz="4"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1"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2"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70" w:type="dxa"/>
            <w:tcBorders>
              <w:top w:val="single" w:sz="8" w:space="0" w:color="auto"/>
              <w:left w:val="single" w:sz="4"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255"/>
        </w:trPr>
        <w:tc>
          <w:tcPr>
            <w:tcW w:w="1149" w:type="dxa"/>
            <w:tcBorders>
              <w:top w:val="nil"/>
              <w:left w:val="single" w:sz="8" w:space="0" w:color="auto"/>
              <w:bottom w:val="single" w:sz="4" w:space="0" w:color="auto"/>
              <w:right w:val="single" w:sz="4" w:space="0" w:color="auto"/>
            </w:tcBorders>
            <w:shd w:val="clear" w:color="000000" w:fill="D9D9D9"/>
            <w:hideMark/>
          </w:tcPr>
          <w:p w:rsidR="001A03FA" w:rsidRPr="001A03FA" w:rsidRDefault="001A03FA" w:rsidP="001A03FA">
            <w:pPr>
              <w:spacing w:before="0" w:beforeAutospacing="0" w:after="0" w:afterAutospacing="0"/>
              <w:jc w:val="left"/>
              <w:rPr>
                <w:rFonts w:ascii="Calibri" w:hAnsi="Calibri" w:cs="Arial"/>
                <w:color w:val="808080"/>
                <w:sz w:val="20"/>
                <w:lang w:eastAsia="en-GB"/>
              </w:rPr>
            </w:pPr>
            <w:r w:rsidRPr="001A03FA">
              <w:rPr>
                <w:rFonts w:ascii="Calibri" w:hAnsi="Calibri" w:cs="Arial"/>
                <w:color w:val="808080"/>
                <w:sz w:val="20"/>
                <w:lang w:eastAsia="en-GB"/>
              </w:rPr>
              <w:t>1A-STEEL</w:t>
            </w:r>
          </w:p>
        </w:tc>
        <w:tc>
          <w:tcPr>
            <w:tcW w:w="3052" w:type="dxa"/>
            <w:tcBorders>
              <w:top w:val="nil"/>
              <w:left w:val="single" w:sz="8" w:space="0" w:color="auto"/>
              <w:bottom w:val="single" w:sz="4" w:space="0" w:color="auto"/>
              <w:right w:val="single" w:sz="4" w:space="0" w:color="auto"/>
            </w:tcBorders>
            <w:shd w:val="clear" w:color="000000" w:fill="D9D9D9"/>
            <w:hideMark/>
          </w:tcPr>
          <w:p w:rsidR="001A03FA" w:rsidRPr="001A03FA" w:rsidRDefault="001A03FA" w:rsidP="001A03FA">
            <w:pPr>
              <w:spacing w:before="0" w:beforeAutospacing="0" w:after="0" w:afterAutospacing="0"/>
              <w:jc w:val="left"/>
              <w:rPr>
                <w:rFonts w:ascii="Calibri" w:hAnsi="Calibri" w:cs="Arial"/>
                <w:color w:val="808080"/>
                <w:sz w:val="20"/>
                <w:lang w:eastAsia="en-GB"/>
              </w:rPr>
            </w:pPr>
            <w:r w:rsidRPr="001A03FA">
              <w:rPr>
                <w:rFonts w:ascii="Calibri" w:hAnsi="Calibri" w:cs="Arial"/>
                <w:color w:val="808080"/>
                <w:sz w:val="20"/>
                <w:lang w:eastAsia="en-GB"/>
              </w:rPr>
              <w:t>1b-H2-HYBRIT</w:t>
            </w:r>
          </w:p>
        </w:tc>
        <w:tc>
          <w:tcPr>
            <w:tcW w:w="1125" w:type="dxa"/>
            <w:tcBorders>
              <w:top w:val="single" w:sz="4" w:space="0" w:color="auto"/>
              <w:left w:val="single" w:sz="8"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16"/>
                <w:szCs w:val="16"/>
                <w:lang w:eastAsia="en-GB"/>
              </w:rPr>
            </w:pPr>
            <w:r w:rsidRPr="001A03FA">
              <w:rPr>
                <w:rFonts w:ascii="Arial" w:hAnsi="Arial" w:cs="Arial"/>
                <w:sz w:val="16"/>
                <w:szCs w:val="16"/>
                <w:lang w:eastAsia="en-GB"/>
              </w:rPr>
              <w:t>annex of 1a</w:t>
            </w:r>
          </w:p>
        </w:tc>
        <w:tc>
          <w:tcPr>
            <w:tcW w:w="674" w:type="dxa"/>
            <w:tcBorders>
              <w:top w:val="single" w:sz="4" w:space="0" w:color="auto"/>
              <w:left w:val="single" w:sz="8"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b/>
                <w:bCs/>
                <w:color w:val="F2F2F2"/>
                <w:sz w:val="16"/>
                <w:szCs w:val="16"/>
                <w:lang w:eastAsia="en-GB"/>
              </w:rPr>
            </w:pPr>
            <w:r w:rsidRPr="001A03FA">
              <w:rPr>
                <w:rFonts w:ascii="Arial" w:hAnsi="Arial" w:cs="Arial"/>
                <w:b/>
                <w:bCs/>
                <w:color w:val="F2F2F2"/>
                <w:sz w:val="16"/>
                <w:szCs w:val="16"/>
                <w:lang w:eastAsia="en-GB"/>
              </w:rPr>
              <w:t> </w:t>
            </w:r>
          </w:p>
        </w:tc>
        <w:tc>
          <w:tcPr>
            <w:tcW w:w="450" w:type="dxa"/>
            <w:tcBorders>
              <w:top w:val="single" w:sz="4" w:space="0" w:color="auto"/>
              <w:left w:val="nil"/>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nil"/>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single" w:sz="4" w:space="0" w:color="auto"/>
              <w:left w:val="nil"/>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70" w:type="dxa"/>
            <w:tcBorders>
              <w:top w:val="single" w:sz="4" w:space="0" w:color="auto"/>
              <w:left w:val="single" w:sz="4"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255"/>
        </w:trPr>
        <w:tc>
          <w:tcPr>
            <w:tcW w:w="1149" w:type="dxa"/>
            <w:tcBorders>
              <w:top w:val="nil"/>
              <w:left w:val="single" w:sz="8" w:space="0" w:color="auto"/>
              <w:bottom w:val="single" w:sz="4" w:space="0" w:color="auto"/>
              <w:right w:val="single" w:sz="4" w:space="0" w:color="auto"/>
            </w:tcBorders>
            <w:shd w:val="clear" w:color="000000" w:fill="D9D9D9"/>
            <w:hideMark/>
          </w:tcPr>
          <w:p w:rsidR="001A03FA" w:rsidRPr="001A03FA" w:rsidRDefault="001A03FA" w:rsidP="001A03FA">
            <w:pPr>
              <w:spacing w:before="0" w:beforeAutospacing="0" w:after="0" w:afterAutospacing="0"/>
              <w:jc w:val="left"/>
              <w:rPr>
                <w:rFonts w:ascii="Calibri" w:hAnsi="Calibri" w:cs="Arial"/>
                <w:color w:val="808080"/>
                <w:sz w:val="20"/>
                <w:lang w:eastAsia="en-GB"/>
              </w:rPr>
            </w:pPr>
            <w:r w:rsidRPr="001A03FA">
              <w:rPr>
                <w:rFonts w:ascii="Calibri" w:hAnsi="Calibri" w:cs="Arial"/>
                <w:color w:val="808080"/>
                <w:sz w:val="20"/>
                <w:lang w:eastAsia="en-GB"/>
              </w:rPr>
              <w:t>1A-STEEL</w:t>
            </w:r>
          </w:p>
        </w:tc>
        <w:tc>
          <w:tcPr>
            <w:tcW w:w="3052" w:type="dxa"/>
            <w:tcBorders>
              <w:top w:val="nil"/>
              <w:left w:val="single" w:sz="8" w:space="0" w:color="auto"/>
              <w:bottom w:val="single" w:sz="4" w:space="0" w:color="auto"/>
              <w:right w:val="single" w:sz="4" w:space="0" w:color="auto"/>
            </w:tcBorders>
            <w:shd w:val="clear" w:color="000000" w:fill="D9D9D9"/>
            <w:hideMark/>
          </w:tcPr>
          <w:p w:rsidR="001A03FA" w:rsidRPr="001A03FA" w:rsidRDefault="001A03FA" w:rsidP="001A03FA">
            <w:pPr>
              <w:spacing w:before="0" w:beforeAutospacing="0" w:after="0" w:afterAutospacing="0"/>
              <w:jc w:val="left"/>
              <w:rPr>
                <w:rFonts w:ascii="Calibri" w:hAnsi="Calibri" w:cs="Arial"/>
                <w:color w:val="808080"/>
                <w:sz w:val="20"/>
                <w:lang w:eastAsia="en-GB"/>
              </w:rPr>
            </w:pPr>
            <w:r w:rsidRPr="001A03FA">
              <w:rPr>
                <w:rFonts w:ascii="Calibri" w:hAnsi="Calibri" w:cs="Arial"/>
                <w:color w:val="808080"/>
                <w:sz w:val="20"/>
                <w:lang w:eastAsia="en-GB"/>
              </w:rPr>
              <w:t>1c-H2-SALCOS</w:t>
            </w:r>
          </w:p>
        </w:tc>
        <w:tc>
          <w:tcPr>
            <w:tcW w:w="1125" w:type="dxa"/>
            <w:tcBorders>
              <w:top w:val="nil"/>
              <w:left w:val="single" w:sz="8"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16"/>
                <w:szCs w:val="16"/>
                <w:lang w:eastAsia="en-GB"/>
              </w:rPr>
            </w:pPr>
            <w:r w:rsidRPr="001A03FA">
              <w:rPr>
                <w:rFonts w:ascii="Arial" w:hAnsi="Arial" w:cs="Arial"/>
                <w:sz w:val="16"/>
                <w:szCs w:val="16"/>
                <w:lang w:eastAsia="en-GB"/>
              </w:rPr>
              <w:t>annex of 1a</w:t>
            </w:r>
          </w:p>
        </w:tc>
        <w:tc>
          <w:tcPr>
            <w:tcW w:w="674" w:type="dxa"/>
            <w:tcBorders>
              <w:top w:val="single" w:sz="4" w:space="0" w:color="auto"/>
              <w:left w:val="single" w:sz="8"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b/>
                <w:bCs/>
                <w:color w:val="F2F2F2"/>
                <w:sz w:val="16"/>
                <w:szCs w:val="16"/>
                <w:lang w:eastAsia="en-GB"/>
              </w:rPr>
            </w:pPr>
            <w:r w:rsidRPr="001A03FA">
              <w:rPr>
                <w:rFonts w:ascii="Arial" w:hAnsi="Arial" w:cs="Arial"/>
                <w:b/>
                <w:bCs/>
                <w:color w:val="F2F2F2"/>
                <w:sz w:val="16"/>
                <w:szCs w:val="16"/>
                <w:lang w:eastAsia="en-GB"/>
              </w:rPr>
              <w:t> </w:t>
            </w:r>
          </w:p>
        </w:tc>
        <w:tc>
          <w:tcPr>
            <w:tcW w:w="450" w:type="dxa"/>
            <w:tcBorders>
              <w:top w:val="single" w:sz="4" w:space="0" w:color="auto"/>
              <w:left w:val="nil"/>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nil"/>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single" w:sz="4" w:space="0" w:color="auto"/>
              <w:left w:val="nil"/>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70" w:type="dxa"/>
            <w:tcBorders>
              <w:top w:val="single" w:sz="4" w:space="0" w:color="auto"/>
              <w:left w:val="single" w:sz="4"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255"/>
        </w:trPr>
        <w:tc>
          <w:tcPr>
            <w:tcW w:w="1149" w:type="dxa"/>
            <w:tcBorders>
              <w:top w:val="single" w:sz="4" w:space="0" w:color="auto"/>
              <w:left w:val="single" w:sz="8" w:space="0" w:color="auto"/>
              <w:bottom w:val="nil"/>
              <w:right w:val="single" w:sz="4" w:space="0" w:color="auto"/>
            </w:tcBorders>
            <w:shd w:val="clear" w:color="000000" w:fill="D9D9D9"/>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1A-STEEL</w:t>
            </w:r>
          </w:p>
        </w:tc>
        <w:tc>
          <w:tcPr>
            <w:tcW w:w="3052" w:type="dxa"/>
            <w:tcBorders>
              <w:top w:val="single" w:sz="4" w:space="0" w:color="auto"/>
              <w:left w:val="single" w:sz="8" w:space="0" w:color="auto"/>
              <w:bottom w:val="nil"/>
              <w:right w:val="single" w:sz="4" w:space="0" w:color="auto"/>
            </w:tcBorders>
            <w:shd w:val="clear" w:color="000000" w:fill="D9D9D9"/>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2-HISARNA smelting reduction</w:t>
            </w:r>
          </w:p>
        </w:tc>
        <w:tc>
          <w:tcPr>
            <w:tcW w:w="1125" w:type="dxa"/>
            <w:tcBorders>
              <w:top w:val="nil"/>
              <w:left w:val="single" w:sz="8"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674" w:type="dxa"/>
            <w:tcBorders>
              <w:top w:val="nil"/>
              <w:left w:val="nil"/>
              <w:bottom w:val="single" w:sz="4"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b/>
                <w:bCs/>
                <w:sz w:val="20"/>
                <w:lang w:eastAsia="en-GB"/>
              </w:rPr>
            </w:pPr>
            <w:r w:rsidRPr="001A03FA">
              <w:rPr>
                <w:rFonts w:ascii="Arial" w:hAnsi="Arial" w:cs="Arial"/>
                <w:b/>
                <w:bCs/>
                <w:sz w:val="20"/>
                <w:lang w:eastAsia="en-GB"/>
              </w:rPr>
              <w:t>4</w:t>
            </w:r>
          </w:p>
        </w:tc>
        <w:tc>
          <w:tcPr>
            <w:tcW w:w="450" w:type="dxa"/>
            <w:tcBorders>
              <w:top w:val="nil"/>
              <w:left w:val="nil"/>
              <w:bottom w:val="single" w:sz="4"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nil"/>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single" w:sz="4" w:space="0" w:color="auto"/>
              <w:left w:val="nil"/>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2" w:type="dxa"/>
            <w:tcBorders>
              <w:top w:val="nil"/>
              <w:left w:val="nil"/>
              <w:bottom w:val="single" w:sz="4"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nil"/>
              <w:left w:val="nil"/>
              <w:bottom w:val="single" w:sz="4"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nil"/>
              <w:left w:val="nil"/>
              <w:bottom w:val="single" w:sz="4"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70" w:type="dxa"/>
            <w:tcBorders>
              <w:top w:val="single" w:sz="4" w:space="0" w:color="auto"/>
              <w:left w:val="single" w:sz="4"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270"/>
        </w:trPr>
        <w:tc>
          <w:tcPr>
            <w:tcW w:w="1149" w:type="dxa"/>
            <w:tcBorders>
              <w:top w:val="single" w:sz="4" w:space="0" w:color="auto"/>
              <w:left w:val="single" w:sz="8" w:space="0" w:color="auto"/>
              <w:bottom w:val="single" w:sz="8" w:space="0" w:color="auto"/>
              <w:right w:val="single" w:sz="4" w:space="0" w:color="auto"/>
            </w:tcBorders>
            <w:shd w:val="clear" w:color="000000" w:fill="D9D9D9"/>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1A-STEEL</w:t>
            </w:r>
          </w:p>
        </w:tc>
        <w:tc>
          <w:tcPr>
            <w:tcW w:w="3052" w:type="dxa"/>
            <w:tcBorders>
              <w:top w:val="single" w:sz="4" w:space="0" w:color="auto"/>
              <w:left w:val="single" w:sz="8" w:space="0" w:color="auto"/>
              <w:bottom w:val="single" w:sz="8" w:space="0" w:color="auto"/>
              <w:right w:val="single" w:sz="4" w:space="0" w:color="auto"/>
            </w:tcBorders>
            <w:shd w:val="clear" w:color="000000" w:fill="D9D9D9"/>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3-TGR-BF2-Plasma torch</w:t>
            </w:r>
          </w:p>
        </w:tc>
        <w:tc>
          <w:tcPr>
            <w:tcW w:w="1125" w:type="dxa"/>
            <w:tcBorders>
              <w:top w:val="nil"/>
              <w:left w:val="single" w:sz="8" w:space="0" w:color="auto"/>
              <w:bottom w:val="single" w:sz="8"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674" w:type="dxa"/>
            <w:tcBorders>
              <w:top w:val="nil"/>
              <w:left w:val="nil"/>
              <w:bottom w:val="single" w:sz="8"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b/>
                <w:bCs/>
                <w:sz w:val="20"/>
                <w:lang w:eastAsia="en-GB"/>
              </w:rPr>
            </w:pPr>
            <w:r w:rsidRPr="001A03FA">
              <w:rPr>
                <w:rFonts w:ascii="Arial" w:hAnsi="Arial" w:cs="Arial"/>
                <w:b/>
                <w:bCs/>
                <w:sz w:val="20"/>
                <w:lang w:eastAsia="en-GB"/>
              </w:rPr>
              <w:t>5</w:t>
            </w:r>
          </w:p>
        </w:tc>
        <w:tc>
          <w:tcPr>
            <w:tcW w:w="450" w:type="dxa"/>
            <w:tcBorders>
              <w:top w:val="nil"/>
              <w:left w:val="nil"/>
              <w:bottom w:val="single" w:sz="8"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3" w:type="dxa"/>
            <w:tcBorders>
              <w:top w:val="nil"/>
              <w:left w:val="nil"/>
              <w:bottom w:val="single" w:sz="8"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69" w:type="dxa"/>
            <w:tcBorders>
              <w:top w:val="single" w:sz="4" w:space="0" w:color="auto"/>
              <w:left w:val="single" w:sz="4" w:space="0" w:color="auto"/>
              <w:bottom w:val="single" w:sz="8"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0"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nil"/>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single" w:sz="4" w:space="0" w:color="auto"/>
              <w:left w:val="nil"/>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2" w:type="dxa"/>
            <w:tcBorders>
              <w:top w:val="nil"/>
              <w:left w:val="nil"/>
              <w:bottom w:val="single" w:sz="8"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nil"/>
              <w:left w:val="nil"/>
              <w:bottom w:val="single" w:sz="8"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8"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3"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502"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2"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nil"/>
              <w:left w:val="nil"/>
              <w:bottom w:val="single" w:sz="8" w:space="0" w:color="auto"/>
              <w:right w:val="single" w:sz="4" w:space="0" w:color="auto"/>
            </w:tcBorders>
            <w:shd w:val="clear" w:color="000000" w:fill="D9D9D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1"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2"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70" w:type="dxa"/>
            <w:tcBorders>
              <w:top w:val="single" w:sz="4" w:space="0" w:color="auto"/>
              <w:left w:val="single" w:sz="4" w:space="0" w:color="auto"/>
              <w:bottom w:val="single" w:sz="8"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510"/>
        </w:trPr>
        <w:tc>
          <w:tcPr>
            <w:tcW w:w="1149" w:type="dxa"/>
            <w:tcBorders>
              <w:top w:val="nil"/>
              <w:left w:val="single" w:sz="8" w:space="0" w:color="auto"/>
              <w:bottom w:val="single" w:sz="4" w:space="0" w:color="auto"/>
              <w:right w:val="single" w:sz="4" w:space="0" w:color="auto"/>
            </w:tcBorders>
            <w:shd w:val="clear" w:color="000000" w:fill="FFFF99"/>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1B-CHEM</w:t>
            </w:r>
          </w:p>
        </w:tc>
        <w:tc>
          <w:tcPr>
            <w:tcW w:w="3052" w:type="dxa"/>
            <w:tcBorders>
              <w:top w:val="nil"/>
              <w:left w:val="single" w:sz="8" w:space="0" w:color="auto"/>
              <w:bottom w:val="single" w:sz="4" w:space="0" w:color="auto"/>
              <w:right w:val="single" w:sz="4" w:space="0" w:color="auto"/>
            </w:tcBorders>
            <w:shd w:val="clear" w:color="000000" w:fill="FFFF99"/>
            <w:hideMark/>
          </w:tcPr>
          <w:p w:rsidR="001A03FA" w:rsidRPr="001A03FA" w:rsidRDefault="001A03FA" w:rsidP="001A03FA">
            <w:pPr>
              <w:spacing w:before="0" w:beforeAutospacing="0" w:after="0" w:afterAutospacing="0"/>
              <w:jc w:val="left"/>
              <w:rPr>
                <w:rFonts w:ascii="Calibri" w:hAnsi="Calibri" w:cs="Arial"/>
                <w:sz w:val="20"/>
                <w:lang w:eastAsia="en-GB"/>
              </w:rPr>
            </w:pPr>
            <w:proofErr w:type="gramStart"/>
            <w:r w:rsidRPr="001A03FA">
              <w:rPr>
                <w:rFonts w:ascii="Calibri" w:hAnsi="Calibri" w:cs="Arial"/>
                <w:sz w:val="20"/>
                <w:lang w:eastAsia="en-GB"/>
              </w:rPr>
              <w:t>1b  Process</w:t>
            </w:r>
            <w:proofErr w:type="gramEnd"/>
            <w:r w:rsidRPr="001A03FA">
              <w:rPr>
                <w:rFonts w:ascii="Calibri" w:hAnsi="Calibri" w:cs="Arial"/>
                <w:sz w:val="20"/>
                <w:lang w:eastAsia="en-GB"/>
              </w:rPr>
              <w:t xml:space="preserve">  (re)design and </w:t>
            </w:r>
            <w:proofErr w:type="spellStart"/>
            <w:r w:rsidRPr="001A03FA">
              <w:rPr>
                <w:rFonts w:ascii="Calibri" w:hAnsi="Calibri" w:cs="Arial"/>
                <w:sz w:val="20"/>
                <w:lang w:eastAsia="en-GB"/>
              </w:rPr>
              <w:t>optim</w:t>
            </w:r>
            <w:proofErr w:type="spellEnd"/>
            <w:r w:rsidRPr="001A03FA">
              <w:rPr>
                <w:rFonts w:ascii="Calibri" w:hAnsi="Calibri" w:cs="Arial"/>
                <w:sz w:val="20"/>
                <w:lang w:eastAsia="en-GB"/>
              </w:rPr>
              <w:t>. – intensification</w:t>
            </w:r>
          </w:p>
        </w:tc>
        <w:tc>
          <w:tcPr>
            <w:tcW w:w="1125" w:type="dxa"/>
            <w:tcBorders>
              <w:top w:val="single" w:sz="4" w:space="0" w:color="auto"/>
              <w:left w:val="single" w:sz="8"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674" w:type="dxa"/>
            <w:tcBorders>
              <w:top w:val="nil"/>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b/>
                <w:bCs/>
                <w:sz w:val="20"/>
                <w:lang w:eastAsia="en-GB"/>
              </w:rPr>
            </w:pPr>
            <w:r w:rsidRPr="001A03FA">
              <w:rPr>
                <w:rFonts w:ascii="Arial" w:hAnsi="Arial" w:cs="Arial"/>
                <w:b/>
                <w:bCs/>
                <w:sz w:val="20"/>
                <w:lang w:eastAsia="en-GB"/>
              </w:rPr>
              <w:t>8</w:t>
            </w:r>
          </w:p>
        </w:tc>
        <w:tc>
          <w:tcPr>
            <w:tcW w:w="450" w:type="dxa"/>
            <w:tcBorders>
              <w:top w:val="nil"/>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69" w:type="dxa"/>
            <w:tcBorders>
              <w:top w:val="single" w:sz="4" w:space="0" w:color="auto"/>
              <w:left w:val="nil"/>
              <w:bottom w:val="single" w:sz="4" w:space="0" w:color="auto"/>
              <w:right w:val="single" w:sz="4" w:space="0" w:color="auto"/>
            </w:tcBorders>
            <w:shd w:val="clear" w:color="000000" w:fill="FFFF99"/>
            <w:hideMark/>
          </w:tcPr>
          <w:p w:rsidR="001A03FA" w:rsidRPr="001A03FA" w:rsidRDefault="001A03FA" w:rsidP="001A03FA">
            <w:pPr>
              <w:spacing w:before="0" w:beforeAutospacing="0" w:after="0" w:afterAutospacing="0"/>
              <w:jc w:val="center"/>
              <w:rPr>
                <w:rFonts w:ascii="Arial" w:hAnsi="Arial" w:cs="Arial"/>
                <w:sz w:val="16"/>
                <w:szCs w:val="16"/>
                <w:lang w:eastAsia="en-GB"/>
              </w:rPr>
            </w:pPr>
            <w:r w:rsidRPr="001A03FA">
              <w:rPr>
                <w:rFonts w:ascii="Arial" w:hAnsi="Arial" w:cs="Arial"/>
                <w:sz w:val="16"/>
                <w:szCs w:val="16"/>
                <w:lang w:eastAsia="en-GB"/>
              </w:rPr>
              <w:t>Y</w:t>
            </w:r>
          </w:p>
        </w:tc>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single" w:sz="4" w:space="0" w:color="auto"/>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single" w:sz="4" w:space="0" w:color="auto"/>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2" w:type="dxa"/>
            <w:tcBorders>
              <w:top w:val="single" w:sz="4" w:space="0" w:color="auto"/>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single" w:sz="4" w:space="0" w:color="auto"/>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4" w:space="0" w:color="auto"/>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2" w:type="dxa"/>
            <w:tcBorders>
              <w:top w:val="single" w:sz="4" w:space="0" w:color="auto"/>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70" w:type="dxa"/>
            <w:tcBorders>
              <w:top w:val="single" w:sz="4" w:space="0" w:color="auto"/>
              <w:left w:val="single" w:sz="4"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255"/>
        </w:trPr>
        <w:tc>
          <w:tcPr>
            <w:tcW w:w="1149" w:type="dxa"/>
            <w:tcBorders>
              <w:top w:val="nil"/>
              <w:left w:val="single" w:sz="8" w:space="0" w:color="auto"/>
              <w:bottom w:val="nil"/>
              <w:right w:val="single" w:sz="4" w:space="0" w:color="auto"/>
            </w:tcBorders>
            <w:shd w:val="clear" w:color="000000" w:fill="FFFF99"/>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1B-CHEM</w:t>
            </w:r>
          </w:p>
        </w:tc>
        <w:tc>
          <w:tcPr>
            <w:tcW w:w="3052" w:type="dxa"/>
            <w:tcBorders>
              <w:top w:val="nil"/>
              <w:left w:val="single" w:sz="8" w:space="0" w:color="auto"/>
              <w:bottom w:val="nil"/>
              <w:right w:val="single" w:sz="4" w:space="0" w:color="auto"/>
            </w:tcBorders>
            <w:shd w:val="clear" w:color="000000" w:fill="FFFF99"/>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2  Separation technologies</w:t>
            </w:r>
          </w:p>
        </w:tc>
        <w:tc>
          <w:tcPr>
            <w:tcW w:w="1125" w:type="dxa"/>
            <w:tcBorders>
              <w:top w:val="nil"/>
              <w:left w:val="single" w:sz="8"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674" w:type="dxa"/>
            <w:tcBorders>
              <w:top w:val="nil"/>
              <w:left w:val="nil"/>
              <w:bottom w:val="nil"/>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b/>
                <w:bCs/>
                <w:sz w:val="20"/>
                <w:lang w:eastAsia="en-GB"/>
              </w:rPr>
            </w:pPr>
            <w:r w:rsidRPr="001A03FA">
              <w:rPr>
                <w:rFonts w:ascii="Arial" w:hAnsi="Arial" w:cs="Arial"/>
                <w:b/>
                <w:bCs/>
                <w:sz w:val="20"/>
                <w:lang w:eastAsia="en-GB"/>
              </w:rPr>
              <w:t>7</w:t>
            </w:r>
          </w:p>
        </w:tc>
        <w:tc>
          <w:tcPr>
            <w:tcW w:w="450" w:type="dxa"/>
            <w:tcBorders>
              <w:top w:val="nil"/>
              <w:left w:val="nil"/>
              <w:bottom w:val="nil"/>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3" w:type="dxa"/>
            <w:tcBorders>
              <w:top w:val="nil"/>
              <w:left w:val="nil"/>
              <w:bottom w:val="nil"/>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69" w:type="dxa"/>
            <w:tcBorders>
              <w:top w:val="nil"/>
              <w:left w:val="nil"/>
              <w:bottom w:val="nil"/>
              <w:right w:val="single" w:sz="4" w:space="0" w:color="auto"/>
            </w:tcBorders>
            <w:shd w:val="clear" w:color="000000" w:fill="FFFF99"/>
            <w:hideMark/>
          </w:tcPr>
          <w:p w:rsidR="001A03FA" w:rsidRPr="001A03FA" w:rsidRDefault="001A03FA" w:rsidP="001A03FA">
            <w:pPr>
              <w:spacing w:before="0" w:beforeAutospacing="0" w:after="0" w:afterAutospacing="0"/>
              <w:jc w:val="center"/>
              <w:rPr>
                <w:rFonts w:ascii="Arial" w:hAnsi="Arial" w:cs="Arial"/>
                <w:sz w:val="16"/>
                <w:szCs w:val="16"/>
                <w:lang w:eastAsia="en-GB"/>
              </w:rPr>
            </w:pPr>
            <w:r w:rsidRPr="001A03FA">
              <w:rPr>
                <w:rFonts w:ascii="Arial" w:hAnsi="Arial" w:cs="Arial"/>
                <w:sz w:val="16"/>
                <w:szCs w:val="16"/>
                <w:lang w:eastAsia="en-GB"/>
              </w:rPr>
              <w:t>Y</w:t>
            </w:r>
          </w:p>
        </w:tc>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nil"/>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nil"/>
              <w:left w:val="nil"/>
              <w:bottom w:val="nil"/>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nil"/>
              <w:left w:val="nil"/>
              <w:bottom w:val="nil"/>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2" w:type="dxa"/>
            <w:tcBorders>
              <w:top w:val="single" w:sz="4" w:space="0" w:color="auto"/>
              <w:left w:val="single" w:sz="4" w:space="0" w:color="auto"/>
              <w:bottom w:val="nil"/>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nil"/>
              <w:left w:val="nil"/>
              <w:bottom w:val="nil"/>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8" w:type="dxa"/>
            <w:tcBorders>
              <w:top w:val="single" w:sz="4" w:space="0" w:color="auto"/>
              <w:left w:val="single" w:sz="4" w:space="0" w:color="auto"/>
              <w:bottom w:val="nil"/>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nil"/>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3" w:type="dxa"/>
            <w:tcBorders>
              <w:top w:val="single" w:sz="4" w:space="0" w:color="auto"/>
              <w:left w:val="single" w:sz="4" w:space="0" w:color="auto"/>
              <w:bottom w:val="nil"/>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nil"/>
              <w:left w:val="nil"/>
              <w:bottom w:val="nil"/>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502" w:type="dxa"/>
            <w:tcBorders>
              <w:top w:val="single" w:sz="4" w:space="0" w:color="auto"/>
              <w:left w:val="single" w:sz="4" w:space="0" w:color="auto"/>
              <w:bottom w:val="nil"/>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2" w:type="dxa"/>
            <w:tcBorders>
              <w:top w:val="single" w:sz="4" w:space="0" w:color="auto"/>
              <w:left w:val="single" w:sz="4" w:space="0" w:color="auto"/>
              <w:bottom w:val="nil"/>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nil"/>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4" w:space="0" w:color="auto"/>
              <w:left w:val="single" w:sz="4" w:space="0" w:color="auto"/>
              <w:bottom w:val="nil"/>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1" w:type="dxa"/>
            <w:tcBorders>
              <w:top w:val="single" w:sz="4" w:space="0" w:color="auto"/>
              <w:left w:val="single" w:sz="4" w:space="0" w:color="auto"/>
              <w:bottom w:val="nil"/>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2" w:type="dxa"/>
            <w:tcBorders>
              <w:top w:val="single" w:sz="4" w:space="0" w:color="auto"/>
              <w:left w:val="single" w:sz="4" w:space="0" w:color="auto"/>
              <w:bottom w:val="nil"/>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70" w:type="dxa"/>
            <w:tcBorders>
              <w:top w:val="single" w:sz="4" w:space="0" w:color="auto"/>
              <w:left w:val="single" w:sz="4" w:space="0" w:color="auto"/>
              <w:bottom w:val="nil"/>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270"/>
        </w:trPr>
        <w:tc>
          <w:tcPr>
            <w:tcW w:w="1149" w:type="dxa"/>
            <w:tcBorders>
              <w:top w:val="single" w:sz="4" w:space="0" w:color="auto"/>
              <w:left w:val="single" w:sz="8" w:space="0" w:color="auto"/>
              <w:bottom w:val="single" w:sz="4" w:space="0" w:color="auto"/>
              <w:right w:val="single" w:sz="4" w:space="0" w:color="auto"/>
            </w:tcBorders>
            <w:shd w:val="clear" w:color="000000" w:fill="FFFF99"/>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1B-CHEM</w:t>
            </w:r>
          </w:p>
        </w:tc>
        <w:tc>
          <w:tcPr>
            <w:tcW w:w="3052" w:type="dxa"/>
            <w:tcBorders>
              <w:top w:val="single" w:sz="4" w:space="0" w:color="auto"/>
              <w:left w:val="single" w:sz="8" w:space="0" w:color="auto"/>
              <w:bottom w:val="single" w:sz="4" w:space="0" w:color="auto"/>
              <w:right w:val="single" w:sz="4" w:space="0" w:color="auto"/>
            </w:tcBorders>
            <w:shd w:val="clear" w:color="000000" w:fill="FFFF99"/>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3  Power to chemicals -Electrification</w:t>
            </w:r>
          </w:p>
        </w:tc>
        <w:tc>
          <w:tcPr>
            <w:tcW w:w="1125" w:type="dxa"/>
            <w:tcBorders>
              <w:top w:val="nil"/>
              <w:left w:val="single" w:sz="8"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674" w:type="dxa"/>
            <w:tcBorders>
              <w:top w:val="single" w:sz="4" w:space="0" w:color="auto"/>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b/>
                <w:bCs/>
                <w:sz w:val="20"/>
                <w:lang w:eastAsia="en-GB"/>
              </w:rPr>
            </w:pPr>
            <w:r w:rsidRPr="001A03FA">
              <w:rPr>
                <w:rFonts w:ascii="Arial" w:hAnsi="Arial" w:cs="Arial"/>
                <w:b/>
                <w:bCs/>
                <w:sz w:val="20"/>
                <w:lang w:eastAsia="en-GB"/>
              </w:rPr>
              <w:t>9</w:t>
            </w:r>
          </w:p>
        </w:tc>
        <w:tc>
          <w:tcPr>
            <w:tcW w:w="450" w:type="dxa"/>
            <w:tcBorders>
              <w:top w:val="single" w:sz="4" w:space="0" w:color="auto"/>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3" w:type="dxa"/>
            <w:tcBorders>
              <w:top w:val="single" w:sz="4" w:space="0" w:color="auto"/>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69" w:type="dxa"/>
            <w:tcBorders>
              <w:top w:val="single" w:sz="4" w:space="0" w:color="auto"/>
              <w:left w:val="nil"/>
              <w:bottom w:val="single" w:sz="4" w:space="0" w:color="auto"/>
              <w:right w:val="single" w:sz="4" w:space="0" w:color="auto"/>
            </w:tcBorders>
            <w:shd w:val="clear" w:color="000000" w:fill="FFFF99"/>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single" w:sz="4" w:space="0" w:color="auto"/>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single" w:sz="4" w:space="0" w:color="auto"/>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2" w:type="dxa"/>
            <w:tcBorders>
              <w:top w:val="single" w:sz="4" w:space="0" w:color="auto"/>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single" w:sz="4" w:space="0" w:color="auto"/>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4" w:space="0" w:color="auto"/>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2" w:type="dxa"/>
            <w:tcBorders>
              <w:top w:val="single" w:sz="4" w:space="0" w:color="auto"/>
              <w:left w:val="nil"/>
              <w:bottom w:val="single" w:sz="4" w:space="0" w:color="auto"/>
              <w:right w:val="single" w:sz="4" w:space="0" w:color="auto"/>
            </w:tcBorders>
            <w:shd w:val="clear" w:color="000000" w:fill="FFFF99"/>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70" w:type="dxa"/>
            <w:tcBorders>
              <w:top w:val="single" w:sz="4" w:space="0" w:color="auto"/>
              <w:left w:val="single" w:sz="4"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255"/>
        </w:trPr>
        <w:tc>
          <w:tcPr>
            <w:tcW w:w="1149" w:type="dxa"/>
            <w:tcBorders>
              <w:top w:val="single" w:sz="8" w:space="0" w:color="auto"/>
              <w:left w:val="single" w:sz="8" w:space="0" w:color="auto"/>
              <w:bottom w:val="single" w:sz="4" w:space="0" w:color="auto"/>
              <w:right w:val="single" w:sz="4" w:space="0" w:color="auto"/>
            </w:tcBorders>
            <w:shd w:val="clear" w:color="000000" w:fill="FFCCCC"/>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3-HEAT</w:t>
            </w:r>
          </w:p>
        </w:tc>
        <w:tc>
          <w:tcPr>
            <w:tcW w:w="3052" w:type="dxa"/>
            <w:tcBorders>
              <w:top w:val="single" w:sz="8" w:space="0" w:color="auto"/>
              <w:left w:val="single" w:sz="8" w:space="0" w:color="auto"/>
              <w:bottom w:val="single" w:sz="4" w:space="0" w:color="auto"/>
              <w:right w:val="single" w:sz="4" w:space="0" w:color="auto"/>
            </w:tcBorders>
            <w:shd w:val="clear" w:color="000000" w:fill="FFCCCC"/>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 xml:space="preserve">3.1 New techs waste heat </w:t>
            </w:r>
            <w:proofErr w:type="spellStart"/>
            <w:r w:rsidRPr="001A03FA">
              <w:rPr>
                <w:rFonts w:ascii="Calibri" w:hAnsi="Calibri" w:cs="Arial"/>
                <w:sz w:val="20"/>
                <w:lang w:eastAsia="en-GB"/>
              </w:rPr>
              <w:t>recov</w:t>
            </w:r>
            <w:proofErr w:type="spellEnd"/>
            <w:r w:rsidRPr="001A03FA">
              <w:rPr>
                <w:rFonts w:ascii="Calibri" w:hAnsi="Calibri" w:cs="Arial"/>
                <w:sz w:val="20"/>
                <w:lang w:eastAsia="en-GB"/>
              </w:rPr>
              <w:t>.</w:t>
            </w:r>
          </w:p>
        </w:tc>
        <w:tc>
          <w:tcPr>
            <w:tcW w:w="1125" w:type="dxa"/>
            <w:tcBorders>
              <w:top w:val="single" w:sz="8" w:space="0" w:color="auto"/>
              <w:left w:val="single" w:sz="8" w:space="0" w:color="auto"/>
              <w:bottom w:val="single" w:sz="4" w:space="0" w:color="auto"/>
              <w:right w:val="single" w:sz="8"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sz w:val="14"/>
                <w:szCs w:val="14"/>
                <w:lang w:eastAsia="en-GB"/>
              </w:rPr>
            </w:pPr>
            <w:r w:rsidRPr="001A03FA">
              <w:rPr>
                <w:rFonts w:ascii="Arial" w:hAnsi="Arial" w:cs="Arial"/>
                <w:sz w:val="14"/>
                <w:szCs w:val="14"/>
                <w:lang w:eastAsia="en-GB"/>
              </w:rPr>
              <w:t>Y</w:t>
            </w:r>
          </w:p>
        </w:tc>
        <w:tc>
          <w:tcPr>
            <w:tcW w:w="674" w:type="dxa"/>
            <w:tcBorders>
              <w:top w:val="single" w:sz="8" w:space="0" w:color="auto"/>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b/>
                <w:bCs/>
                <w:sz w:val="20"/>
                <w:lang w:eastAsia="en-GB"/>
              </w:rPr>
            </w:pPr>
            <w:r w:rsidRPr="001A03FA">
              <w:rPr>
                <w:rFonts w:ascii="Arial" w:hAnsi="Arial" w:cs="Arial"/>
                <w:b/>
                <w:bCs/>
                <w:sz w:val="20"/>
                <w:lang w:eastAsia="en-GB"/>
              </w:rPr>
              <w:t>14</w:t>
            </w:r>
          </w:p>
        </w:tc>
        <w:tc>
          <w:tcPr>
            <w:tcW w:w="450" w:type="dxa"/>
            <w:tcBorders>
              <w:top w:val="single" w:sz="8" w:space="0" w:color="auto"/>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3" w:type="dxa"/>
            <w:tcBorders>
              <w:top w:val="single" w:sz="8" w:space="0" w:color="auto"/>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69" w:type="dxa"/>
            <w:tcBorders>
              <w:top w:val="single" w:sz="8" w:space="0" w:color="auto"/>
              <w:left w:val="nil"/>
              <w:bottom w:val="single" w:sz="4" w:space="0" w:color="auto"/>
              <w:right w:val="single" w:sz="4" w:space="0" w:color="auto"/>
            </w:tcBorders>
            <w:shd w:val="clear" w:color="000000" w:fill="FFCCCC"/>
            <w:hideMark/>
          </w:tcPr>
          <w:p w:rsidR="001A03FA" w:rsidRPr="001A03FA" w:rsidRDefault="001A03FA" w:rsidP="001A03FA">
            <w:pPr>
              <w:spacing w:before="0" w:beforeAutospacing="0" w:after="0" w:afterAutospacing="0"/>
              <w:jc w:val="center"/>
              <w:rPr>
                <w:rFonts w:ascii="Arial" w:hAnsi="Arial" w:cs="Arial"/>
                <w:sz w:val="18"/>
                <w:szCs w:val="18"/>
                <w:lang w:eastAsia="en-GB"/>
              </w:rPr>
            </w:pPr>
            <w:r w:rsidRPr="001A03FA">
              <w:rPr>
                <w:rFonts w:ascii="Arial" w:hAnsi="Arial" w:cs="Arial"/>
                <w:sz w:val="18"/>
                <w:szCs w:val="18"/>
                <w:lang w:eastAsia="en-GB"/>
              </w:rPr>
              <w:t>Y</w:t>
            </w:r>
          </w:p>
        </w:tc>
        <w:tc>
          <w:tcPr>
            <w:tcW w:w="440" w:type="dxa"/>
            <w:tcBorders>
              <w:top w:val="single" w:sz="8" w:space="0" w:color="auto"/>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8" w:space="0" w:color="auto"/>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single" w:sz="8" w:space="0" w:color="auto"/>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single" w:sz="8" w:space="0" w:color="auto"/>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2" w:type="dxa"/>
            <w:tcBorders>
              <w:top w:val="single" w:sz="8" w:space="0" w:color="auto"/>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single" w:sz="8" w:space="0" w:color="auto"/>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8"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8" w:space="0" w:color="auto"/>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3"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single" w:sz="8" w:space="0" w:color="auto"/>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502" w:type="dxa"/>
            <w:tcBorders>
              <w:top w:val="single" w:sz="8" w:space="0" w:color="auto"/>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2"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8" w:space="0" w:color="auto"/>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single" w:sz="8" w:space="0" w:color="auto"/>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1" w:type="dxa"/>
            <w:tcBorders>
              <w:top w:val="single" w:sz="8" w:space="0" w:color="auto"/>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2" w:type="dxa"/>
            <w:tcBorders>
              <w:top w:val="single" w:sz="8" w:space="0" w:color="auto"/>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70" w:type="dxa"/>
            <w:tcBorders>
              <w:top w:val="single" w:sz="8" w:space="0" w:color="auto"/>
              <w:left w:val="single" w:sz="4"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255"/>
        </w:trPr>
        <w:tc>
          <w:tcPr>
            <w:tcW w:w="1149" w:type="dxa"/>
            <w:tcBorders>
              <w:top w:val="nil"/>
              <w:left w:val="single" w:sz="8" w:space="0" w:color="auto"/>
              <w:bottom w:val="single" w:sz="4" w:space="0" w:color="auto"/>
              <w:right w:val="single" w:sz="4" w:space="0" w:color="auto"/>
            </w:tcBorders>
            <w:shd w:val="clear" w:color="000000" w:fill="FFCCCC"/>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3-HEAT</w:t>
            </w:r>
          </w:p>
        </w:tc>
        <w:tc>
          <w:tcPr>
            <w:tcW w:w="3052" w:type="dxa"/>
            <w:tcBorders>
              <w:top w:val="nil"/>
              <w:left w:val="single" w:sz="8" w:space="0" w:color="auto"/>
              <w:bottom w:val="single" w:sz="4" w:space="0" w:color="auto"/>
              <w:right w:val="single" w:sz="4" w:space="0" w:color="auto"/>
            </w:tcBorders>
            <w:shd w:val="clear" w:color="000000" w:fill="FFCCCC"/>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 xml:space="preserve">3.2 Heat upgrade </w:t>
            </w:r>
          </w:p>
        </w:tc>
        <w:tc>
          <w:tcPr>
            <w:tcW w:w="1125" w:type="dxa"/>
            <w:tcBorders>
              <w:top w:val="single" w:sz="4" w:space="0" w:color="auto"/>
              <w:left w:val="single" w:sz="8"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674"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b/>
                <w:bCs/>
                <w:sz w:val="20"/>
                <w:lang w:eastAsia="en-GB"/>
              </w:rPr>
            </w:pPr>
            <w:r w:rsidRPr="001A03FA">
              <w:rPr>
                <w:rFonts w:ascii="Arial" w:hAnsi="Arial" w:cs="Arial"/>
                <w:b/>
                <w:bCs/>
                <w:sz w:val="20"/>
                <w:lang w:eastAsia="en-GB"/>
              </w:rPr>
              <w:t>12</w:t>
            </w:r>
          </w:p>
        </w:tc>
        <w:tc>
          <w:tcPr>
            <w:tcW w:w="450"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3"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69" w:type="dxa"/>
            <w:tcBorders>
              <w:top w:val="nil"/>
              <w:left w:val="nil"/>
              <w:bottom w:val="single" w:sz="4" w:space="0" w:color="auto"/>
              <w:right w:val="single" w:sz="4" w:space="0" w:color="auto"/>
            </w:tcBorders>
            <w:shd w:val="clear" w:color="000000" w:fill="FFCCCC"/>
            <w:hideMark/>
          </w:tcPr>
          <w:p w:rsidR="001A03FA" w:rsidRPr="001A03FA" w:rsidRDefault="001A03FA" w:rsidP="001A03FA">
            <w:pPr>
              <w:spacing w:before="0" w:beforeAutospacing="0" w:after="0" w:afterAutospacing="0"/>
              <w:jc w:val="center"/>
              <w:rPr>
                <w:rFonts w:ascii="Arial" w:hAnsi="Arial" w:cs="Arial"/>
                <w:sz w:val="16"/>
                <w:szCs w:val="16"/>
                <w:lang w:eastAsia="en-GB"/>
              </w:rPr>
            </w:pPr>
            <w:r w:rsidRPr="001A03FA">
              <w:rPr>
                <w:rFonts w:ascii="Arial" w:hAnsi="Arial" w:cs="Arial"/>
                <w:sz w:val="16"/>
                <w:szCs w:val="16"/>
                <w:lang w:eastAsia="en-GB"/>
              </w:rPr>
              <w:t>Y</w:t>
            </w:r>
          </w:p>
        </w:tc>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2"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502"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2"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70" w:type="dxa"/>
            <w:tcBorders>
              <w:top w:val="single" w:sz="4" w:space="0" w:color="auto"/>
              <w:left w:val="single" w:sz="4"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255"/>
        </w:trPr>
        <w:tc>
          <w:tcPr>
            <w:tcW w:w="1149" w:type="dxa"/>
            <w:tcBorders>
              <w:top w:val="nil"/>
              <w:left w:val="single" w:sz="8" w:space="0" w:color="auto"/>
              <w:bottom w:val="single" w:sz="4" w:space="0" w:color="auto"/>
              <w:right w:val="single" w:sz="4" w:space="0" w:color="auto"/>
            </w:tcBorders>
            <w:shd w:val="clear" w:color="000000" w:fill="FFCCCC"/>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3-HEAT</w:t>
            </w:r>
          </w:p>
        </w:tc>
        <w:tc>
          <w:tcPr>
            <w:tcW w:w="3052" w:type="dxa"/>
            <w:tcBorders>
              <w:top w:val="nil"/>
              <w:left w:val="single" w:sz="8" w:space="0" w:color="auto"/>
              <w:bottom w:val="single" w:sz="4" w:space="0" w:color="auto"/>
              <w:right w:val="single" w:sz="4" w:space="0" w:color="auto"/>
            </w:tcBorders>
            <w:shd w:val="clear" w:color="000000" w:fill="FFCCCC"/>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3.3 Heat-to-Power</w:t>
            </w:r>
          </w:p>
        </w:tc>
        <w:tc>
          <w:tcPr>
            <w:tcW w:w="1125" w:type="dxa"/>
            <w:tcBorders>
              <w:top w:val="nil"/>
              <w:left w:val="single" w:sz="8"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674"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b/>
                <w:bCs/>
                <w:sz w:val="20"/>
                <w:lang w:eastAsia="en-GB"/>
              </w:rPr>
            </w:pPr>
            <w:r w:rsidRPr="001A03FA">
              <w:rPr>
                <w:rFonts w:ascii="Arial" w:hAnsi="Arial" w:cs="Arial"/>
                <w:b/>
                <w:bCs/>
                <w:sz w:val="20"/>
                <w:lang w:eastAsia="en-GB"/>
              </w:rPr>
              <w:t>11</w:t>
            </w:r>
          </w:p>
        </w:tc>
        <w:tc>
          <w:tcPr>
            <w:tcW w:w="450"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3"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2"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502"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1"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2"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70" w:type="dxa"/>
            <w:tcBorders>
              <w:top w:val="single" w:sz="4" w:space="0" w:color="auto"/>
              <w:left w:val="single" w:sz="4"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255"/>
        </w:trPr>
        <w:tc>
          <w:tcPr>
            <w:tcW w:w="1149" w:type="dxa"/>
            <w:tcBorders>
              <w:top w:val="nil"/>
              <w:left w:val="single" w:sz="8" w:space="0" w:color="auto"/>
              <w:bottom w:val="single" w:sz="4" w:space="0" w:color="auto"/>
              <w:right w:val="single" w:sz="4" w:space="0" w:color="auto"/>
            </w:tcBorders>
            <w:shd w:val="clear" w:color="000000" w:fill="FFCCCC"/>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3-HEAT</w:t>
            </w:r>
          </w:p>
        </w:tc>
        <w:tc>
          <w:tcPr>
            <w:tcW w:w="3052" w:type="dxa"/>
            <w:tcBorders>
              <w:top w:val="nil"/>
              <w:left w:val="single" w:sz="8" w:space="0" w:color="auto"/>
              <w:bottom w:val="single" w:sz="4" w:space="0" w:color="auto"/>
              <w:right w:val="single" w:sz="4" w:space="0" w:color="auto"/>
            </w:tcBorders>
            <w:shd w:val="clear" w:color="000000" w:fill="FFCCCC"/>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 xml:space="preserve">3.4 </w:t>
            </w:r>
            <w:proofErr w:type="spellStart"/>
            <w:r w:rsidRPr="001A03FA">
              <w:rPr>
                <w:rFonts w:ascii="Calibri" w:hAnsi="Calibri" w:cs="Arial"/>
                <w:sz w:val="20"/>
                <w:lang w:eastAsia="en-GB"/>
              </w:rPr>
              <w:t>Polygeneration</w:t>
            </w:r>
            <w:proofErr w:type="spellEnd"/>
            <w:r w:rsidRPr="001A03FA">
              <w:rPr>
                <w:rFonts w:ascii="Calibri" w:hAnsi="Calibri" w:cs="Arial"/>
                <w:sz w:val="20"/>
                <w:lang w:eastAsia="en-GB"/>
              </w:rPr>
              <w:t xml:space="preserve">-hybrid plants </w:t>
            </w:r>
          </w:p>
        </w:tc>
        <w:tc>
          <w:tcPr>
            <w:tcW w:w="1125" w:type="dxa"/>
            <w:tcBorders>
              <w:top w:val="nil"/>
              <w:left w:val="single" w:sz="8"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674"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b/>
                <w:bCs/>
                <w:sz w:val="20"/>
                <w:lang w:eastAsia="en-GB"/>
              </w:rPr>
            </w:pPr>
            <w:r w:rsidRPr="001A03FA">
              <w:rPr>
                <w:rFonts w:ascii="Arial" w:hAnsi="Arial" w:cs="Arial"/>
                <w:b/>
                <w:bCs/>
                <w:sz w:val="20"/>
                <w:lang w:eastAsia="en-GB"/>
              </w:rPr>
              <w:t>12</w:t>
            </w:r>
          </w:p>
        </w:tc>
        <w:tc>
          <w:tcPr>
            <w:tcW w:w="450"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3"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69" w:type="dxa"/>
            <w:tcBorders>
              <w:top w:val="nil"/>
              <w:left w:val="nil"/>
              <w:bottom w:val="single" w:sz="4" w:space="0" w:color="auto"/>
              <w:right w:val="single" w:sz="4" w:space="0" w:color="auto"/>
            </w:tcBorders>
            <w:shd w:val="clear" w:color="000000" w:fill="FFCCCC"/>
            <w:hideMark/>
          </w:tcPr>
          <w:p w:rsidR="001A03FA" w:rsidRPr="001A03FA" w:rsidRDefault="001A03FA" w:rsidP="001A03FA">
            <w:pPr>
              <w:spacing w:before="0" w:beforeAutospacing="0" w:after="0" w:afterAutospacing="0"/>
              <w:jc w:val="center"/>
              <w:rPr>
                <w:rFonts w:ascii="Arial" w:hAnsi="Arial" w:cs="Arial"/>
                <w:sz w:val="16"/>
                <w:szCs w:val="16"/>
                <w:lang w:eastAsia="en-GB"/>
              </w:rPr>
            </w:pPr>
            <w:r w:rsidRPr="001A03FA">
              <w:rPr>
                <w:rFonts w:ascii="Arial" w:hAnsi="Arial" w:cs="Arial"/>
                <w:sz w:val="16"/>
                <w:szCs w:val="16"/>
                <w:lang w:eastAsia="en-GB"/>
              </w:rPr>
              <w:t>Y</w:t>
            </w:r>
          </w:p>
        </w:tc>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2"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502"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2" w:type="dxa"/>
            <w:tcBorders>
              <w:top w:val="nil"/>
              <w:left w:val="nil"/>
              <w:bottom w:val="single" w:sz="4" w:space="0" w:color="auto"/>
              <w:right w:val="single" w:sz="4" w:space="0" w:color="auto"/>
            </w:tcBorders>
            <w:shd w:val="clear" w:color="000000" w:fill="FFCC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70" w:type="dxa"/>
            <w:tcBorders>
              <w:top w:val="single" w:sz="4" w:space="0" w:color="auto"/>
              <w:left w:val="single" w:sz="4"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255"/>
        </w:trPr>
        <w:tc>
          <w:tcPr>
            <w:tcW w:w="1149" w:type="dxa"/>
            <w:tcBorders>
              <w:top w:val="single" w:sz="8" w:space="0" w:color="auto"/>
              <w:left w:val="single" w:sz="8" w:space="0" w:color="auto"/>
              <w:bottom w:val="single" w:sz="4" w:space="0" w:color="auto"/>
              <w:right w:val="single" w:sz="4" w:space="0" w:color="auto"/>
            </w:tcBorders>
            <w:shd w:val="clear" w:color="000000" w:fill="CCFFFF"/>
            <w:hideMark/>
          </w:tcPr>
          <w:p w:rsidR="001A03FA" w:rsidRPr="001A03FA" w:rsidRDefault="001A03FA" w:rsidP="001A03FA">
            <w:pPr>
              <w:spacing w:before="0" w:beforeAutospacing="0" w:after="0" w:afterAutospacing="0"/>
              <w:jc w:val="left"/>
              <w:rPr>
                <w:rFonts w:ascii="Calibri" w:hAnsi="Calibri" w:cs="Arial"/>
                <w:color w:val="808080"/>
                <w:sz w:val="20"/>
                <w:lang w:eastAsia="en-GB"/>
              </w:rPr>
            </w:pPr>
            <w:r w:rsidRPr="001A03FA">
              <w:rPr>
                <w:rFonts w:ascii="Calibri" w:hAnsi="Calibri" w:cs="Arial"/>
                <w:color w:val="808080"/>
                <w:sz w:val="20"/>
                <w:lang w:eastAsia="en-GB"/>
              </w:rPr>
              <w:t>4-COMPO</w:t>
            </w:r>
          </w:p>
        </w:tc>
        <w:tc>
          <w:tcPr>
            <w:tcW w:w="3052" w:type="dxa"/>
            <w:tcBorders>
              <w:top w:val="single" w:sz="8" w:space="0" w:color="auto"/>
              <w:left w:val="single" w:sz="8" w:space="0" w:color="auto"/>
              <w:bottom w:val="single" w:sz="4" w:space="0" w:color="auto"/>
              <w:right w:val="single" w:sz="4" w:space="0" w:color="auto"/>
            </w:tcBorders>
            <w:shd w:val="clear" w:color="000000" w:fill="CCFFFF"/>
            <w:hideMark/>
          </w:tcPr>
          <w:p w:rsidR="001A03FA" w:rsidRPr="001A03FA" w:rsidRDefault="001A03FA" w:rsidP="001A03FA">
            <w:pPr>
              <w:spacing w:before="0" w:beforeAutospacing="0" w:after="0" w:afterAutospacing="0"/>
              <w:jc w:val="left"/>
              <w:rPr>
                <w:rFonts w:ascii="Calibri" w:hAnsi="Calibri" w:cs="Arial"/>
                <w:color w:val="808080"/>
                <w:sz w:val="20"/>
                <w:lang w:eastAsia="en-GB"/>
              </w:rPr>
            </w:pPr>
            <w:r w:rsidRPr="001A03FA">
              <w:rPr>
                <w:rFonts w:ascii="Calibri" w:hAnsi="Calibri" w:cs="Arial"/>
                <w:color w:val="808080"/>
                <w:sz w:val="20"/>
                <w:lang w:eastAsia="en-GB"/>
              </w:rPr>
              <w:t>4.1 Flow driving - None</w:t>
            </w:r>
          </w:p>
        </w:tc>
        <w:tc>
          <w:tcPr>
            <w:tcW w:w="1125" w:type="dxa"/>
            <w:tcBorders>
              <w:top w:val="single" w:sz="8" w:space="0" w:color="auto"/>
              <w:left w:val="single" w:sz="8"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None</w:t>
            </w:r>
          </w:p>
        </w:tc>
        <w:tc>
          <w:tcPr>
            <w:tcW w:w="674" w:type="dxa"/>
            <w:tcBorders>
              <w:top w:val="single" w:sz="8" w:space="0" w:color="auto"/>
              <w:left w:val="single" w:sz="8"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b/>
                <w:bCs/>
                <w:color w:val="F2F2F2"/>
                <w:sz w:val="20"/>
                <w:lang w:eastAsia="en-GB"/>
              </w:rPr>
            </w:pPr>
            <w:r w:rsidRPr="001A03FA">
              <w:rPr>
                <w:rFonts w:ascii="Arial" w:hAnsi="Arial" w:cs="Arial"/>
                <w:b/>
                <w:bCs/>
                <w:color w:val="F2F2F2"/>
                <w:sz w:val="20"/>
                <w:lang w:eastAsia="en-GB"/>
              </w:rPr>
              <w:t>0</w:t>
            </w:r>
          </w:p>
        </w:tc>
        <w:tc>
          <w:tcPr>
            <w:tcW w:w="450" w:type="dxa"/>
            <w:tcBorders>
              <w:top w:val="single" w:sz="8" w:space="0" w:color="auto"/>
              <w:left w:val="nil"/>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3"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69" w:type="dxa"/>
            <w:tcBorders>
              <w:top w:val="single" w:sz="8" w:space="0" w:color="auto"/>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0"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2"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3"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502"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2"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1"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2" w:type="dxa"/>
            <w:tcBorders>
              <w:top w:val="single" w:sz="8"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70" w:type="dxa"/>
            <w:tcBorders>
              <w:top w:val="single" w:sz="8" w:space="0" w:color="auto"/>
              <w:left w:val="single" w:sz="4"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270"/>
        </w:trPr>
        <w:tc>
          <w:tcPr>
            <w:tcW w:w="1149" w:type="dxa"/>
            <w:tcBorders>
              <w:top w:val="nil"/>
              <w:left w:val="single" w:sz="8" w:space="0" w:color="auto"/>
              <w:bottom w:val="single" w:sz="8" w:space="0" w:color="auto"/>
              <w:right w:val="single" w:sz="4" w:space="0" w:color="auto"/>
            </w:tcBorders>
            <w:shd w:val="clear" w:color="000000" w:fill="CCFFFF"/>
            <w:hideMark/>
          </w:tcPr>
          <w:p w:rsidR="001A03FA" w:rsidRPr="001A03FA" w:rsidRDefault="001A03FA" w:rsidP="001A03FA">
            <w:pPr>
              <w:spacing w:before="0" w:beforeAutospacing="0" w:after="0" w:afterAutospacing="0"/>
              <w:jc w:val="left"/>
              <w:rPr>
                <w:rFonts w:ascii="Calibri" w:hAnsi="Calibri" w:cs="Arial"/>
                <w:color w:val="808080"/>
                <w:sz w:val="20"/>
                <w:lang w:eastAsia="en-GB"/>
              </w:rPr>
            </w:pPr>
            <w:r w:rsidRPr="001A03FA">
              <w:rPr>
                <w:rFonts w:ascii="Calibri" w:hAnsi="Calibri" w:cs="Arial"/>
                <w:color w:val="808080"/>
                <w:sz w:val="20"/>
                <w:lang w:eastAsia="en-GB"/>
              </w:rPr>
              <w:t>4-COMPO</w:t>
            </w:r>
          </w:p>
        </w:tc>
        <w:tc>
          <w:tcPr>
            <w:tcW w:w="3052" w:type="dxa"/>
            <w:tcBorders>
              <w:top w:val="nil"/>
              <w:left w:val="single" w:sz="8" w:space="0" w:color="auto"/>
              <w:bottom w:val="single" w:sz="8" w:space="0" w:color="auto"/>
              <w:right w:val="single" w:sz="4" w:space="0" w:color="auto"/>
            </w:tcBorders>
            <w:shd w:val="clear" w:color="000000" w:fill="CCFFFF"/>
            <w:hideMark/>
          </w:tcPr>
          <w:p w:rsidR="001A03FA" w:rsidRPr="001A03FA" w:rsidRDefault="001A03FA" w:rsidP="001A03FA">
            <w:pPr>
              <w:spacing w:before="0" w:beforeAutospacing="0" w:after="0" w:afterAutospacing="0"/>
              <w:jc w:val="left"/>
              <w:rPr>
                <w:rFonts w:ascii="Calibri" w:hAnsi="Calibri" w:cs="Arial"/>
                <w:color w:val="808080"/>
                <w:sz w:val="20"/>
                <w:lang w:eastAsia="en-GB"/>
              </w:rPr>
            </w:pPr>
            <w:r w:rsidRPr="001A03FA">
              <w:rPr>
                <w:rFonts w:ascii="Calibri" w:hAnsi="Calibri" w:cs="Arial"/>
                <w:color w:val="808080"/>
                <w:sz w:val="20"/>
                <w:lang w:eastAsia="en-GB"/>
              </w:rPr>
              <w:t>4.2 Materials - None</w:t>
            </w:r>
          </w:p>
        </w:tc>
        <w:tc>
          <w:tcPr>
            <w:tcW w:w="1125" w:type="dxa"/>
            <w:tcBorders>
              <w:top w:val="single" w:sz="4" w:space="0" w:color="auto"/>
              <w:left w:val="single" w:sz="8" w:space="0" w:color="auto"/>
              <w:bottom w:val="single" w:sz="8"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None</w:t>
            </w:r>
          </w:p>
        </w:tc>
        <w:tc>
          <w:tcPr>
            <w:tcW w:w="674" w:type="dxa"/>
            <w:tcBorders>
              <w:top w:val="single" w:sz="4" w:space="0" w:color="auto"/>
              <w:left w:val="single" w:sz="8"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b/>
                <w:bCs/>
                <w:color w:val="F2F2F2"/>
                <w:sz w:val="20"/>
                <w:lang w:eastAsia="en-GB"/>
              </w:rPr>
            </w:pPr>
            <w:r w:rsidRPr="001A03FA">
              <w:rPr>
                <w:rFonts w:ascii="Arial" w:hAnsi="Arial" w:cs="Arial"/>
                <w:b/>
                <w:bCs/>
                <w:color w:val="F2F2F2"/>
                <w:sz w:val="20"/>
                <w:lang w:eastAsia="en-GB"/>
              </w:rPr>
              <w:t>0</w:t>
            </w:r>
          </w:p>
        </w:tc>
        <w:tc>
          <w:tcPr>
            <w:tcW w:w="450" w:type="dxa"/>
            <w:tcBorders>
              <w:top w:val="single" w:sz="4" w:space="0" w:color="auto"/>
              <w:left w:val="nil"/>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3"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69" w:type="dxa"/>
            <w:tcBorders>
              <w:top w:val="single" w:sz="4" w:space="0" w:color="auto"/>
              <w:left w:val="single" w:sz="4" w:space="0" w:color="auto"/>
              <w:bottom w:val="single" w:sz="8"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0"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2"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3"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502"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2"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1"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2"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70" w:type="dxa"/>
            <w:tcBorders>
              <w:top w:val="single" w:sz="4" w:space="0" w:color="auto"/>
              <w:left w:val="single" w:sz="4" w:space="0" w:color="auto"/>
              <w:bottom w:val="single" w:sz="8"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255"/>
        </w:trPr>
        <w:tc>
          <w:tcPr>
            <w:tcW w:w="1149" w:type="dxa"/>
            <w:tcBorders>
              <w:top w:val="nil"/>
              <w:left w:val="single" w:sz="8" w:space="0" w:color="auto"/>
              <w:bottom w:val="single" w:sz="4" w:space="0" w:color="auto"/>
              <w:right w:val="single" w:sz="4" w:space="0" w:color="auto"/>
            </w:tcBorders>
            <w:shd w:val="clear" w:color="000000" w:fill="CCFFCC"/>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5-SYST</w:t>
            </w:r>
          </w:p>
        </w:tc>
        <w:tc>
          <w:tcPr>
            <w:tcW w:w="3052" w:type="dxa"/>
            <w:tcBorders>
              <w:top w:val="nil"/>
              <w:left w:val="single" w:sz="8" w:space="0" w:color="auto"/>
              <w:bottom w:val="single" w:sz="4" w:space="0" w:color="auto"/>
              <w:right w:val="single" w:sz="4" w:space="0" w:color="auto"/>
            </w:tcBorders>
            <w:shd w:val="clear" w:color="000000" w:fill="CCFFCC"/>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5.1a-Industrial Symbiosis</w:t>
            </w:r>
          </w:p>
        </w:tc>
        <w:tc>
          <w:tcPr>
            <w:tcW w:w="1125" w:type="dxa"/>
            <w:tcBorders>
              <w:top w:val="nil"/>
              <w:left w:val="single" w:sz="8"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674"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b/>
                <w:bCs/>
                <w:sz w:val="20"/>
                <w:lang w:eastAsia="en-GB"/>
              </w:rPr>
            </w:pPr>
            <w:r w:rsidRPr="001A03FA">
              <w:rPr>
                <w:rFonts w:ascii="Arial" w:hAnsi="Arial" w:cs="Arial"/>
                <w:b/>
                <w:bCs/>
                <w:sz w:val="20"/>
                <w:lang w:eastAsia="en-GB"/>
              </w:rPr>
              <w:t>13</w:t>
            </w:r>
          </w:p>
        </w:tc>
        <w:tc>
          <w:tcPr>
            <w:tcW w:w="450"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3" w:type="dxa"/>
            <w:tcBorders>
              <w:top w:val="nil"/>
              <w:left w:val="single" w:sz="4" w:space="0" w:color="auto"/>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69" w:type="dxa"/>
            <w:tcBorders>
              <w:top w:val="nil"/>
              <w:left w:val="nil"/>
              <w:bottom w:val="single" w:sz="4" w:space="0" w:color="auto"/>
              <w:right w:val="single" w:sz="4" w:space="0" w:color="auto"/>
            </w:tcBorders>
            <w:shd w:val="clear" w:color="000000" w:fill="CCFFCC"/>
            <w:hideMark/>
          </w:tcPr>
          <w:p w:rsidR="001A03FA" w:rsidRPr="001A03FA" w:rsidRDefault="001A03FA" w:rsidP="001A03FA">
            <w:pPr>
              <w:spacing w:before="0" w:beforeAutospacing="0" w:after="0" w:afterAutospacing="0"/>
              <w:jc w:val="center"/>
              <w:rPr>
                <w:rFonts w:ascii="Arial" w:hAnsi="Arial" w:cs="Arial"/>
                <w:sz w:val="16"/>
                <w:szCs w:val="16"/>
                <w:lang w:eastAsia="en-GB"/>
              </w:rPr>
            </w:pPr>
            <w:r w:rsidRPr="001A03FA">
              <w:rPr>
                <w:rFonts w:ascii="Arial" w:hAnsi="Arial" w:cs="Arial"/>
                <w:sz w:val="16"/>
                <w:szCs w:val="16"/>
                <w:lang w:eastAsia="en-GB"/>
              </w:rPr>
              <w:t>Y</w:t>
            </w:r>
          </w:p>
        </w:tc>
        <w:tc>
          <w:tcPr>
            <w:tcW w:w="440" w:type="dxa"/>
            <w:tcBorders>
              <w:top w:val="nil"/>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nil"/>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2"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8" w:type="dxa"/>
            <w:tcBorders>
              <w:top w:val="nil"/>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nil"/>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3" w:type="dxa"/>
            <w:tcBorders>
              <w:top w:val="nil"/>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502"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2"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1"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2" w:type="dxa"/>
            <w:tcBorders>
              <w:top w:val="nil"/>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70" w:type="dxa"/>
            <w:tcBorders>
              <w:top w:val="nil"/>
              <w:left w:val="single" w:sz="4"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255"/>
        </w:trPr>
        <w:tc>
          <w:tcPr>
            <w:tcW w:w="1149" w:type="dxa"/>
            <w:tcBorders>
              <w:top w:val="nil"/>
              <w:left w:val="single" w:sz="8" w:space="0" w:color="auto"/>
              <w:bottom w:val="single" w:sz="4" w:space="0" w:color="auto"/>
              <w:right w:val="single" w:sz="4" w:space="0" w:color="auto"/>
            </w:tcBorders>
            <w:shd w:val="clear" w:color="000000" w:fill="CCFFCC"/>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5-SYST</w:t>
            </w:r>
          </w:p>
        </w:tc>
        <w:tc>
          <w:tcPr>
            <w:tcW w:w="3052" w:type="dxa"/>
            <w:tcBorders>
              <w:top w:val="nil"/>
              <w:left w:val="single" w:sz="8" w:space="0" w:color="auto"/>
              <w:bottom w:val="single" w:sz="4" w:space="0" w:color="auto"/>
              <w:right w:val="single" w:sz="4" w:space="0" w:color="auto"/>
            </w:tcBorders>
            <w:shd w:val="clear" w:color="000000" w:fill="CCFFCC"/>
            <w:hideMark/>
          </w:tcPr>
          <w:p w:rsidR="001A03FA" w:rsidRPr="001A03FA" w:rsidRDefault="001A03FA" w:rsidP="001A03FA">
            <w:pPr>
              <w:spacing w:before="0" w:beforeAutospacing="0" w:after="0" w:afterAutospacing="0"/>
              <w:jc w:val="left"/>
              <w:rPr>
                <w:rFonts w:ascii="Calibri" w:hAnsi="Calibri" w:cs="Arial"/>
                <w:sz w:val="20"/>
                <w:lang w:val="fr-BE" w:eastAsia="en-GB"/>
              </w:rPr>
            </w:pPr>
            <w:r w:rsidRPr="001A03FA">
              <w:rPr>
                <w:rFonts w:ascii="Calibri" w:hAnsi="Calibri" w:cs="Arial"/>
                <w:sz w:val="20"/>
                <w:lang w:val="fr-BE" w:eastAsia="en-GB"/>
              </w:rPr>
              <w:t xml:space="preserve">5.1b-Non </w:t>
            </w:r>
            <w:proofErr w:type="spellStart"/>
            <w:r w:rsidRPr="001A03FA">
              <w:rPr>
                <w:rFonts w:ascii="Calibri" w:hAnsi="Calibri" w:cs="Arial"/>
                <w:sz w:val="20"/>
                <w:lang w:val="fr-BE" w:eastAsia="en-GB"/>
              </w:rPr>
              <w:t>conventional</w:t>
            </w:r>
            <w:proofErr w:type="spellEnd"/>
            <w:r w:rsidRPr="001A03FA">
              <w:rPr>
                <w:rFonts w:ascii="Calibri" w:hAnsi="Calibri" w:cs="Arial"/>
                <w:sz w:val="20"/>
                <w:lang w:val="fr-BE" w:eastAsia="en-GB"/>
              </w:rPr>
              <w:t xml:space="preserve"> </w:t>
            </w:r>
            <w:proofErr w:type="spellStart"/>
            <w:r w:rsidRPr="001A03FA">
              <w:rPr>
                <w:rFonts w:ascii="Calibri" w:hAnsi="Calibri" w:cs="Arial"/>
                <w:sz w:val="20"/>
                <w:lang w:val="fr-BE" w:eastAsia="en-GB"/>
              </w:rPr>
              <w:t>energy</w:t>
            </w:r>
            <w:proofErr w:type="spellEnd"/>
            <w:r w:rsidRPr="001A03FA">
              <w:rPr>
                <w:rFonts w:ascii="Calibri" w:hAnsi="Calibri" w:cs="Arial"/>
                <w:sz w:val="20"/>
                <w:lang w:val="fr-BE" w:eastAsia="en-GB"/>
              </w:rPr>
              <w:t xml:space="preserve"> sources</w:t>
            </w:r>
          </w:p>
        </w:tc>
        <w:tc>
          <w:tcPr>
            <w:tcW w:w="1125" w:type="dxa"/>
            <w:tcBorders>
              <w:top w:val="single" w:sz="4" w:space="0" w:color="auto"/>
              <w:left w:val="single" w:sz="8" w:space="0" w:color="auto"/>
              <w:bottom w:val="single" w:sz="4" w:space="0" w:color="auto"/>
              <w:right w:val="single" w:sz="8"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sz w:val="16"/>
                <w:szCs w:val="16"/>
                <w:lang w:eastAsia="en-GB"/>
              </w:rPr>
            </w:pPr>
            <w:r w:rsidRPr="001A03FA">
              <w:rPr>
                <w:rFonts w:ascii="Arial" w:hAnsi="Arial" w:cs="Arial"/>
                <w:sz w:val="16"/>
                <w:szCs w:val="16"/>
                <w:lang w:eastAsia="en-GB"/>
              </w:rPr>
              <w:t>Y</w:t>
            </w:r>
          </w:p>
        </w:tc>
        <w:tc>
          <w:tcPr>
            <w:tcW w:w="674"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b/>
                <w:bCs/>
                <w:sz w:val="20"/>
                <w:lang w:eastAsia="en-GB"/>
              </w:rPr>
            </w:pPr>
            <w:r w:rsidRPr="001A03FA">
              <w:rPr>
                <w:rFonts w:ascii="Arial" w:hAnsi="Arial" w:cs="Arial"/>
                <w:b/>
                <w:bCs/>
                <w:sz w:val="20"/>
                <w:lang w:eastAsia="en-GB"/>
              </w:rPr>
              <w:t>11</w:t>
            </w:r>
          </w:p>
        </w:tc>
        <w:tc>
          <w:tcPr>
            <w:tcW w:w="450"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3" w:type="dxa"/>
            <w:tcBorders>
              <w:top w:val="single" w:sz="4" w:space="0" w:color="auto"/>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69" w:type="dxa"/>
            <w:tcBorders>
              <w:top w:val="single" w:sz="4" w:space="0" w:color="auto"/>
              <w:left w:val="nil"/>
              <w:bottom w:val="single" w:sz="4" w:space="0" w:color="auto"/>
              <w:right w:val="single" w:sz="4" w:space="0" w:color="auto"/>
            </w:tcBorders>
            <w:shd w:val="clear" w:color="000000" w:fill="CCFFCC"/>
            <w:hideMark/>
          </w:tcPr>
          <w:p w:rsidR="001A03FA" w:rsidRPr="001A03FA" w:rsidRDefault="001A03FA" w:rsidP="001A03FA">
            <w:pPr>
              <w:spacing w:before="0" w:beforeAutospacing="0" w:after="0" w:afterAutospacing="0"/>
              <w:jc w:val="center"/>
              <w:rPr>
                <w:rFonts w:ascii="Arial" w:hAnsi="Arial" w:cs="Arial"/>
                <w:sz w:val="18"/>
                <w:szCs w:val="18"/>
                <w:lang w:eastAsia="en-GB"/>
              </w:rPr>
            </w:pPr>
            <w:r w:rsidRPr="001A03FA">
              <w:rPr>
                <w:rFonts w:ascii="Arial" w:hAnsi="Arial" w:cs="Arial"/>
                <w:sz w:val="18"/>
                <w:szCs w:val="18"/>
                <w:lang w:eastAsia="en-GB"/>
              </w:rPr>
              <w:t>Y</w:t>
            </w:r>
          </w:p>
        </w:tc>
        <w:tc>
          <w:tcPr>
            <w:tcW w:w="440" w:type="dxa"/>
            <w:tcBorders>
              <w:top w:val="nil"/>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nil"/>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single" w:sz="4" w:space="0" w:color="auto"/>
              <w:left w:val="single" w:sz="4" w:space="0" w:color="auto"/>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single" w:sz="4" w:space="0" w:color="auto"/>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2" w:type="dxa"/>
            <w:tcBorders>
              <w:top w:val="single" w:sz="4" w:space="0" w:color="auto"/>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single" w:sz="4" w:space="0" w:color="auto"/>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502" w:type="dxa"/>
            <w:tcBorders>
              <w:top w:val="single" w:sz="4" w:space="0" w:color="auto"/>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2" w:type="dxa"/>
            <w:tcBorders>
              <w:top w:val="single" w:sz="4" w:space="0" w:color="auto"/>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single" w:sz="4" w:space="0" w:color="auto"/>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1" w:type="dxa"/>
            <w:tcBorders>
              <w:top w:val="single" w:sz="4" w:space="0" w:color="auto"/>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70" w:type="dxa"/>
            <w:tcBorders>
              <w:top w:val="single" w:sz="4" w:space="0" w:color="auto"/>
              <w:left w:val="single" w:sz="4"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450"/>
        </w:trPr>
        <w:tc>
          <w:tcPr>
            <w:tcW w:w="1149" w:type="dxa"/>
            <w:tcBorders>
              <w:top w:val="nil"/>
              <w:left w:val="single" w:sz="8" w:space="0" w:color="auto"/>
              <w:bottom w:val="single" w:sz="4" w:space="0" w:color="auto"/>
              <w:right w:val="single" w:sz="4" w:space="0" w:color="auto"/>
            </w:tcBorders>
            <w:shd w:val="clear" w:color="000000" w:fill="CCFFCC"/>
            <w:hideMark/>
          </w:tcPr>
          <w:p w:rsidR="001A03FA" w:rsidRPr="001A03FA" w:rsidRDefault="001A03FA" w:rsidP="001A03FA">
            <w:pPr>
              <w:spacing w:before="0" w:beforeAutospacing="0" w:after="0" w:afterAutospacing="0"/>
              <w:jc w:val="left"/>
              <w:rPr>
                <w:rFonts w:ascii="Calibri" w:hAnsi="Calibri" w:cs="Arial"/>
                <w:color w:val="808080"/>
                <w:sz w:val="20"/>
                <w:lang w:eastAsia="en-GB"/>
              </w:rPr>
            </w:pPr>
            <w:r w:rsidRPr="001A03FA">
              <w:rPr>
                <w:rFonts w:ascii="Calibri" w:hAnsi="Calibri" w:cs="Arial"/>
                <w:color w:val="808080"/>
                <w:sz w:val="20"/>
                <w:lang w:eastAsia="en-GB"/>
              </w:rPr>
              <w:t>5-SYST</w:t>
            </w:r>
          </w:p>
        </w:tc>
        <w:tc>
          <w:tcPr>
            <w:tcW w:w="3052" w:type="dxa"/>
            <w:tcBorders>
              <w:top w:val="nil"/>
              <w:left w:val="single" w:sz="8" w:space="0" w:color="auto"/>
              <w:bottom w:val="single" w:sz="4" w:space="0" w:color="auto"/>
              <w:right w:val="single" w:sz="4" w:space="0" w:color="auto"/>
            </w:tcBorders>
            <w:shd w:val="clear" w:color="000000" w:fill="CCFFCC"/>
            <w:hideMark/>
          </w:tcPr>
          <w:p w:rsidR="001A03FA" w:rsidRPr="001A03FA" w:rsidRDefault="001A03FA" w:rsidP="001A03FA">
            <w:pPr>
              <w:spacing w:before="0" w:beforeAutospacing="0" w:after="0" w:afterAutospacing="0"/>
              <w:jc w:val="left"/>
              <w:rPr>
                <w:rFonts w:ascii="Calibri" w:hAnsi="Calibri" w:cs="Arial"/>
                <w:color w:val="808080"/>
                <w:sz w:val="20"/>
                <w:lang w:eastAsia="en-GB"/>
              </w:rPr>
            </w:pPr>
            <w:r w:rsidRPr="001A03FA">
              <w:rPr>
                <w:rFonts w:ascii="Calibri" w:hAnsi="Calibri" w:cs="Arial"/>
                <w:color w:val="808080"/>
                <w:sz w:val="20"/>
                <w:lang w:eastAsia="en-GB"/>
              </w:rPr>
              <w:t>5.1c-Steel mill gas fermentation</w:t>
            </w:r>
          </w:p>
        </w:tc>
        <w:tc>
          <w:tcPr>
            <w:tcW w:w="1125" w:type="dxa"/>
            <w:tcBorders>
              <w:top w:val="nil"/>
              <w:left w:val="single" w:sz="8" w:space="0" w:color="auto"/>
              <w:bottom w:val="single" w:sz="4" w:space="0" w:color="auto"/>
              <w:right w:val="single" w:sz="8"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000000"/>
                <w:sz w:val="16"/>
                <w:szCs w:val="16"/>
                <w:lang w:eastAsia="en-GB"/>
              </w:rPr>
            </w:pPr>
            <w:r w:rsidRPr="001A03FA">
              <w:rPr>
                <w:rFonts w:ascii="Arial" w:hAnsi="Arial" w:cs="Arial"/>
                <w:color w:val="000000"/>
                <w:sz w:val="16"/>
                <w:szCs w:val="16"/>
                <w:lang w:eastAsia="en-GB"/>
              </w:rPr>
              <w:t>moved to Action9-CCSU</w:t>
            </w:r>
          </w:p>
        </w:tc>
        <w:tc>
          <w:tcPr>
            <w:tcW w:w="674"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b/>
                <w:bCs/>
                <w:color w:val="808080"/>
                <w:sz w:val="20"/>
                <w:lang w:eastAsia="en-GB"/>
              </w:rPr>
            </w:pPr>
            <w:r w:rsidRPr="001A03FA">
              <w:rPr>
                <w:rFonts w:ascii="Arial" w:hAnsi="Arial" w:cs="Arial"/>
                <w:b/>
                <w:bCs/>
                <w:color w:val="808080"/>
                <w:sz w:val="20"/>
                <w:lang w:eastAsia="en-GB"/>
              </w:rPr>
              <w:t>1</w:t>
            </w:r>
          </w:p>
        </w:tc>
        <w:tc>
          <w:tcPr>
            <w:tcW w:w="450" w:type="dxa"/>
            <w:tcBorders>
              <w:top w:val="single" w:sz="4" w:space="0" w:color="auto"/>
              <w:left w:val="nil"/>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3"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color w:val="808080"/>
                <w:sz w:val="20"/>
                <w:lang w:eastAsia="en-GB"/>
              </w:rPr>
            </w:pPr>
            <w:r w:rsidRPr="001A03FA">
              <w:rPr>
                <w:rFonts w:ascii="Arial" w:hAnsi="Arial" w:cs="Arial"/>
                <w:color w:val="808080"/>
                <w:sz w:val="20"/>
                <w:lang w:eastAsia="en-GB"/>
              </w:rPr>
              <w:t>Y</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70" w:type="dxa"/>
            <w:tcBorders>
              <w:top w:val="single" w:sz="4" w:space="0" w:color="auto"/>
              <w:left w:val="single" w:sz="4"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255"/>
        </w:trPr>
        <w:tc>
          <w:tcPr>
            <w:tcW w:w="1149" w:type="dxa"/>
            <w:tcBorders>
              <w:top w:val="nil"/>
              <w:left w:val="single" w:sz="8" w:space="0" w:color="auto"/>
              <w:bottom w:val="single" w:sz="4" w:space="0" w:color="auto"/>
              <w:right w:val="single" w:sz="4" w:space="0" w:color="auto"/>
            </w:tcBorders>
            <w:shd w:val="clear" w:color="000000" w:fill="CCFFCC"/>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5-SYST</w:t>
            </w:r>
          </w:p>
        </w:tc>
        <w:tc>
          <w:tcPr>
            <w:tcW w:w="3052" w:type="dxa"/>
            <w:tcBorders>
              <w:top w:val="nil"/>
              <w:left w:val="single" w:sz="8" w:space="0" w:color="auto"/>
              <w:bottom w:val="single" w:sz="4" w:space="0" w:color="auto"/>
              <w:right w:val="single" w:sz="4" w:space="0" w:color="auto"/>
            </w:tcBorders>
            <w:shd w:val="clear" w:color="000000" w:fill="CCFFCC"/>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5.2-Integration IT systems</w:t>
            </w:r>
          </w:p>
        </w:tc>
        <w:tc>
          <w:tcPr>
            <w:tcW w:w="1125" w:type="dxa"/>
            <w:tcBorders>
              <w:top w:val="nil"/>
              <w:left w:val="single" w:sz="8"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674"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b/>
                <w:bCs/>
                <w:sz w:val="20"/>
                <w:lang w:eastAsia="en-GB"/>
              </w:rPr>
            </w:pPr>
            <w:r w:rsidRPr="001A03FA">
              <w:rPr>
                <w:rFonts w:ascii="Arial" w:hAnsi="Arial" w:cs="Arial"/>
                <w:b/>
                <w:bCs/>
                <w:sz w:val="20"/>
                <w:lang w:eastAsia="en-GB"/>
              </w:rPr>
              <w:t>13</w:t>
            </w:r>
          </w:p>
        </w:tc>
        <w:tc>
          <w:tcPr>
            <w:tcW w:w="450"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69" w:type="dxa"/>
            <w:tcBorders>
              <w:top w:val="nil"/>
              <w:left w:val="nil"/>
              <w:bottom w:val="single" w:sz="4" w:space="0" w:color="auto"/>
              <w:right w:val="single" w:sz="4" w:space="0" w:color="auto"/>
            </w:tcBorders>
            <w:shd w:val="clear" w:color="000000" w:fill="CCFFCC"/>
            <w:hideMark/>
          </w:tcPr>
          <w:p w:rsidR="001A03FA" w:rsidRPr="001A03FA" w:rsidRDefault="001A03FA" w:rsidP="001A03FA">
            <w:pPr>
              <w:spacing w:before="0" w:beforeAutospacing="0" w:after="0" w:afterAutospacing="0"/>
              <w:jc w:val="center"/>
              <w:rPr>
                <w:rFonts w:ascii="Arial" w:hAnsi="Arial" w:cs="Arial"/>
                <w:sz w:val="16"/>
                <w:szCs w:val="16"/>
                <w:lang w:eastAsia="en-GB"/>
              </w:rPr>
            </w:pPr>
            <w:r w:rsidRPr="001A03FA">
              <w:rPr>
                <w:rFonts w:ascii="Arial" w:hAnsi="Arial" w:cs="Arial"/>
                <w:sz w:val="16"/>
                <w:szCs w:val="16"/>
                <w:lang w:eastAsia="en-GB"/>
              </w:rPr>
              <w:t xml:space="preserve"> Y</w:t>
            </w:r>
          </w:p>
        </w:tc>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2"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502" w:type="dxa"/>
            <w:tcBorders>
              <w:top w:val="single" w:sz="4" w:space="0" w:color="auto"/>
              <w:left w:val="single" w:sz="4" w:space="0" w:color="auto"/>
              <w:bottom w:val="single" w:sz="4"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2"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1"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2" w:type="dxa"/>
            <w:tcBorders>
              <w:top w:val="nil"/>
              <w:left w:val="nil"/>
              <w:bottom w:val="single" w:sz="4"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70" w:type="dxa"/>
            <w:tcBorders>
              <w:top w:val="single" w:sz="4" w:space="0" w:color="auto"/>
              <w:left w:val="single" w:sz="4" w:space="0" w:color="auto"/>
              <w:bottom w:val="single" w:sz="4"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r w:rsidR="001A03FA" w:rsidRPr="001A03FA" w:rsidTr="001A03FA">
        <w:trPr>
          <w:trHeight w:val="525"/>
        </w:trPr>
        <w:tc>
          <w:tcPr>
            <w:tcW w:w="1149" w:type="dxa"/>
            <w:tcBorders>
              <w:top w:val="nil"/>
              <w:left w:val="single" w:sz="8" w:space="0" w:color="auto"/>
              <w:bottom w:val="single" w:sz="8" w:space="0" w:color="auto"/>
              <w:right w:val="single" w:sz="4" w:space="0" w:color="auto"/>
            </w:tcBorders>
            <w:shd w:val="clear" w:color="000000" w:fill="CCFFCC"/>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5-SYST</w:t>
            </w:r>
          </w:p>
        </w:tc>
        <w:tc>
          <w:tcPr>
            <w:tcW w:w="3052" w:type="dxa"/>
            <w:tcBorders>
              <w:top w:val="nil"/>
              <w:left w:val="single" w:sz="8" w:space="0" w:color="auto"/>
              <w:bottom w:val="single" w:sz="8" w:space="0" w:color="auto"/>
              <w:right w:val="single" w:sz="4" w:space="0" w:color="auto"/>
            </w:tcBorders>
            <w:shd w:val="clear" w:color="000000" w:fill="CCFFCC"/>
            <w:hideMark/>
          </w:tcPr>
          <w:p w:rsidR="001A03FA" w:rsidRPr="001A03FA" w:rsidRDefault="001A03FA" w:rsidP="001A03FA">
            <w:pPr>
              <w:spacing w:before="0" w:beforeAutospacing="0" w:after="0" w:afterAutospacing="0"/>
              <w:jc w:val="left"/>
              <w:rPr>
                <w:rFonts w:ascii="Calibri" w:hAnsi="Calibri" w:cs="Arial"/>
                <w:sz w:val="20"/>
                <w:lang w:eastAsia="en-GB"/>
              </w:rPr>
            </w:pPr>
            <w:r w:rsidRPr="001A03FA">
              <w:rPr>
                <w:rFonts w:ascii="Calibri" w:hAnsi="Calibri" w:cs="Arial"/>
                <w:sz w:val="20"/>
                <w:lang w:eastAsia="en-GB"/>
              </w:rPr>
              <w:t>5.3-Improving energy culture- disseminate Business Models</w:t>
            </w:r>
          </w:p>
        </w:tc>
        <w:tc>
          <w:tcPr>
            <w:tcW w:w="1125" w:type="dxa"/>
            <w:tcBorders>
              <w:top w:val="nil"/>
              <w:left w:val="single" w:sz="8" w:space="0" w:color="auto"/>
              <w:bottom w:val="single" w:sz="8"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674" w:type="dxa"/>
            <w:tcBorders>
              <w:top w:val="nil"/>
              <w:left w:val="nil"/>
              <w:bottom w:val="single" w:sz="8"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b/>
                <w:bCs/>
                <w:sz w:val="20"/>
                <w:lang w:eastAsia="en-GB"/>
              </w:rPr>
            </w:pPr>
            <w:r w:rsidRPr="001A03FA">
              <w:rPr>
                <w:rFonts w:ascii="Arial" w:hAnsi="Arial" w:cs="Arial"/>
                <w:b/>
                <w:bCs/>
                <w:sz w:val="20"/>
                <w:lang w:eastAsia="en-GB"/>
              </w:rPr>
              <w:t>10</w:t>
            </w:r>
          </w:p>
        </w:tc>
        <w:tc>
          <w:tcPr>
            <w:tcW w:w="450" w:type="dxa"/>
            <w:tcBorders>
              <w:top w:val="nil"/>
              <w:left w:val="nil"/>
              <w:bottom w:val="single" w:sz="8"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3" w:type="dxa"/>
            <w:tcBorders>
              <w:top w:val="nil"/>
              <w:left w:val="nil"/>
              <w:bottom w:val="single" w:sz="8"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69" w:type="dxa"/>
            <w:tcBorders>
              <w:top w:val="nil"/>
              <w:left w:val="nil"/>
              <w:bottom w:val="single" w:sz="8" w:space="0" w:color="auto"/>
              <w:right w:val="single" w:sz="4" w:space="0" w:color="auto"/>
            </w:tcBorders>
            <w:shd w:val="clear" w:color="000000" w:fill="CCFFCC"/>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40"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7" w:type="dxa"/>
            <w:tcBorders>
              <w:top w:val="nil"/>
              <w:left w:val="nil"/>
              <w:bottom w:val="single" w:sz="8"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4" w:type="dxa"/>
            <w:tcBorders>
              <w:top w:val="nil"/>
              <w:left w:val="nil"/>
              <w:bottom w:val="single" w:sz="8"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372"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36"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378" w:type="dxa"/>
            <w:tcBorders>
              <w:top w:val="nil"/>
              <w:left w:val="nil"/>
              <w:bottom w:val="single" w:sz="8"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3"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50" w:type="dxa"/>
            <w:tcBorders>
              <w:top w:val="nil"/>
              <w:left w:val="nil"/>
              <w:bottom w:val="single" w:sz="8"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502" w:type="dxa"/>
            <w:tcBorders>
              <w:top w:val="nil"/>
              <w:left w:val="nil"/>
              <w:bottom w:val="single" w:sz="8"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22" w:type="dxa"/>
            <w:tcBorders>
              <w:top w:val="nil"/>
              <w:left w:val="nil"/>
              <w:bottom w:val="single" w:sz="8"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6"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24" w:type="dxa"/>
            <w:tcBorders>
              <w:top w:val="nil"/>
              <w:left w:val="nil"/>
              <w:bottom w:val="single" w:sz="8" w:space="0" w:color="auto"/>
              <w:right w:val="single" w:sz="4" w:space="0" w:color="auto"/>
            </w:tcBorders>
            <w:shd w:val="clear" w:color="000000" w:fill="CCFFCC"/>
            <w:noWrap/>
            <w:hideMark/>
          </w:tcPr>
          <w:p w:rsidR="001A03FA" w:rsidRPr="001A03FA" w:rsidRDefault="001A03FA" w:rsidP="001A03FA">
            <w:pPr>
              <w:spacing w:before="0" w:beforeAutospacing="0" w:after="0" w:afterAutospacing="0"/>
              <w:jc w:val="center"/>
              <w:rPr>
                <w:rFonts w:ascii="Arial" w:hAnsi="Arial" w:cs="Arial"/>
                <w:sz w:val="20"/>
                <w:lang w:eastAsia="en-GB"/>
              </w:rPr>
            </w:pPr>
            <w:r w:rsidRPr="001A03FA">
              <w:rPr>
                <w:rFonts w:ascii="Arial" w:hAnsi="Arial" w:cs="Arial"/>
                <w:sz w:val="20"/>
                <w:lang w:eastAsia="en-GB"/>
              </w:rPr>
              <w:t>Y</w:t>
            </w:r>
          </w:p>
        </w:tc>
        <w:tc>
          <w:tcPr>
            <w:tcW w:w="431"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42" w:type="dxa"/>
            <w:tcBorders>
              <w:top w:val="single" w:sz="4" w:space="0" w:color="auto"/>
              <w:left w:val="single" w:sz="4" w:space="0" w:color="auto"/>
              <w:bottom w:val="single" w:sz="8" w:space="0" w:color="auto"/>
              <w:right w:val="single" w:sz="4"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c>
          <w:tcPr>
            <w:tcW w:w="470" w:type="dxa"/>
            <w:tcBorders>
              <w:top w:val="single" w:sz="4" w:space="0" w:color="auto"/>
              <w:left w:val="single" w:sz="4" w:space="0" w:color="auto"/>
              <w:bottom w:val="single" w:sz="8" w:space="0" w:color="auto"/>
              <w:right w:val="single" w:sz="8" w:space="0" w:color="auto"/>
            </w:tcBorders>
            <w:shd w:val="clear" w:color="auto" w:fill="auto"/>
            <w:noWrap/>
            <w:hideMark/>
          </w:tcPr>
          <w:p w:rsidR="001A03FA" w:rsidRPr="001A03FA" w:rsidRDefault="001A03FA" w:rsidP="001A03FA">
            <w:pPr>
              <w:spacing w:before="0" w:beforeAutospacing="0" w:after="0" w:afterAutospacing="0"/>
              <w:jc w:val="center"/>
              <w:rPr>
                <w:rFonts w:ascii="Arial" w:hAnsi="Arial" w:cs="Arial"/>
                <w:color w:val="F2F2F2"/>
                <w:sz w:val="20"/>
                <w:lang w:eastAsia="en-GB"/>
              </w:rPr>
            </w:pPr>
            <w:r w:rsidRPr="001A03FA">
              <w:rPr>
                <w:rFonts w:ascii="Arial" w:hAnsi="Arial" w:cs="Arial"/>
                <w:color w:val="F2F2F2"/>
                <w:sz w:val="20"/>
                <w:lang w:eastAsia="en-GB"/>
              </w:rPr>
              <w:t> </w:t>
            </w:r>
          </w:p>
        </w:tc>
      </w:tr>
    </w:tbl>
    <w:p w:rsidR="00AB5748" w:rsidRDefault="0010745B" w:rsidP="0010745B">
      <w:pPr>
        <w:pStyle w:val="Text2"/>
        <w:tabs>
          <w:tab w:val="clear" w:pos="2160"/>
        </w:tabs>
        <w:spacing w:before="120" w:beforeAutospacing="0" w:after="0" w:afterAutospacing="0" w:line="276" w:lineRule="auto"/>
        <w:jc w:val="left"/>
        <w:sectPr w:rsidR="00AB5748" w:rsidSect="001A03FA">
          <w:pgSz w:w="16838" w:h="11906" w:orient="landscape" w:code="9"/>
          <w:pgMar w:top="1247" w:right="1134" w:bottom="1247" w:left="1134" w:header="4" w:footer="567" w:gutter="0"/>
          <w:cols w:space="720"/>
          <w:titlePg/>
          <w:docGrid w:linePitch="360"/>
        </w:sectPr>
      </w:pPr>
      <w:r>
        <w:t>Table 2.a: List of activities and Countries’ support</w:t>
      </w:r>
    </w:p>
    <w:p w:rsidR="001B4A66" w:rsidRDefault="001B4A66" w:rsidP="001B4A66">
      <w:pPr>
        <w:pStyle w:val="Heading2"/>
      </w:pPr>
      <w:bookmarkStart w:id="6" w:name="_Toc485021199"/>
      <w:bookmarkStart w:id="7" w:name="_Toc438127652"/>
      <w:bookmarkStart w:id="8" w:name="_Toc443306198"/>
      <w:r>
        <w:lastRenderedPageBreak/>
        <w:t>Steel and Iron</w:t>
      </w:r>
      <w:r w:rsidR="00DE0C37">
        <w:t xml:space="preserve"> sector</w:t>
      </w:r>
      <w:bookmarkEnd w:id="6"/>
    </w:p>
    <w:p w:rsidR="00F83C08" w:rsidRDefault="00267AE6" w:rsidP="00B60AAD">
      <w:pPr>
        <w:pStyle w:val="Text2"/>
        <w:tabs>
          <w:tab w:val="clear" w:pos="2160"/>
        </w:tabs>
        <w:spacing w:before="120" w:beforeAutospacing="0" w:after="0" w:afterAutospacing="0" w:line="276" w:lineRule="auto"/>
        <w:ind w:left="567"/>
      </w:pPr>
      <w:r>
        <w:t xml:space="preserve">There are two main </w:t>
      </w:r>
      <w:r w:rsidR="001214E0">
        <w:t>routes</w:t>
      </w:r>
      <w:r>
        <w:t xml:space="preserve"> for producing steel depending on the raw material: the integrated route reduces the iron ore into steel using coal</w:t>
      </w:r>
      <w:r w:rsidR="001214E0">
        <w:t xml:space="preserve"> as reductant</w:t>
      </w:r>
      <w:r>
        <w:t xml:space="preserve"> in blast furnaces (BF); </w:t>
      </w:r>
      <w:r w:rsidR="001214E0">
        <w:t>whereas the recycling route, based on the electric arc furnace</w:t>
      </w:r>
      <w:r>
        <w:t xml:space="preserve"> (EAF) recycle</w:t>
      </w:r>
      <w:r w:rsidR="00564479">
        <w:t>s</w:t>
      </w:r>
      <w:r>
        <w:t xml:space="preserve"> and melt</w:t>
      </w:r>
      <w:r w:rsidR="00564479">
        <w:t>s</w:t>
      </w:r>
      <w:r>
        <w:t xml:space="preserve"> the scrap steel.</w:t>
      </w:r>
      <w:r w:rsidR="00F83C08">
        <w:t xml:space="preserve"> </w:t>
      </w:r>
      <w:r>
        <w:t xml:space="preserve">Both routes are based on processes that are already well optimised thermodynamically and second one is already </w:t>
      </w:r>
      <w:r w:rsidR="00564479">
        <w:t>highly</w:t>
      </w:r>
      <w:r>
        <w:t xml:space="preserve"> electrified. </w:t>
      </w:r>
    </w:p>
    <w:p w:rsidR="001B4A66" w:rsidRDefault="00267AE6" w:rsidP="00B60AAD">
      <w:pPr>
        <w:pStyle w:val="Text2"/>
        <w:tabs>
          <w:tab w:val="clear" w:pos="2160"/>
        </w:tabs>
        <w:spacing w:before="120" w:beforeAutospacing="0" w:after="0" w:afterAutospacing="0" w:line="276" w:lineRule="auto"/>
        <w:ind w:left="567"/>
      </w:pPr>
      <w:r>
        <w:t xml:space="preserve">Therefore, the focus of </w:t>
      </w:r>
      <w:r w:rsidR="00D110E8">
        <w:t xml:space="preserve">the three activities proposed is on the </w:t>
      </w:r>
      <w:r w:rsidR="00564479">
        <w:t>integrated</w:t>
      </w:r>
      <w:r w:rsidR="00D110E8">
        <w:t xml:space="preserve"> route</w:t>
      </w:r>
      <w:r w:rsidR="00B60AAD">
        <w:t xml:space="preserve">, with the aim of </w:t>
      </w:r>
      <w:r w:rsidR="00F83C08">
        <w:t>increasing</w:t>
      </w:r>
      <w:r w:rsidR="00B60AAD">
        <w:t xml:space="preserve"> energy efficiency</w:t>
      </w:r>
      <w:r w:rsidR="00F83C08">
        <w:t>,</w:t>
      </w:r>
      <w:r w:rsidR="00B60AAD">
        <w:t xml:space="preserve"> but also </w:t>
      </w:r>
      <w:r w:rsidR="00F83C08">
        <w:t>of reducing</w:t>
      </w:r>
      <w:r w:rsidR="00B60AAD">
        <w:t xml:space="preserve"> CO2 emissions and </w:t>
      </w:r>
      <w:r w:rsidR="00F83C08">
        <w:t xml:space="preserve">maintaining </w:t>
      </w:r>
      <w:r w:rsidR="00B60AAD">
        <w:t xml:space="preserve">competitiveness in the frame of </w:t>
      </w:r>
      <w:r w:rsidR="00F83C08">
        <w:t>ETS reform that will reduce the amount of free CO2 emission allowances in the future</w:t>
      </w:r>
      <w:r w:rsidR="00D110E8">
        <w:t>.</w:t>
      </w:r>
    </w:p>
    <w:p w:rsidR="00F83C08" w:rsidRPr="00E9047B" w:rsidRDefault="00F83C08" w:rsidP="00E547DB">
      <w:pPr>
        <w:pStyle w:val="Text2"/>
        <w:numPr>
          <w:ilvl w:val="0"/>
          <w:numId w:val="19"/>
        </w:numPr>
        <w:tabs>
          <w:tab w:val="clear" w:pos="2160"/>
        </w:tabs>
        <w:spacing w:before="120" w:beforeAutospacing="0" w:after="0" w:afterAutospacing="0" w:line="276" w:lineRule="auto"/>
        <w:ind w:left="851"/>
        <w:rPr>
          <w:i/>
        </w:rPr>
      </w:pPr>
      <w:r w:rsidRPr="00E9047B">
        <w:rPr>
          <w:i/>
        </w:rPr>
        <w:t>1A.1 CO2 emission avoidance through direct reduction of iron ore using hydrogen</w:t>
      </w:r>
    </w:p>
    <w:p w:rsidR="00D110E8" w:rsidRDefault="0092000C" w:rsidP="00E9047B">
      <w:pPr>
        <w:pStyle w:val="Text2"/>
        <w:tabs>
          <w:tab w:val="clear" w:pos="2160"/>
        </w:tabs>
        <w:spacing w:before="120" w:beforeAutospacing="0" w:after="0" w:afterAutospacing="0" w:line="276" w:lineRule="auto"/>
        <w:ind w:left="960"/>
      </w:pPr>
      <w:r>
        <w:t>CO2 emissions can be avoided</w:t>
      </w:r>
      <w:r w:rsidR="00D110E8">
        <w:t xml:space="preserve"> </w:t>
      </w:r>
      <w:r w:rsidR="008A2D8F">
        <w:t xml:space="preserve">by </w:t>
      </w:r>
      <w:r>
        <w:t>replacing</w:t>
      </w:r>
      <w:r w:rsidR="00D110E8">
        <w:t xml:space="preserve"> carbon (coal</w:t>
      </w:r>
      <w:r w:rsidR="00B60AAD">
        <w:t xml:space="preserve"> and coke</w:t>
      </w:r>
      <w:r w:rsidR="00D110E8">
        <w:t xml:space="preserve">) by </w:t>
      </w:r>
      <w:r w:rsidR="00F83C08">
        <w:t>hydrogen to reduce</w:t>
      </w:r>
      <w:r w:rsidR="00B60AAD">
        <w:t xml:space="preserve"> the iron ore.</w:t>
      </w:r>
      <w:r w:rsidR="00D110E8">
        <w:t xml:space="preserve"> </w:t>
      </w:r>
      <w:r w:rsidR="00B60AAD">
        <w:t>The</w:t>
      </w:r>
      <w:r w:rsidR="00D110E8">
        <w:t xml:space="preserve"> hydrogen </w:t>
      </w:r>
      <w:r w:rsidR="00B60AAD">
        <w:t xml:space="preserve">would be </w:t>
      </w:r>
      <w:r w:rsidR="00D110E8">
        <w:t>produced by electrolysis</w:t>
      </w:r>
      <w:r w:rsidR="00B60AAD">
        <w:t>, allowing the use of electricity from renewable sources.</w:t>
      </w:r>
      <w:r w:rsidR="00F83C08">
        <w:t xml:space="preserve"> </w:t>
      </w:r>
      <w:r w:rsidR="00B60AAD">
        <w:t xml:space="preserve"> </w:t>
      </w:r>
    </w:p>
    <w:p w:rsidR="00DD6505" w:rsidRDefault="00F83C08" w:rsidP="00E9047B">
      <w:pPr>
        <w:pStyle w:val="Text2"/>
        <w:tabs>
          <w:tab w:val="clear" w:pos="2160"/>
        </w:tabs>
        <w:spacing w:before="120" w:beforeAutospacing="0" w:after="0" w:afterAutospacing="0" w:line="276" w:lineRule="auto"/>
        <w:ind w:left="960"/>
      </w:pPr>
      <w:r>
        <w:t xml:space="preserve">The activity </w:t>
      </w:r>
      <w:r w:rsidR="001E032A">
        <w:t>consists of</w:t>
      </w:r>
      <w:r>
        <w:t xml:space="preserve"> three </w:t>
      </w:r>
      <w:r w:rsidR="001E032A">
        <w:t>parts</w:t>
      </w:r>
      <w:r>
        <w:t>. Fiche 1A.1a describes all ongoing projects that contribute to the hydrogen reduction, including electrolyser projects and feasibility studies</w:t>
      </w:r>
      <w:r w:rsidR="001E71BC">
        <w:t xml:space="preserve"> (HYBRIT</w:t>
      </w:r>
      <w:r w:rsidR="0092000C">
        <w:t>-PFS</w:t>
      </w:r>
      <w:r w:rsidR="001E71BC">
        <w:t xml:space="preserve"> and</w:t>
      </w:r>
      <w:r w:rsidR="001E71BC" w:rsidRPr="001E71BC">
        <w:t xml:space="preserve"> </w:t>
      </w:r>
      <w:r w:rsidR="001E71BC">
        <w:t>MACOR)</w:t>
      </w:r>
      <w:r>
        <w:t xml:space="preserve"> for future projects of full scale </w:t>
      </w:r>
      <w:r w:rsidR="002263F7">
        <w:t>integration in steel plants</w:t>
      </w:r>
      <w:r w:rsidR="001E71BC">
        <w:t xml:space="preserve"> (HYBRIT and SALCOS respectively)</w:t>
      </w:r>
      <w:r w:rsidR="002263F7">
        <w:t xml:space="preserve">. </w:t>
      </w:r>
      <w:r w:rsidR="001E71BC">
        <w:t xml:space="preserve">Fiches 1A.1b (HYBRIT) and 1A.1c (SALCOS) address the potential future full scale integration projects. </w:t>
      </w:r>
    </w:p>
    <w:p w:rsidR="00F83C08" w:rsidRDefault="001E032A" w:rsidP="00E9047B">
      <w:pPr>
        <w:pStyle w:val="Text2"/>
        <w:tabs>
          <w:tab w:val="clear" w:pos="2160"/>
        </w:tabs>
        <w:spacing w:before="120" w:beforeAutospacing="0" w:after="0" w:afterAutospacing="0" w:line="276" w:lineRule="auto"/>
        <w:ind w:left="960"/>
      </w:pPr>
      <w:r>
        <w:t>Altogether, the three parts have a potential for cooperation between several projects in several Cou</w:t>
      </w:r>
      <w:r w:rsidR="00AC3C72">
        <w:t>ntries, to tackle the environmental, regulatory, economic and social challenges of the steel industry at European level. The full scale demonstration</w:t>
      </w:r>
      <w:r w:rsidR="00DD6505">
        <w:t xml:space="preserve"> (~€1bn)</w:t>
      </w:r>
      <w:r w:rsidR="00AC3C72">
        <w:t xml:space="preserve"> will require a financing mix, possibly including private/public</w:t>
      </w:r>
      <w:r w:rsidR="001E71BC">
        <w:t xml:space="preserve"> </w:t>
      </w:r>
      <w:r w:rsidR="00AC3C72">
        <w:t>equity/loans/grants</w:t>
      </w:r>
      <w:r w:rsidR="0092000C">
        <w:t>,</w:t>
      </w:r>
      <w:r w:rsidR="00AC3C72" w:rsidRPr="00AC3C72">
        <w:t xml:space="preserve"> </w:t>
      </w:r>
      <w:r w:rsidR="00AC3C72">
        <w:t>specific to these</w:t>
      </w:r>
      <w:r w:rsidR="00AC3C72" w:rsidRPr="00AC3C72">
        <w:t xml:space="preserve"> </w:t>
      </w:r>
      <w:r w:rsidR="00AC3C72">
        <w:t xml:space="preserve">first-of-a-kind </w:t>
      </w:r>
      <w:r w:rsidR="0092000C">
        <w:t>demonstrations.</w:t>
      </w:r>
    </w:p>
    <w:p w:rsidR="0092000C" w:rsidRPr="00204601" w:rsidRDefault="0092000C" w:rsidP="00E547DB">
      <w:pPr>
        <w:pStyle w:val="Text2"/>
        <w:numPr>
          <w:ilvl w:val="0"/>
          <w:numId w:val="19"/>
        </w:numPr>
        <w:tabs>
          <w:tab w:val="clear" w:pos="2160"/>
        </w:tabs>
        <w:spacing w:before="120" w:beforeAutospacing="0" w:after="0" w:afterAutospacing="0" w:line="276" w:lineRule="auto"/>
        <w:ind w:left="851"/>
        <w:jc w:val="left"/>
        <w:rPr>
          <w:i/>
        </w:rPr>
      </w:pPr>
      <w:r w:rsidRPr="00204601">
        <w:rPr>
          <w:i/>
        </w:rPr>
        <w:t>1A.</w:t>
      </w:r>
      <w:r>
        <w:rPr>
          <w:i/>
        </w:rPr>
        <w:t>2</w:t>
      </w:r>
      <w:r w:rsidRPr="00E9047B">
        <w:rPr>
          <w:i/>
        </w:rPr>
        <w:t xml:space="preserve"> </w:t>
      </w:r>
      <w:proofErr w:type="spellStart"/>
      <w:r w:rsidRPr="0092000C">
        <w:rPr>
          <w:i/>
        </w:rPr>
        <w:t>Hisarna</w:t>
      </w:r>
      <w:proofErr w:type="spellEnd"/>
      <w:r w:rsidRPr="0092000C">
        <w:rPr>
          <w:i/>
        </w:rPr>
        <w:t xml:space="preserve"> smelting reduction process for lowering energy consumption and CO2 emissions of steel production</w:t>
      </w:r>
      <w:r>
        <w:rPr>
          <w:i/>
        </w:rPr>
        <w:t xml:space="preserve"> </w:t>
      </w:r>
    </w:p>
    <w:p w:rsidR="00564479" w:rsidRDefault="00564479" w:rsidP="00E9047B">
      <w:pPr>
        <w:pStyle w:val="Text2"/>
        <w:spacing w:before="120" w:beforeAutospacing="0" w:after="0" w:afterAutospacing="0" w:line="276" w:lineRule="auto"/>
        <w:ind w:left="960"/>
      </w:pPr>
      <w:proofErr w:type="spellStart"/>
      <w:r w:rsidRPr="00564479">
        <w:t>HIsarna</w:t>
      </w:r>
      <w:proofErr w:type="spellEnd"/>
      <w:r w:rsidRPr="00564479">
        <w:t xml:space="preserve"> is a Smelting Reduction process concept, in which the main savings come from handling raw materials directly without the need for agglomeration or coking. This concept incorporates a cyclone for heating and melting iron ore and a bath smelter. It is being tested with higher steel scrap additions that results in lower specific energy consumption and lower CO2 emissions. It is also designed to produce CO2-rich off-gas, by using pure oxygen rather than enriched air, making end-of-pipe carbon capture easier.</w:t>
      </w:r>
    </w:p>
    <w:p w:rsidR="0092000C" w:rsidRDefault="00DD6505" w:rsidP="00E9047B">
      <w:pPr>
        <w:pStyle w:val="Text2"/>
        <w:spacing w:before="120" w:beforeAutospacing="0" w:after="0" w:afterAutospacing="0" w:line="276" w:lineRule="auto"/>
        <w:ind w:left="960"/>
      </w:pPr>
      <w:r>
        <w:t>As a continuation of ongoing EU and national projects, t</w:t>
      </w:r>
      <w:r w:rsidR="008A2D8F" w:rsidRPr="008A2D8F">
        <w:t>he proposed R&amp;I Activity will on the one hand further progress the pilot-plant research following completion of this fifth campaign and</w:t>
      </w:r>
      <w:r w:rsidR="00564479">
        <w:t>,</w:t>
      </w:r>
      <w:r w:rsidR="008A2D8F" w:rsidRPr="008A2D8F">
        <w:t xml:space="preserve"> on the other hand</w:t>
      </w:r>
      <w:r w:rsidR="00564479">
        <w:t>,</w:t>
      </w:r>
      <w:r w:rsidR="008A2D8F" w:rsidRPr="008A2D8F">
        <w:t xml:space="preserve"> focus on design, impact and financial aspects of a scaled-up demonstration plant. The Activity is an essential step in the development chain to bring the technology toward TRL&gt;=8.</w:t>
      </w:r>
      <w:r w:rsidR="0092000C">
        <w:t xml:space="preserve">  </w:t>
      </w:r>
    </w:p>
    <w:p w:rsidR="00DD6505" w:rsidRDefault="00DD6505" w:rsidP="00E9047B">
      <w:pPr>
        <w:pStyle w:val="Text2"/>
        <w:spacing w:before="120" w:beforeAutospacing="0" w:after="0" w:afterAutospacing="0" w:line="276" w:lineRule="auto"/>
        <w:ind w:left="960"/>
      </w:pPr>
      <w:r>
        <w:t xml:space="preserve">Budget: </w:t>
      </w:r>
      <w:r w:rsidR="00F51D0C">
        <w:t>€35m;</w:t>
      </w:r>
      <w:r>
        <w:t xml:space="preserve"> </w:t>
      </w:r>
      <w:r w:rsidR="00F51D0C">
        <w:t xml:space="preserve">financing: </w:t>
      </w:r>
      <w:r>
        <w:t>mix of private/public funding</w:t>
      </w:r>
    </w:p>
    <w:p w:rsidR="00DD6505" w:rsidRPr="00204601" w:rsidRDefault="00DD6505" w:rsidP="00E547DB">
      <w:pPr>
        <w:pStyle w:val="Text2"/>
        <w:numPr>
          <w:ilvl w:val="0"/>
          <w:numId w:val="19"/>
        </w:numPr>
        <w:tabs>
          <w:tab w:val="clear" w:pos="2160"/>
        </w:tabs>
        <w:spacing w:before="120" w:beforeAutospacing="0" w:after="0" w:afterAutospacing="0" w:line="276" w:lineRule="auto"/>
        <w:ind w:left="851"/>
        <w:jc w:val="left"/>
        <w:rPr>
          <w:i/>
        </w:rPr>
      </w:pPr>
      <w:r w:rsidRPr="00204601">
        <w:rPr>
          <w:i/>
        </w:rPr>
        <w:lastRenderedPageBreak/>
        <w:t>1A.</w:t>
      </w:r>
      <w:r w:rsidR="00C60149">
        <w:rPr>
          <w:i/>
        </w:rPr>
        <w:t>3</w:t>
      </w:r>
      <w:r w:rsidR="00C60149" w:rsidRPr="00E9047B">
        <w:rPr>
          <w:i/>
        </w:rPr>
        <w:t xml:space="preserve"> </w:t>
      </w:r>
      <w:r w:rsidR="00C60149" w:rsidRPr="00C60149">
        <w:rPr>
          <w:i/>
        </w:rPr>
        <w:t>Top Gas Recycling – Blast Furnace (TGR-BF) using plasma torch</w:t>
      </w:r>
      <w:r>
        <w:rPr>
          <w:i/>
        </w:rPr>
        <w:t xml:space="preserve"> </w:t>
      </w:r>
    </w:p>
    <w:p w:rsidR="00DD6505" w:rsidRDefault="00C60149" w:rsidP="00E9047B">
      <w:pPr>
        <w:pStyle w:val="Text2"/>
        <w:spacing w:before="120" w:beforeAutospacing="0" w:after="0" w:afterAutospacing="0" w:line="276" w:lineRule="auto"/>
        <w:ind w:left="960"/>
      </w:pPr>
      <w:r w:rsidRPr="00C60149">
        <w:t xml:space="preserve">This TGR-BF </w:t>
      </w:r>
      <w:r w:rsidR="00A96803">
        <w:t>technique</w:t>
      </w:r>
      <w:r w:rsidRPr="00C60149">
        <w:t xml:space="preserve"> will recover all CO + H2 in the top gas of the blast furnace, for re-injection in the furnace. This will increase the C</w:t>
      </w:r>
      <w:r>
        <w:t>arbon</w:t>
      </w:r>
      <w:r w:rsidRPr="00C60149">
        <w:t>-efficiency in the furnace by 80%</w:t>
      </w:r>
      <w:proofErr w:type="gramStart"/>
      <w:r>
        <w:t>,</w:t>
      </w:r>
      <w:proofErr w:type="gramEnd"/>
      <w:r>
        <w:t xml:space="preserve"> reduce specific energy consumption and CO2 emissions.</w:t>
      </w:r>
    </w:p>
    <w:p w:rsidR="00A96803" w:rsidRPr="009348A9" w:rsidRDefault="00A96803" w:rsidP="00E9047B">
      <w:pPr>
        <w:pStyle w:val="Text2"/>
        <w:spacing w:before="120" w:beforeAutospacing="0" w:after="0" w:afterAutospacing="0" w:line="276" w:lineRule="auto"/>
        <w:ind w:left="960"/>
      </w:pPr>
      <w:r>
        <w:t>T</w:t>
      </w:r>
      <w:r w:rsidRPr="00A96803">
        <w:t xml:space="preserve">he TGR-BF project consists of several phases including the design of a plasma torch for steel mill gas conversion, the design of a novel </w:t>
      </w:r>
      <w:proofErr w:type="spellStart"/>
      <w:r w:rsidRPr="00A96803">
        <w:t>tuyere</w:t>
      </w:r>
      <w:proofErr w:type="spellEnd"/>
      <w:r w:rsidRPr="00A96803">
        <w:t xml:space="preserve"> allowing </w:t>
      </w:r>
      <w:proofErr w:type="gramStart"/>
      <w:r w:rsidRPr="00A96803">
        <w:t>to inject</w:t>
      </w:r>
      <w:proofErr w:type="gramEnd"/>
      <w:r w:rsidRPr="00A96803">
        <w:t xml:space="preserve"> coal, oxygen and steel mill gas into the blast furnace, the engineering and construction of all this equipment on one European blast furnace</w:t>
      </w:r>
      <w:r>
        <w:t xml:space="preserve">. </w:t>
      </w:r>
    </w:p>
    <w:p w:rsidR="00DD6505" w:rsidRDefault="00A96803" w:rsidP="00E9047B">
      <w:pPr>
        <w:pStyle w:val="Text2"/>
        <w:spacing w:before="120" w:beforeAutospacing="0" w:after="0" w:afterAutospacing="0" w:line="276" w:lineRule="auto"/>
        <w:ind w:left="960"/>
      </w:pPr>
      <w:r>
        <w:t>Budget: € 16m + 79m + 400m</w:t>
      </w:r>
      <w:r w:rsidR="00F51D0C">
        <w:t xml:space="preserve">; financing: </w:t>
      </w:r>
      <w:r>
        <w:t xml:space="preserve">mix of private/public national/European </w:t>
      </w:r>
      <w:r w:rsidRPr="00A96803">
        <w:t>equity/loans/grants</w:t>
      </w:r>
    </w:p>
    <w:p w:rsidR="0092000C" w:rsidRPr="00064065" w:rsidRDefault="00780195" w:rsidP="00780195">
      <w:pPr>
        <w:pStyle w:val="Text2"/>
        <w:tabs>
          <w:tab w:val="clear" w:pos="2160"/>
        </w:tabs>
        <w:spacing w:before="120" w:beforeAutospacing="0" w:after="0" w:afterAutospacing="0" w:line="276" w:lineRule="auto"/>
        <w:ind w:left="567"/>
      </w:pPr>
      <w:r>
        <w:t>The detailed description of the activities is given in the Activity Fiches in Annex 3.</w:t>
      </w:r>
    </w:p>
    <w:p w:rsidR="001B4A66" w:rsidRPr="00EC52D2" w:rsidRDefault="001B4A66" w:rsidP="001B4A66">
      <w:pPr>
        <w:pStyle w:val="Heading2"/>
      </w:pPr>
      <w:bookmarkStart w:id="9" w:name="_Toc485021200"/>
      <w:r>
        <w:t>Chemical</w:t>
      </w:r>
      <w:r w:rsidR="0022050E">
        <w:t xml:space="preserve"> and Pharmaceutical</w:t>
      </w:r>
      <w:r w:rsidR="00DE0C37">
        <w:t xml:space="preserve"> sector</w:t>
      </w:r>
      <w:bookmarkEnd w:id="9"/>
    </w:p>
    <w:p w:rsidR="007B6B01" w:rsidRDefault="007B6B01" w:rsidP="001B4A66">
      <w:pPr>
        <w:pStyle w:val="Text2"/>
        <w:tabs>
          <w:tab w:val="clear" w:pos="2160"/>
        </w:tabs>
        <w:spacing w:before="120" w:beforeAutospacing="0" w:after="0" w:afterAutospacing="0" w:line="276" w:lineRule="auto"/>
        <w:ind w:left="567"/>
      </w:pPr>
      <w:r>
        <w:t>Three</w:t>
      </w:r>
      <w:r w:rsidR="00D826BC">
        <w:t xml:space="preserve"> main </w:t>
      </w:r>
      <w:r w:rsidR="00DE0C37">
        <w:t>areas</w:t>
      </w:r>
      <w:r w:rsidR="00D826BC">
        <w:t xml:space="preserve"> of R&amp;I activities have been identified</w:t>
      </w:r>
      <w:r w:rsidR="00DE0C37">
        <w:t>,</w:t>
      </w:r>
      <w:r w:rsidR="00DE0C37" w:rsidRPr="00DE0C37">
        <w:t xml:space="preserve"> </w:t>
      </w:r>
      <w:r w:rsidR="00D826BC">
        <w:t xml:space="preserve">as necessary to </w:t>
      </w:r>
      <w:r w:rsidR="00255028">
        <w:t xml:space="preserve">be </w:t>
      </w:r>
      <w:r w:rsidR="00D826BC">
        <w:t>pursue</w:t>
      </w:r>
      <w:r w:rsidR="00255028">
        <w:t>d</w:t>
      </w:r>
      <w:r w:rsidR="00871C13">
        <w:t xml:space="preserve"> in order</w:t>
      </w:r>
      <w:r w:rsidR="00D826BC">
        <w:t xml:space="preserve"> to achieve </w:t>
      </w:r>
      <w:r w:rsidR="008A6069">
        <w:t xml:space="preserve">the targets set for </w:t>
      </w:r>
      <w:r>
        <w:t>the chemical</w:t>
      </w:r>
      <w:r w:rsidR="008A6069">
        <w:t>/pharma</w:t>
      </w:r>
      <w:r>
        <w:t xml:space="preserve"> sector</w:t>
      </w:r>
      <w:r w:rsidR="008A6069">
        <w:t>. They address both priorities 1 and 2 (labelled 1B, 2B for the chemical/pharma sector), as future projects in these areas will tackle both the cost effectiveness of existing technologies (1B) and the demonstration of emerging technologies (2B)</w:t>
      </w:r>
      <w:r w:rsidR="00F51D0C">
        <w:t>. For sake of simplicity, the activities are labelled 1B.x</w:t>
      </w:r>
      <w:r>
        <w:t xml:space="preserve">: </w:t>
      </w:r>
    </w:p>
    <w:p w:rsidR="007B6B01" w:rsidRPr="00D16D09" w:rsidRDefault="00DF7512" w:rsidP="006A17D7">
      <w:pPr>
        <w:pStyle w:val="Text2"/>
        <w:numPr>
          <w:ilvl w:val="0"/>
          <w:numId w:val="19"/>
        </w:numPr>
        <w:tabs>
          <w:tab w:val="clear" w:pos="2160"/>
        </w:tabs>
        <w:spacing w:before="120" w:beforeAutospacing="0" w:after="0" w:afterAutospacing="0" w:line="276" w:lineRule="auto"/>
        <w:ind w:left="851"/>
        <w:rPr>
          <w:i/>
        </w:rPr>
      </w:pPr>
      <w:r w:rsidRPr="00D16D09">
        <w:rPr>
          <w:i/>
        </w:rPr>
        <w:t xml:space="preserve">1B.1 </w:t>
      </w:r>
      <w:r w:rsidR="00563754" w:rsidRPr="00D16D09">
        <w:rPr>
          <w:i/>
        </w:rPr>
        <w:t xml:space="preserve">Process (re-)design, and optimisation: </w:t>
      </w:r>
      <w:r w:rsidR="007B6B01" w:rsidRPr="00D16D09">
        <w:rPr>
          <w:i/>
        </w:rPr>
        <w:t>intensification</w:t>
      </w:r>
      <w:r w:rsidR="00563754" w:rsidRPr="00D16D09">
        <w:rPr>
          <w:i/>
        </w:rPr>
        <w:t xml:space="preserve"> and modular approach</w:t>
      </w:r>
      <w:r w:rsidR="00157C54">
        <w:rPr>
          <w:i/>
        </w:rPr>
        <w:t xml:space="preserve"> </w:t>
      </w:r>
    </w:p>
    <w:p w:rsidR="00D16D09" w:rsidRDefault="00D16D09" w:rsidP="00D16D09">
      <w:pPr>
        <w:pStyle w:val="Text2"/>
        <w:tabs>
          <w:tab w:val="clear" w:pos="2160"/>
        </w:tabs>
        <w:spacing w:before="120" w:beforeAutospacing="0" w:after="0" w:afterAutospacing="0" w:line="276" w:lineRule="auto"/>
        <w:ind w:left="960"/>
      </w:pPr>
      <w:r>
        <w:t xml:space="preserve">Achieving </w:t>
      </w:r>
      <w:r w:rsidRPr="004B4E15">
        <w:t>more flexible modular and standardised chemical pr</w:t>
      </w:r>
      <w:r>
        <w:t>oduction capacity within Europe</w:t>
      </w:r>
      <w:r w:rsidRPr="004B4E15">
        <w:t xml:space="preserve"> will enable accelerated innovation towards a wider portfolio of end products due to its flexible and multipurpose operational modes.</w:t>
      </w:r>
      <w:r w:rsidRPr="001D4010">
        <w:t xml:space="preserve"> </w:t>
      </w:r>
    </w:p>
    <w:p w:rsidR="00D16D09" w:rsidRDefault="00D16D09" w:rsidP="00D16D09">
      <w:pPr>
        <w:pStyle w:val="Text2"/>
        <w:tabs>
          <w:tab w:val="clear" w:pos="2160"/>
        </w:tabs>
        <w:spacing w:before="120" w:beforeAutospacing="0" w:after="0" w:afterAutospacing="0" w:line="276" w:lineRule="auto"/>
        <w:ind w:left="960"/>
      </w:pPr>
      <w:r w:rsidRPr="004B4E15">
        <w:t>More robust and tolerant production systems are also required to adapt to potential feedstock specification variations in a more circular economy approach</w:t>
      </w:r>
      <w:r>
        <w:t xml:space="preserve">. </w:t>
      </w:r>
    </w:p>
    <w:p w:rsidR="00D16D09" w:rsidRDefault="00D16D09" w:rsidP="00D16D09">
      <w:pPr>
        <w:pStyle w:val="Text2"/>
        <w:tabs>
          <w:tab w:val="clear" w:pos="2160"/>
        </w:tabs>
        <w:spacing w:before="120" w:beforeAutospacing="0" w:after="0" w:afterAutospacing="0" w:line="276" w:lineRule="auto"/>
        <w:ind w:left="960"/>
      </w:pPr>
      <w:r>
        <w:t>N</w:t>
      </w:r>
      <w:r w:rsidRPr="00D00A62">
        <w:t>ew catalyst development can provide major opportunities for resource and energy efficiency as chemical reactions can be achieved at optimal conditions with significantly less side reactions creating fewer by-products, and using less auxiliary materials</w:t>
      </w:r>
    </w:p>
    <w:p w:rsidR="007B6B01" w:rsidRPr="00D16D09" w:rsidRDefault="00DF7512" w:rsidP="006A17D7">
      <w:pPr>
        <w:pStyle w:val="Text2"/>
        <w:numPr>
          <w:ilvl w:val="0"/>
          <w:numId w:val="19"/>
        </w:numPr>
        <w:tabs>
          <w:tab w:val="clear" w:pos="2160"/>
        </w:tabs>
        <w:spacing w:before="120" w:beforeAutospacing="0" w:after="0" w:afterAutospacing="0" w:line="276" w:lineRule="auto"/>
        <w:ind w:left="851"/>
        <w:rPr>
          <w:i/>
        </w:rPr>
      </w:pPr>
      <w:r w:rsidRPr="00D16D09">
        <w:rPr>
          <w:i/>
        </w:rPr>
        <w:t xml:space="preserve">1B.2 </w:t>
      </w:r>
      <w:r w:rsidR="007B6B01" w:rsidRPr="00D16D09">
        <w:rPr>
          <w:i/>
        </w:rPr>
        <w:t>Separation technologies</w:t>
      </w:r>
    </w:p>
    <w:p w:rsidR="00D16D09" w:rsidRDefault="00901B47" w:rsidP="00901B47">
      <w:pPr>
        <w:pStyle w:val="Text2"/>
        <w:spacing w:before="120" w:beforeAutospacing="0" w:after="0" w:afterAutospacing="0" w:line="276" w:lineRule="auto"/>
        <w:ind w:left="960"/>
      </w:pPr>
      <w:r>
        <w:t>Separation technologies are essential in chemical processes for the purification of the products, recycling of solvents or catalysts, further valorisation of by-products or gaseous effluents, removal of harmful substances etc. Most mature separation technologies are energy intensive, and separation operations can represent up to 50% of energy consumption in chemical plants.  Therefore intensified separation technologies and their control technologies</w:t>
      </w:r>
      <w:r w:rsidR="006A17D7">
        <w:t xml:space="preserve"> have to complement</w:t>
      </w:r>
      <w:r>
        <w:t xml:space="preserve"> higher selectivity of the reactions</w:t>
      </w:r>
    </w:p>
    <w:p w:rsidR="007B6B01" w:rsidRDefault="00DF7512" w:rsidP="006A17D7">
      <w:pPr>
        <w:pStyle w:val="Text2"/>
        <w:numPr>
          <w:ilvl w:val="0"/>
          <w:numId w:val="19"/>
        </w:numPr>
        <w:tabs>
          <w:tab w:val="clear" w:pos="2160"/>
        </w:tabs>
        <w:spacing w:before="120" w:beforeAutospacing="0" w:after="0" w:afterAutospacing="0" w:line="276" w:lineRule="auto"/>
        <w:ind w:left="851"/>
        <w:rPr>
          <w:i/>
        </w:rPr>
      </w:pPr>
      <w:r w:rsidRPr="00D16D09">
        <w:rPr>
          <w:i/>
        </w:rPr>
        <w:t xml:space="preserve">1B.3 </w:t>
      </w:r>
      <w:r w:rsidR="007B6B01" w:rsidRPr="00D16D09">
        <w:rPr>
          <w:i/>
        </w:rPr>
        <w:t>Power to-X</w:t>
      </w:r>
      <w:r w:rsidR="00AA254C">
        <w:rPr>
          <w:i/>
        </w:rPr>
        <w:t xml:space="preserve"> &amp; unconventional energy sources</w:t>
      </w:r>
      <w:r w:rsidRPr="00D16D09">
        <w:rPr>
          <w:i/>
        </w:rPr>
        <w:t xml:space="preserve"> </w:t>
      </w:r>
    </w:p>
    <w:p w:rsidR="00AA254C" w:rsidRDefault="00AA254C" w:rsidP="00AA254C">
      <w:pPr>
        <w:pStyle w:val="Text2"/>
        <w:tabs>
          <w:tab w:val="clear" w:pos="2160"/>
        </w:tabs>
        <w:spacing w:before="120" w:beforeAutospacing="0" w:after="0" w:afterAutospacing="0" w:line="276" w:lineRule="auto"/>
        <w:ind w:left="960"/>
      </w:pPr>
      <w:r w:rsidRPr="00AA254C">
        <w:t xml:space="preserve">Energy supply in the chemical industry is mostly based on fossil resources. Access to cost competitive renewable electricity can be an opportunity for the chemical </w:t>
      </w:r>
      <w:r w:rsidRPr="00AA254C">
        <w:lastRenderedPageBreak/>
        <w:t>industry to reduce its carbon footprint</w:t>
      </w:r>
      <w:r>
        <w:t xml:space="preserve">. </w:t>
      </w:r>
      <w:r w:rsidRPr="00AA254C">
        <w:t>The development of advanced electricity based process technologies have to be developed for optimal utilization of low carbon electricity in the chemical industry</w:t>
      </w:r>
      <w:r>
        <w:t xml:space="preserve">; </w:t>
      </w:r>
    </w:p>
    <w:p w:rsidR="00AA254C" w:rsidRPr="00AA254C" w:rsidRDefault="00AA254C" w:rsidP="00AA254C">
      <w:pPr>
        <w:pStyle w:val="Text2"/>
        <w:spacing w:before="120" w:beforeAutospacing="0" w:after="0" w:afterAutospacing="0" w:line="276" w:lineRule="auto"/>
        <w:ind w:left="960"/>
      </w:pPr>
      <w:r>
        <w:t xml:space="preserve">The direct utilisation of electricity for electrochemistry and use of unconventional energy sources (e.g. microwaves, ultrasound, </w:t>
      </w:r>
      <w:proofErr w:type="gramStart"/>
      <w:r>
        <w:t>plasma</w:t>
      </w:r>
      <w:proofErr w:type="gramEnd"/>
      <w:r>
        <w:t xml:space="preserve">) in particular, </w:t>
      </w:r>
      <w:r w:rsidR="006A17D7">
        <w:t>will</w:t>
      </w:r>
      <w:r>
        <w:t xml:space="preserve"> bring significant efficiency gains in existing chemical processes and can also be used for the production of functional products which are difficult to obtain using conventional processes.</w:t>
      </w:r>
    </w:p>
    <w:p w:rsidR="008A6069" w:rsidRDefault="00DE0C37" w:rsidP="001B4A66">
      <w:pPr>
        <w:pStyle w:val="Text2"/>
        <w:tabs>
          <w:tab w:val="clear" w:pos="2160"/>
        </w:tabs>
        <w:spacing w:before="120" w:beforeAutospacing="0" w:after="0" w:afterAutospacing="0" w:line="276" w:lineRule="auto"/>
        <w:ind w:left="567"/>
      </w:pPr>
      <w:r>
        <w:t>A</w:t>
      </w:r>
      <w:r w:rsidR="00DF7512">
        <w:t>ctivities</w:t>
      </w:r>
      <w:r>
        <w:t xml:space="preserve"> under those</w:t>
      </w:r>
      <w:r w:rsidR="00AA254C">
        <w:t xml:space="preserve"> 3</w:t>
      </w:r>
      <w:r>
        <w:t xml:space="preserve"> areas are</w:t>
      </w:r>
      <w:r w:rsidR="00A66672">
        <w:t xml:space="preserve"> </w:t>
      </w:r>
      <w:r w:rsidR="00DF7512">
        <w:t xml:space="preserve">expected to start at TRL 4-5 </w:t>
      </w:r>
      <w:r>
        <w:t>and to</w:t>
      </w:r>
      <w:r w:rsidR="00DF7512">
        <w:t xml:space="preserve"> reach TRL </w:t>
      </w:r>
      <w:r>
        <w:t>8 within 3 to 5 years</w:t>
      </w:r>
      <w:r w:rsidR="00DF7512">
        <w:t>.</w:t>
      </w:r>
      <w:r w:rsidR="00563754">
        <w:t xml:space="preserve"> Concrete </w:t>
      </w:r>
      <w:r w:rsidR="000E3C1C">
        <w:t>projects</w:t>
      </w:r>
      <w:r w:rsidR="00157C54">
        <w:t>, financi</w:t>
      </w:r>
      <w:r w:rsidR="0022050E">
        <w:t>ng sources</w:t>
      </w:r>
      <w:r w:rsidR="00157C54">
        <w:t>,</w:t>
      </w:r>
      <w:r w:rsidR="00563754">
        <w:t xml:space="preserve"> </w:t>
      </w:r>
      <w:r>
        <w:t xml:space="preserve">and partnerships </w:t>
      </w:r>
      <w:r w:rsidR="000E3C1C">
        <w:t>are not</w:t>
      </w:r>
      <w:r w:rsidR="00563754">
        <w:t xml:space="preserve"> defined</w:t>
      </w:r>
      <w:r w:rsidR="000E3C1C">
        <w:t xml:space="preserve"> at this stage and this makes sense for the Chemical/Pharmaceutical sector. Indeed, there is a large variety of products and companies in </w:t>
      </w:r>
      <w:r w:rsidR="003630A1">
        <w:t>most</w:t>
      </w:r>
      <w:r w:rsidR="000E3C1C">
        <w:t xml:space="preserve"> Countries</w:t>
      </w:r>
      <w:r w:rsidR="000E34D2">
        <w:t xml:space="preserve"> and it is not the role of Eur</w:t>
      </w:r>
      <w:r w:rsidR="003630A1">
        <w:t>opean Industry Associations, neither</w:t>
      </w:r>
      <w:r w:rsidR="000E34D2">
        <w:t xml:space="preserve"> of the WG6 representatives</w:t>
      </w:r>
      <w:r w:rsidR="00F51D0C">
        <w:t>,</w:t>
      </w:r>
      <w:r w:rsidR="000E34D2">
        <w:t xml:space="preserve"> to make the selection of specific projects</w:t>
      </w:r>
      <w:r w:rsidR="000E3C1C">
        <w:t>.</w:t>
      </w:r>
      <w:r w:rsidR="000E34D2">
        <w:t xml:space="preserve"> </w:t>
      </w:r>
    </w:p>
    <w:p w:rsidR="00F51D0C" w:rsidRDefault="00454E39" w:rsidP="001B4A66">
      <w:pPr>
        <w:pStyle w:val="Text2"/>
        <w:tabs>
          <w:tab w:val="clear" w:pos="2160"/>
        </w:tabs>
        <w:spacing w:before="120" w:beforeAutospacing="0" w:after="0" w:afterAutospacing="0" w:line="276" w:lineRule="auto"/>
        <w:ind w:left="567"/>
      </w:pPr>
      <w:r>
        <w:t>In low/medium</w:t>
      </w:r>
      <w:r w:rsidR="000E34D2">
        <w:t xml:space="preserve"> TRL</w:t>
      </w:r>
      <w:r>
        <w:t xml:space="preserve"> development phases</w:t>
      </w:r>
      <w:r w:rsidR="000E34D2">
        <w:t>, the projects</w:t>
      </w:r>
      <w:r w:rsidR="000E3C1C">
        <w:t xml:space="preserve"> </w:t>
      </w:r>
      <w:r>
        <w:t>can be co-financed via public grants (national and/or European) and private funds. In the high TRL range, private</w:t>
      </w:r>
      <w:r w:rsidR="001A01A1">
        <w:t>/public</w:t>
      </w:r>
      <w:r>
        <w:t xml:space="preserve"> loans, state aids and European funds can come in complement (more details on financing in Annex </w:t>
      </w:r>
      <w:r w:rsidR="006A17D7">
        <w:t>2</w:t>
      </w:r>
      <w:r w:rsidRPr="006A17D7">
        <w:t>)</w:t>
      </w:r>
      <w:r w:rsidR="00BB62FC" w:rsidRPr="006A17D7">
        <w:t>.</w:t>
      </w:r>
      <w:r w:rsidR="00BB62FC">
        <w:t xml:space="preserve"> As</w:t>
      </w:r>
      <w:r w:rsidR="00563754">
        <w:t xml:space="preserve"> </w:t>
      </w:r>
      <w:r w:rsidR="00BB62FC">
        <w:t xml:space="preserve">those areas are also addressed under the Horizon 2020 SPIRE </w:t>
      </w:r>
      <w:proofErr w:type="spellStart"/>
      <w:r w:rsidR="00BB62FC">
        <w:t>cPPP</w:t>
      </w:r>
      <w:proofErr w:type="spellEnd"/>
      <w:r w:rsidR="00BB62FC">
        <w:t xml:space="preserve"> work programme 2018-20</w:t>
      </w:r>
      <w:r w:rsidR="00E10819">
        <w:t xml:space="preserve">, as the result of cooperation between Action 6 and the Horizon 2020 Industrial Leadership's NMPB programme </w:t>
      </w:r>
      <w:r w:rsidR="00D424F9">
        <w:t xml:space="preserve">, </w:t>
      </w:r>
      <w:r w:rsidR="00A71A1D">
        <w:t xml:space="preserve">additional actions to be decided by the WG </w:t>
      </w:r>
      <w:r w:rsidR="002A7494">
        <w:t xml:space="preserve"> </w:t>
      </w:r>
      <w:r w:rsidR="00563754">
        <w:t xml:space="preserve">should be complementary to those </w:t>
      </w:r>
      <w:r w:rsidR="00DE0C37">
        <w:t>undertaken under SPIRE.</w:t>
      </w:r>
    </w:p>
    <w:p w:rsidR="00A66672" w:rsidRPr="00780195" w:rsidRDefault="00780195" w:rsidP="00780195">
      <w:pPr>
        <w:pStyle w:val="Text2"/>
        <w:tabs>
          <w:tab w:val="clear" w:pos="2160"/>
        </w:tabs>
        <w:spacing w:before="120" w:beforeAutospacing="0" w:after="0" w:afterAutospacing="0" w:line="276" w:lineRule="auto"/>
        <w:ind w:left="567"/>
      </w:pPr>
      <w:r>
        <w:t>The detailed description of the activities is given in the Activity Fiches in Annex 3.</w:t>
      </w:r>
    </w:p>
    <w:p w:rsidR="001B4A66" w:rsidRDefault="001B4A66" w:rsidP="001B4A66">
      <w:pPr>
        <w:pStyle w:val="Heading2"/>
      </w:pPr>
      <w:bookmarkStart w:id="10" w:name="_Toc485021201"/>
      <w:r>
        <w:t>Heat/cold recovery</w:t>
      </w:r>
      <w:bookmarkEnd w:id="10"/>
    </w:p>
    <w:p w:rsidR="00625E4A" w:rsidRDefault="009353D6" w:rsidP="00D826BC">
      <w:pPr>
        <w:pStyle w:val="Text2"/>
        <w:tabs>
          <w:tab w:val="clear" w:pos="2160"/>
        </w:tabs>
        <w:spacing w:before="120" w:beforeAutospacing="0" w:after="0" w:afterAutospacing="0" w:line="276" w:lineRule="auto"/>
        <w:ind w:left="567"/>
        <w:rPr>
          <w:color w:val="0000FF"/>
        </w:rPr>
      </w:pPr>
      <w:r w:rsidRPr="009353D6">
        <w:t xml:space="preserve">Heat and cold recovery technologies are instrumental for intra-plant optimisation and inter-plant integration to enable cascade use of heat (or cold) between cross-sectoral </w:t>
      </w:r>
      <w:r w:rsidRPr="007666BE">
        <w:t>plants in industrial parks, and with district heating/cooling networks. A mapping of the industrial excess/surplus heat and cold while considering the proximity to users such as other industrial sites, district heating and cooling networks in EU would contribute to better prioritise R&amp;I programme.</w:t>
      </w:r>
    </w:p>
    <w:p w:rsidR="00625E4A" w:rsidRPr="00D16D09" w:rsidRDefault="00625E4A" w:rsidP="006A17D7">
      <w:pPr>
        <w:pStyle w:val="Text2"/>
        <w:numPr>
          <w:ilvl w:val="0"/>
          <w:numId w:val="19"/>
        </w:numPr>
        <w:tabs>
          <w:tab w:val="clear" w:pos="2160"/>
        </w:tabs>
        <w:spacing w:before="120" w:beforeAutospacing="0" w:after="0" w:afterAutospacing="0" w:line="276" w:lineRule="auto"/>
        <w:ind w:left="851"/>
        <w:rPr>
          <w:i/>
        </w:rPr>
      </w:pPr>
      <w:commentRangeStart w:id="11"/>
      <w:r>
        <w:rPr>
          <w:i/>
        </w:rPr>
        <w:t>3.1</w:t>
      </w:r>
      <w:r w:rsidRPr="00E9047B">
        <w:rPr>
          <w:i/>
        </w:rPr>
        <w:t xml:space="preserve"> </w:t>
      </w:r>
      <w:r w:rsidRPr="00625E4A">
        <w:rPr>
          <w:i/>
        </w:rPr>
        <w:t>New technologies for utilization of high temperature waste heat in industrial systems, from the heat production to the delivery and end use</w:t>
      </w:r>
      <w:r>
        <w:rPr>
          <w:i/>
        </w:rPr>
        <w:t xml:space="preserve"> </w:t>
      </w:r>
      <w:commentRangeEnd w:id="11"/>
      <w:r w:rsidR="00F268DA">
        <w:rPr>
          <w:rStyle w:val="CommentReference"/>
        </w:rPr>
        <w:commentReference w:id="11"/>
      </w:r>
    </w:p>
    <w:p w:rsidR="00625E4A" w:rsidRDefault="00982FE4" w:rsidP="00625E4A">
      <w:pPr>
        <w:pStyle w:val="Text2"/>
        <w:spacing w:before="120" w:beforeAutospacing="0" w:after="0" w:afterAutospacing="0" w:line="276" w:lineRule="auto"/>
        <w:ind w:left="960"/>
      </w:pPr>
      <w:r w:rsidRPr="00982FE4">
        <w:t>Design, build and test more sustainable processes/components (these should be different to the ones covered by Activities 3.2, 3.3 and 3.4) by developing the necessary knowledge and technology to propose new techniques and integrating energy re</w:t>
      </w:r>
      <w:r>
        <w:t>covery, storage and utilisation</w:t>
      </w:r>
      <w:r w:rsidRPr="00982FE4">
        <w:t>.</w:t>
      </w:r>
    </w:p>
    <w:p w:rsidR="00982FE4" w:rsidRDefault="00982FE4" w:rsidP="00625E4A">
      <w:pPr>
        <w:pStyle w:val="Text2"/>
        <w:spacing w:before="120" w:beforeAutospacing="0" w:after="0" w:afterAutospacing="0" w:line="276" w:lineRule="auto"/>
        <w:ind w:left="960"/>
      </w:pPr>
      <w:r w:rsidRPr="00982FE4">
        <w:t>Demonstrate new processes on pilot industrial scale for validation of solutions to improve the environment impact using the new waste heat recovery approach</w:t>
      </w:r>
    </w:p>
    <w:p w:rsidR="00982FE4" w:rsidRDefault="00982FE4" w:rsidP="00982FE4">
      <w:pPr>
        <w:pStyle w:val="Text2"/>
        <w:spacing w:before="120" w:beforeAutospacing="0" w:after="0" w:afterAutospacing="0" w:line="276" w:lineRule="auto"/>
        <w:ind w:left="960"/>
      </w:pPr>
      <w:r>
        <w:lastRenderedPageBreak/>
        <w:t>Map the waste heat sources (inventory) in energy-intensive industrial sectors, understand the quality and quantity of the waste heat available and perform t</w:t>
      </w:r>
      <w:r w:rsidRPr="00982FE4">
        <w:t>echnical / financial feasibility studies of the different possibilities for heat usage</w:t>
      </w:r>
    </w:p>
    <w:p w:rsidR="001A127F" w:rsidRDefault="001A127F" w:rsidP="006A17D7">
      <w:pPr>
        <w:pStyle w:val="Text2"/>
        <w:numPr>
          <w:ilvl w:val="0"/>
          <w:numId w:val="19"/>
        </w:numPr>
        <w:tabs>
          <w:tab w:val="clear" w:pos="2160"/>
        </w:tabs>
        <w:spacing w:before="120" w:beforeAutospacing="0" w:after="0" w:afterAutospacing="0" w:line="276" w:lineRule="auto"/>
        <w:ind w:left="851"/>
        <w:rPr>
          <w:i/>
        </w:rPr>
      </w:pPr>
      <w:r>
        <w:rPr>
          <w:i/>
        </w:rPr>
        <w:t xml:space="preserve">3.2 </w:t>
      </w:r>
      <w:r w:rsidRPr="00E9047B">
        <w:rPr>
          <w:i/>
        </w:rPr>
        <w:t xml:space="preserve"> Heat pumps and refrigeration converting low grade heat or cool into higher grade heat or cool</w:t>
      </w:r>
    </w:p>
    <w:p w:rsidR="001A127F" w:rsidRDefault="001A127F" w:rsidP="00E9047B">
      <w:pPr>
        <w:pStyle w:val="Text2"/>
        <w:spacing w:before="120" w:beforeAutospacing="0" w:after="0" w:afterAutospacing="0" w:line="276" w:lineRule="auto"/>
        <w:ind w:left="960"/>
      </w:pPr>
      <w:r w:rsidRPr="00E9047B">
        <w:t>Heat pumps converting low grade heat (typically 50°C-120°C) into higher grade heat (up to 200/250°C) and refrigeration cycles converting low grade cooling into higher grade cooling. Development of pilot and demonstrate innovative heat pump or refrigeration concepts to make cost effective use of waste heat or cool at highest efficiencies by using advanced thermal cycles or unique concepts. Demonstrator (1MWt) of the heat extraction system coupled to an existing plant</w:t>
      </w:r>
      <w:r>
        <w:t>.</w:t>
      </w:r>
    </w:p>
    <w:p w:rsidR="001A127F" w:rsidRDefault="001A127F" w:rsidP="00E9047B">
      <w:pPr>
        <w:pStyle w:val="Text2"/>
        <w:spacing w:before="120" w:beforeAutospacing="0" w:after="0" w:afterAutospacing="0" w:line="276" w:lineRule="auto"/>
        <w:ind w:left="960"/>
      </w:pPr>
      <w:r>
        <w:t>The activity will progress the TRL from 4 up to TRL8. Budget €4m, private/public funding</w:t>
      </w:r>
    </w:p>
    <w:p w:rsidR="001A127F" w:rsidRDefault="001A127F" w:rsidP="006A17D7">
      <w:pPr>
        <w:pStyle w:val="Text2"/>
        <w:numPr>
          <w:ilvl w:val="0"/>
          <w:numId w:val="19"/>
        </w:numPr>
        <w:tabs>
          <w:tab w:val="clear" w:pos="2160"/>
        </w:tabs>
        <w:spacing w:before="120" w:beforeAutospacing="0" w:after="0" w:afterAutospacing="0" w:line="276" w:lineRule="auto"/>
        <w:ind w:left="851"/>
        <w:rPr>
          <w:i/>
        </w:rPr>
      </w:pPr>
      <w:r>
        <w:rPr>
          <w:i/>
        </w:rPr>
        <w:t xml:space="preserve">3.3 </w:t>
      </w:r>
      <w:r w:rsidRPr="00204601">
        <w:rPr>
          <w:i/>
        </w:rPr>
        <w:t xml:space="preserve"> </w:t>
      </w:r>
      <w:r w:rsidRPr="001A127F">
        <w:rPr>
          <w:i/>
        </w:rPr>
        <w:t>Heat-to-Power (electrical) recovery (low and high temperature)</w:t>
      </w:r>
    </w:p>
    <w:p w:rsidR="006B2CA0" w:rsidRDefault="001A127F" w:rsidP="00E9047B">
      <w:pPr>
        <w:pStyle w:val="Text2"/>
        <w:spacing w:before="120" w:beforeAutospacing="0" w:after="0" w:afterAutospacing="0" w:line="276" w:lineRule="auto"/>
        <w:ind w:left="960"/>
      </w:pPr>
      <w:r w:rsidRPr="00E9047B">
        <w:rPr>
          <w:i/>
        </w:rPr>
        <w:t xml:space="preserve">3.3a: </w:t>
      </w:r>
      <w:r w:rsidR="006B2CA0" w:rsidRPr="00E9047B">
        <w:rPr>
          <w:i/>
        </w:rPr>
        <w:t>L</w:t>
      </w:r>
      <w:r w:rsidRPr="00E9047B">
        <w:rPr>
          <w:i/>
        </w:rPr>
        <w:t>ow temperature waste heat</w:t>
      </w:r>
      <w:r w:rsidR="006B2CA0" w:rsidRPr="00E9047B">
        <w:rPr>
          <w:i/>
        </w:rPr>
        <w:t xml:space="preserve"> recovery</w:t>
      </w:r>
      <w:r w:rsidRPr="00E9047B">
        <w:rPr>
          <w:i/>
        </w:rPr>
        <w:t xml:space="preserve"> as usable power using advance</w:t>
      </w:r>
      <w:r w:rsidR="006B2CA0" w:rsidRPr="00E9047B">
        <w:rPr>
          <w:i/>
        </w:rPr>
        <w:t>d</w:t>
      </w:r>
      <w:r w:rsidRPr="00E9047B">
        <w:rPr>
          <w:i/>
        </w:rPr>
        <w:t xml:space="preserve"> heat cycles.</w:t>
      </w:r>
      <w:r w:rsidRPr="001A127F">
        <w:t xml:space="preserve"> </w:t>
      </w:r>
      <w:r w:rsidR="006B2CA0">
        <w:t xml:space="preserve">Screening </w:t>
      </w:r>
      <w:r w:rsidRPr="001A127F">
        <w:t xml:space="preserve">of </w:t>
      </w:r>
      <w:r w:rsidR="006B2CA0">
        <w:t>concepts</w:t>
      </w:r>
      <w:r w:rsidRPr="001A127F">
        <w:t xml:space="preserve"> us</w:t>
      </w:r>
      <w:r w:rsidR="006B2CA0">
        <w:t>ing</w:t>
      </w:r>
      <w:r w:rsidRPr="001A127F">
        <w:t xml:space="preserve"> Organic Rankine Cycle (ORC), </w:t>
      </w:r>
      <w:proofErr w:type="spellStart"/>
      <w:r w:rsidRPr="001A127F">
        <w:t>thermo</w:t>
      </w:r>
      <w:proofErr w:type="spellEnd"/>
      <w:r w:rsidRPr="001A127F">
        <w:t xml:space="preserve"> electric, magneto caloric, Stirling</w:t>
      </w:r>
      <w:r w:rsidR="00AE4D8D">
        <w:t>…</w:t>
      </w:r>
      <w:r w:rsidR="006B2CA0">
        <w:t xml:space="preserve"> </w:t>
      </w:r>
      <w:r w:rsidR="00AE4D8D">
        <w:t>D</w:t>
      </w:r>
      <w:r w:rsidR="006B2CA0">
        <w:t>own-selection</w:t>
      </w:r>
      <w:r w:rsidR="00AE4D8D">
        <w:t xml:space="preserve"> and development of two concepts</w:t>
      </w:r>
      <w:r w:rsidR="006B2CA0">
        <w:t xml:space="preserve"> and demonstration</w:t>
      </w:r>
      <w:r w:rsidRPr="001A127F">
        <w:t xml:space="preserve"> (1MWe) of </w:t>
      </w:r>
      <w:r w:rsidR="00AE4D8D">
        <w:t>one</w:t>
      </w:r>
      <w:r w:rsidRPr="001A127F">
        <w:t xml:space="preserve"> heat extraction system coupled to an existing plant</w:t>
      </w:r>
      <w:r w:rsidR="006B2CA0">
        <w:t>. TRL: from 1-4 up to 9. Budget: €16m, mix of private/public funding.</w:t>
      </w:r>
    </w:p>
    <w:p w:rsidR="00743B52" w:rsidRDefault="006B2CA0" w:rsidP="00E9047B">
      <w:pPr>
        <w:pStyle w:val="Text2"/>
        <w:spacing w:before="120" w:beforeAutospacing="0" w:after="0" w:afterAutospacing="0" w:line="276" w:lineRule="auto"/>
        <w:ind w:left="960"/>
      </w:pPr>
      <w:r w:rsidRPr="00E9047B">
        <w:rPr>
          <w:i/>
        </w:rPr>
        <w:t>3.3</w:t>
      </w:r>
      <w:proofErr w:type="gramStart"/>
      <w:r w:rsidRPr="00E9047B">
        <w:rPr>
          <w:i/>
        </w:rPr>
        <w:t>.b</w:t>
      </w:r>
      <w:proofErr w:type="gramEnd"/>
      <w:r w:rsidRPr="00E9047B">
        <w:rPr>
          <w:i/>
        </w:rPr>
        <w:t>: High temperature waste heat recovery using the s</w:t>
      </w:r>
      <w:r>
        <w:rPr>
          <w:i/>
        </w:rPr>
        <w:t>upercritical-</w:t>
      </w:r>
      <w:r w:rsidRPr="00E9047B">
        <w:rPr>
          <w:i/>
        </w:rPr>
        <w:t>CO2 cycle to generate electrical power</w:t>
      </w:r>
      <w:r>
        <w:t xml:space="preserve">: </w:t>
      </w:r>
      <w:r w:rsidRPr="006B2CA0">
        <w:t>The use of s</w:t>
      </w:r>
      <w:r>
        <w:t>-</w:t>
      </w:r>
      <w:r w:rsidRPr="006B2CA0">
        <w:t>CO2 technology</w:t>
      </w:r>
      <w:r w:rsidR="00743B52">
        <w:t xml:space="preserve"> (</w:t>
      </w:r>
      <w:r w:rsidR="00743B52" w:rsidRPr="00E9047B">
        <w:t>largely studied for nuclear and solar applications)</w:t>
      </w:r>
      <w:r w:rsidRPr="006B2CA0">
        <w:t xml:space="preserve"> for waste heat recovery requires development of turbomachinery, heat exchangers and bottoming cycle components.</w:t>
      </w:r>
      <w:r w:rsidR="00743B52">
        <w:t xml:space="preserve"> </w:t>
      </w:r>
      <w:proofErr w:type="gramStart"/>
      <w:r w:rsidR="00743B52">
        <w:t xml:space="preserve">The budget for the project (including </w:t>
      </w:r>
      <w:r w:rsidR="00743B52" w:rsidRPr="00743B52">
        <w:t>engineering, construction and commissioning</w:t>
      </w:r>
      <w:r w:rsidR="00743B52">
        <w:t>, from TRL4 up to 9) amounts to €40m; mix of private/public funding.</w:t>
      </w:r>
      <w:proofErr w:type="gramEnd"/>
    </w:p>
    <w:p w:rsidR="00743B52" w:rsidRDefault="00743B52" w:rsidP="006A17D7">
      <w:pPr>
        <w:pStyle w:val="Text2"/>
        <w:numPr>
          <w:ilvl w:val="0"/>
          <w:numId w:val="19"/>
        </w:numPr>
        <w:tabs>
          <w:tab w:val="clear" w:pos="2160"/>
        </w:tabs>
        <w:spacing w:before="120" w:beforeAutospacing="0" w:after="0" w:afterAutospacing="0" w:line="276" w:lineRule="auto"/>
        <w:ind w:left="851"/>
        <w:rPr>
          <w:i/>
        </w:rPr>
      </w:pPr>
      <w:r>
        <w:rPr>
          <w:i/>
        </w:rPr>
        <w:t xml:space="preserve">3.4 </w:t>
      </w:r>
      <w:r w:rsidRPr="00204601">
        <w:rPr>
          <w:i/>
        </w:rPr>
        <w:t xml:space="preserve"> </w:t>
      </w:r>
      <w:proofErr w:type="spellStart"/>
      <w:r w:rsidRPr="00743B52">
        <w:rPr>
          <w:i/>
        </w:rPr>
        <w:t>Polygeneration</w:t>
      </w:r>
      <w:proofErr w:type="spellEnd"/>
      <w:r w:rsidRPr="00743B52">
        <w:rPr>
          <w:i/>
        </w:rPr>
        <w:t xml:space="preserve"> (heat, cold, electrical power) and hybrid plants</w:t>
      </w:r>
    </w:p>
    <w:p w:rsidR="00743B52" w:rsidRDefault="00743B52" w:rsidP="00743B52">
      <w:pPr>
        <w:pStyle w:val="Text2"/>
        <w:spacing w:before="120" w:beforeAutospacing="0" w:after="0" w:afterAutospacing="0" w:line="276" w:lineRule="auto"/>
        <w:ind w:left="960"/>
      </w:pPr>
      <w:r>
        <w:rPr>
          <w:i/>
        </w:rPr>
        <w:t>3.4</w:t>
      </w:r>
      <w:r w:rsidRPr="00204601">
        <w:rPr>
          <w:i/>
        </w:rPr>
        <w:t xml:space="preserve">a: </w:t>
      </w:r>
      <w:r w:rsidRPr="00743B52">
        <w:rPr>
          <w:i/>
        </w:rPr>
        <w:t>Hybrid plants for waste heat recovery integrating renewable energy into industrial plants and processes</w:t>
      </w:r>
      <w:r w:rsidRPr="00204601">
        <w:rPr>
          <w:i/>
        </w:rPr>
        <w:t>.</w:t>
      </w:r>
      <w:r w:rsidRPr="001A127F">
        <w:t xml:space="preserve"> </w:t>
      </w:r>
      <w:proofErr w:type="gramStart"/>
      <w:r w:rsidRPr="00743B52">
        <w:t>Development of hybrid plant integrating renewable energy into industrial plants and processes reducing the reliance from external energy.</w:t>
      </w:r>
      <w:proofErr w:type="gramEnd"/>
      <w:r w:rsidRPr="00743B52">
        <w:t xml:space="preserve"> </w:t>
      </w:r>
      <w:proofErr w:type="gramStart"/>
      <w:r w:rsidRPr="00743B52">
        <w:t xml:space="preserve">Demonstration of the technology in a relevant environment increasing the TRL level </w:t>
      </w:r>
      <w:r>
        <w:t xml:space="preserve">from 4 </w:t>
      </w:r>
      <w:r w:rsidRPr="00743B52">
        <w:t>towards more effective applications</w:t>
      </w:r>
      <w:r>
        <w:t xml:space="preserve"> (TRL 9).</w:t>
      </w:r>
      <w:proofErr w:type="gramEnd"/>
      <w:r>
        <w:t xml:space="preserve"> Budget €20m, mix of private and public funding.</w:t>
      </w:r>
    </w:p>
    <w:p w:rsidR="00743B52" w:rsidRDefault="00743B52" w:rsidP="00743B52">
      <w:pPr>
        <w:pStyle w:val="Text2"/>
        <w:spacing w:before="120" w:beforeAutospacing="0" w:after="0" w:afterAutospacing="0" w:line="276" w:lineRule="auto"/>
        <w:ind w:left="960"/>
      </w:pPr>
      <w:r>
        <w:rPr>
          <w:i/>
        </w:rPr>
        <w:t>3.4b</w:t>
      </w:r>
      <w:r w:rsidRPr="00204601">
        <w:rPr>
          <w:i/>
        </w:rPr>
        <w:t xml:space="preserve">: </w:t>
      </w:r>
      <w:r w:rsidR="00AE4D8D">
        <w:rPr>
          <w:i/>
        </w:rPr>
        <w:t xml:space="preserve">Advanced compact CHP </w:t>
      </w:r>
      <w:r w:rsidR="00DE2F83" w:rsidRPr="00DE2F83">
        <w:rPr>
          <w:i/>
        </w:rPr>
        <w:t>plants of industry scale</w:t>
      </w:r>
      <w:r w:rsidRPr="00204601">
        <w:rPr>
          <w:i/>
        </w:rPr>
        <w:t>.</w:t>
      </w:r>
      <w:r w:rsidRPr="001A127F">
        <w:t xml:space="preserve"> </w:t>
      </w:r>
      <w:r w:rsidR="00DE2F83" w:rsidRPr="00DE2F83">
        <w:t xml:space="preserve">Further development of advanced compact CHP- plants of industry scale for generation of electricity, steam and heat (i.e. </w:t>
      </w:r>
      <w:proofErr w:type="spellStart"/>
      <w:r w:rsidR="00DE2F83" w:rsidRPr="00DE2F83">
        <w:t>polygeneration</w:t>
      </w:r>
      <w:proofErr w:type="spellEnd"/>
      <w:r w:rsidR="00DE2F83" w:rsidRPr="00DE2F83">
        <w:t>) for industrial application with fuel conversion ratios &gt; 90%.</w:t>
      </w:r>
      <w:r>
        <w:t xml:space="preserve"> </w:t>
      </w:r>
      <w:r w:rsidR="00DE2F83" w:rsidRPr="00DE2F83">
        <w:t xml:space="preserve">Special requirements are operational and fuel flexibilities including low calorific gases. </w:t>
      </w:r>
      <w:proofErr w:type="gramStart"/>
      <w:r w:rsidR="00DE2F83">
        <w:t>TRL starting at 3-5 and finishing at 5-7.</w:t>
      </w:r>
      <w:proofErr w:type="gramEnd"/>
      <w:r w:rsidR="00DE2F83">
        <w:t xml:space="preserve"> </w:t>
      </w:r>
      <w:r>
        <w:t>B</w:t>
      </w:r>
      <w:r w:rsidR="00DE2F83">
        <w:t>udget €1</w:t>
      </w:r>
      <w:r>
        <w:t>0m, mix of private and public funding.</w:t>
      </w:r>
    </w:p>
    <w:p w:rsidR="00743B52" w:rsidRDefault="00780195" w:rsidP="00780195">
      <w:pPr>
        <w:pStyle w:val="Text2"/>
        <w:tabs>
          <w:tab w:val="clear" w:pos="2160"/>
        </w:tabs>
        <w:spacing w:before="120" w:beforeAutospacing="0" w:after="0" w:afterAutospacing="0" w:line="276" w:lineRule="auto"/>
        <w:ind w:left="567"/>
      </w:pPr>
      <w:r>
        <w:t>The detailed description of the activities is given in the Activity Fiches in Annex 3.</w:t>
      </w:r>
    </w:p>
    <w:p w:rsidR="00D826BC" w:rsidRPr="00E9047B" w:rsidRDefault="00D826BC" w:rsidP="00E9047B">
      <w:pPr>
        <w:pStyle w:val="Text2"/>
        <w:spacing w:before="120" w:beforeAutospacing="0" w:after="0" w:afterAutospacing="0" w:line="276" w:lineRule="auto"/>
        <w:ind w:left="960"/>
      </w:pPr>
    </w:p>
    <w:p w:rsidR="001B4A66" w:rsidRDefault="001B4A66" w:rsidP="001B4A66">
      <w:pPr>
        <w:pStyle w:val="Heading2"/>
      </w:pPr>
      <w:bookmarkStart w:id="12" w:name="_Toc485021202"/>
      <w:r>
        <w:lastRenderedPageBreak/>
        <w:t>Components</w:t>
      </w:r>
      <w:bookmarkEnd w:id="12"/>
    </w:p>
    <w:p w:rsidR="00D826BC" w:rsidRPr="00EC52D2" w:rsidRDefault="00DE2F83" w:rsidP="00D826BC">
      <w:pPr>
        <w:pStyle w:val="Text2"/>
        <w:tabs>
          <w:tab w:val="clear" w:pos="2160"/>
        </w:tabs>
        <w:spacing w:before="120" w:beforeAutospacing="0" w:after="0" w:afterAutospacing="0" w:line="276" w:lineRule="auto"/>
        <w:ind w:left="567"/>
      </w:pPr>
      <w:r>
        <w:t>No activity on components (other than heat recovery components) was identified by the WG.</w:t>
      </w:r>
    </w:p>
    <w:p w:rsidR="001B4A66" w:rsidRDefault="001B4A66" w:rsidP="001B4A66">
      <w:pPr>
        <w:pStyle w:val="Heading2"/>
      </w:pPr>
      <w:bookmarkStart w:id="13" w:name="_Toc485021203"/>
      <w:r>
        <w:t>System Integration</w:t>
      </w:r>
      <w:bookmarkEnd w:id="13"/>
      <w:r>
        <w:t xml:space="preserve"> </w:t>
      </w:r>
    </w:p>
    <w:p w:rsidR="00C63D1A" w:rsidRDefault="000B4977" w:rsidP="00C63D1A">
      <w:pPr>
        <w:pStyle w:val="Text2"/>
        <w:tabs>
          <w:tab w:val="clear" w:pos="2160"/>
        </w:tabs>
        <w:spacing w:before="120" w:beforeAutospacing="0" w:after="0" w:afterAutospacing="0" w:line="276" w:lineRule="auto"/>
        <w:ind w:left="567"/>
      </w:pPr>
      <w:bookmarkStart w:id="14" w:name="_Toc343696430"/>
      <w:bookmarkStart w:id="15" w:name="_Toc443306208"/>
      <w:bookmarkStart w:id="16" w:name="_Ref443383708"/>
      <w:bookmarkEnd w:id="7"/>
      <w:bookmarkEnd w:id="8"/>
      <w:r>
        <w:t>Four</w:t>
      </w:r>
      <w:r w:rsidR="00C63D1A">
        <w:t xml:space="preserve"> main areas of </w:t>
      </w:r>
      <w:r>
        <w:t xml:space="preserve">cross-cutting </w:t>
      </w:r>
      <w:r w:rsidR="00C63D1A">
        <w:t>R&amp;I activities have been identified</w:t>
      </w:r>
      <w:r>
        <w:t xml:space="preserve"> as having large potential for energy saving due to their applicability in several sectors.</w:t>
      </w:r>
      <w:r w:rsidR="00C63D1A">
        <w:t xml:space="preserve"> </w:t>
      </w:r>
    </w:p>
    <w:p w:rsidR="00C63D1A" w:rsidRPr="00D16D09" w:rsidRDefault="000B4977" w:rsidP="006A17D7">
      <w:pPr>
        <w:pStyle w:val="Text2"/>
        <w:numPr>
          <w:ilvl w:val="0"/>
          <w:numId w:val="19"/>
        </w:numPr>
        <w:tabs>
          <w:tab w:val="clear" w:pos="2160"/>
        </w:tabs>
        <w:spacing w:before="120" w:beforeAutospacing="0" w:after="0" w:afterAutospacing="0" w:line="276" w:lineRule="auto"/>
        <w:ind w:left="851"/>
        <w:rPr>
          <w:i/>
        </w:rPr>
      </w:pPr>
      <w:r>
        <w:rPr>
          <w:i/>
        </w:rPr>
        <w:t>5.1a</w:t>
      </w:r>
      <w:r w:rsidR="00C63D1A" w:rsidRPr="00D16D09">
        <w:rPr>
          <w:i/>
        </w:rPr>
        <w:t xml:space="preserve"> </w:t>
      </w:r>
      <w:r w:rsidRPr="000B4977">
        <w:rPr>
          <w:i/>
        </w:rPr>
        <w:t xml:space="preserve">Industrial </w:t>
      </w:r>
      <w:r w:rsidR="00625E4A">
        <w:rPr>
          <w:i/>
        </w:rPr>
        <w:t>s</w:t>
      </w:r>
      <w:r w:rsidRPr="000B4977">
        <w:rPr>
          <w:i/>
        </w:rPr>
        <w:t>ymbiosis between industries to valorise energy losses streams and better manage energy globally</w:t>
      </w:r>
      <w:r w:rsidR="00C63D1A">
        <w:rPr>
          <w:i/>
        </w:rPr>
        <w:t xml:space="preserve"> </w:t>
      </w:r>
    </w:p>
    <w:p w:rsidR="00C63D1A" w:rsidRDefault="00384878" w:rsidP="00B974DE">
      <w:pPr>
        <w:pStyle w:val="Text2"/>
        <w:spacing w:before="120" w:beforeAutospacing="0" w:after="0" w:afterAutospacing="0" w:line="276" w:lineRule="auto"/>
        <w:ind w:left="960"/>
      </w:pPr>
      <w:r>
        <w:t>Industrial symbiosis initiatives which involve the exchange of material and/ or energy flows between two or more production sites or sec</w:t>
      </w:r>
      <w:r w:rsidR="00B974DE">
        <w:t xml:space="preserve">tors can help saving energy and </w:t>
      </w:r>
      <w:proofErr w:type="gramStart"/>
      <w:r>
        <w:t>material,</w:t>
      </w:r>
      <w:proofErr w:type="gramEnd"/>
      <w:r>
        <w:t xml:space="preserve"> hence improve carbon, energy and resource efficiencies.</w:t>
      </w:r>
      <w:r w:rsidR="00B974DE">
        <w:t xml:space="preserve"> </w:t>
      </w:r>
      <w:r>
        <w:t xml:space="preserve">Building real industrial symbiosis is however a complex topic, not only from the </w:t>
      </w:r>
      <w:r w:rsidR="00AD33A1">
        <w:t xml:space="preserve">technological </w:t>
      </w:r>
      <w:r>
        <w:t>standpoint, but also from the operational standpoint: in order to be materially possible, safe, and cost effective for all partners, and for society as a whole, the energy and material transfer between different industrial units will require a very good coordination regarding, e.g. production cycles, management of unexpected stoppages, etc.</w:t>
      </w:r>
    </w:p>
    <w:p w:rsidR="00B974DE" w:rsidRPr="00075065" w:rsidRDefault="00B974DE" w:rsidP="00075065">
      <w:pPr>
        <w:pStyle w:val="Text2"/>
        <w:spacing w:before="120" w:beforeAutospacing="0" w:after="0" w:afterAutospacing="0" w:line="276" w:lineRule="auto"/>
        <w:ind w:left="960"/>
        <w:rPr>
          <w:rFonts w:eastAsiaTheme="minorEastAsia"/>
          <w:lang w:eastAsia="es-ES"/>
        </w:rPr>
      </w:pPr>
      <w:r>
        <w:t>Actions</w:t>
      </w:r>
      <w:r w:rsidR="00E40150">
        <w:t xml:space="preserve">, which </w:t>
      </w:r>
      <w:r w:rsidR="00B257AA">
        <w:t>sh</w:t>
      </w:r>
      <w:r w:rsidR="00E40150">
        <w:t xml:space="preserve">ould build on a number </w:t>
      </w:r>
      <w:r w:rsidR="00AD33A1">
        <w:t xml:space="preserve">of </w:t>
      </w:r>
      <w:r w:rsidR="00E40150">
        <w:t>existing</w:t>
      </w:r>
      <w:r w:rsidR="00AD33A1">
        <w:t xml:space="preserve"> SPIRE EU R</w:t>
      </w:r>
      <w:r w:rsidR="00E40150">
        <w:t>esearch Projects and National initiatives, sh</w:t>
      </w:r>
      <w:r w:rsidR="0000515C">
        <w:t>ould target: (</w:t>
      </w:r>
      <w:proofErr w:type="spellStart"/>
      <w:r w:rsidR="0000515C">
        <w:t>i</w:t>
      </w:r>
      <w:proofErr w:type="spellEnd"/>
      <w:r w:rsidR="0000515C">
        <w:t>) i</w:t>
      </w:r>
      <w:r w:rsidR="0000515C" w:rsidRPr="0000515C">
        <w:t>dentification of an appropriate quantification methodology for industry symbiosis</w:t>
      </w:r>
      <w:r w:rsidR="0000515C">
        <w:t>, to enable price setting of interchanged commodities; (ii) identifying, assessing and testing possibilities of symbiosis between different industries or plants inside large industrial units</w:t>
      </w:r>
      <w:r w:rsidR="00AD33A1">
        <w:t xml:space="preserve">, and </w:t>
      </w:r>
      <w:r w:rsidR="004A12A7">
        <w:t xml:space="preserve">the </w:t>
      </w:r>
      <w:r w:rsidR="00AD33A1">
        <w:t>develop</w:t>
      </w:r>
      <w:r w:rsidR="004A12A7">
        <w:t>ment of</w:t>
      </w:r>
      <w:r w:rsidR="00AD33A1">
        <w:t xml:space="preserve"> enabling tools to these aims</w:t>
      </w:r>
      <w:r w:rsidR="0000515C">
        <w:t>. Cross-border</w:t>
      </w:r>
      <w:r w:rsidR="00973877">
        <w:t>s</w:t>
      </w:r>
      <w:r w:rsidR="0000515C">
        <w:t xml:space="preserve"> industrial cluster</w:t>
      </w:r>
      <w:r w:rsidR="00973877">
        <w:t xml:space="preserve">s would benefit particularly from the European added-value of </w:t>
      </w:r>
      <w:r w:rsidR="00E40150">
        <w:t>A</w:t>
      </w:r>
      <w:r w:rsidR="00973877">
        <w:t xml:space="preserve">ction 6. </w:t>
      </w:r>
      <w:r w:rsidR="00236490">
        <w:t>A two</w:t>
      </w:r>
      <w:r w:rsidR="00222470">
        <w:t xml:space="preserve">-stage approach is recommended, with a first stage targeting TRL 4 to 6 within a timeframe of </w:t>
      </w:r>
      <w:r w:rsidR="00AD33A1">
        <w:t>about 5 years, followed - for successful actions - by a second stage targeting scale-up, validation and demonstration (TRL 7-8, 5 years).</w:t>
      </w:r>
      <w:r w:rsidR="00236490">
        <w:t xml:space="preserve"> </w:t>
      </w:r>
      <w:r w:rsidR="00236490">
        <w:rPr>
          <w:rFonts w:eastAsiaTheme="minorEastAsia"/>
          <w:lang w:eastAsia="es-ES"/>
        </w:rPr>
        <w:t>D</w:t>
      </w:r>
      <w:r w:rsidR="00236490" w:rsidRPr="002646D5">
        <w:rPr>
          <w:rFonts w:eastAsiaTheme="minorEastAsia"/>
          <w:lang w:eastAsia="es-ES"/>
        </w:rPr>
        <w:t xml:space="preserve">emo scale activities are </w:t>
      </w:r>
      <w:r w:rsidR="0001413C">
        <w:rPr>
          <w:rFonts w:eastAsiaTheme="minorEastAsia"/>
          <w:lang w:eastAsia="es-ES"/>
        </w:rPr>
        <w:t>essential for showcasing a</w:t>
      </w:r>
      <w:r w:rsidR="00236490" w:rsidRPr="002646D5">
        <w:rPr>
          <w:rFonts w:eastAsiaTheme="minorEastAsia"/>
          <w:lang w:eastAsia="es-ES"/>
        </w:rPr>
        <w:t>s a reference for a large number of industrial locations across the EU</w:t>
      </w:r>
      <w:r w:rsidR="00236490">
        <w:rPr>
          <w:rFonts w:eastAsiaTheme="minorEastAsia"/>
          <w:lang w:eastAsia="es-ES"/>
        </w:rPr>
        <w:t>.</w:t>
      </w:r>
    </w:p>
    <w:p w:rsidR="00C63D1A" w:rsidRPr="00D16D09" w:rsidRDefault="000B4977" w:rsidP="006A17D7">
      <w:pPr>
        <w:pStyle w:val="Text2"/>
        <w:numPr>
          <w:ilvl w:val="0"/>
          <w:numId w:val="19"/>
        </w:numPr>
        <w:tabs>
          <w:tab w:val="clear" w:pos="2160"/>
        </w:tabs>
        <w:spacing w:before="120" w:beforeAutospacing="0" w:after="0" w:afterAutospacing="0" w:line="276" w:lineRule="auto"/>
        <w:ind w:left="851"/>
        <w:rPr>
          <w:i/>
        </w:rPr>
      </w:pPr>
      <w:r>
        <w:rPr>
          <w:i/>
        </w:rPr>
        <w:t>5.1b</w:t>
      </w:r>
      <w:r w:rsidR="00C63D1A" w:rsidRPr="00D16D09">
        <w:rPr>
          <w:i/>
        </w:rPr>
        <w:t xml:space="preserve"> </w:t>
      </w:r>
      <w:r w:rsidRPr="000B4977">
        <w:rPr>
          <w:i/>
        </w:rPr>
        <w:t xml:space="preserve">Non-conventional energy sources in </w:t>
      </w:r>
      <w:r w:rsidR="008C777D">
        <w:rPr>
          <w:i/>
        </w:rPr>
        <w:t xml:space="preserve">the </w:t>
      </w:r>
      <w:r w:rsidRPr="000B4977">
        <w:rPr>
          <w:i/>
        </w:rPr>
        <w:t>process industry</w:t>
      </w:r>
    </w:p>
    <w:p w:rsidR="00C63D1A" w:rsidRDefault="00075065" w:rsidP="00C63D1A">
      <w:pPr>
        <w:pStyle w:val="Text2"/>
        <w:spacing w:before="120" w:beforeAutospacing="0" w:after="0" w:afterAutospacing="0" w:line="276" w:lineRule="auto"/>
        <w:ind w:left="960"/>
      </w:pPr>
      <w:r>
        <w:t>Energy coming from renewable sources challenges the process industries as there is a paradigm shift from the requirements on the demand side governing the energy usage to the coming necessary flexibility of the production processes to adapt to the available supply. In more general terms, the challenge for the production processes is to react to highly fluctuating energy supply</w:t>
      </w:r>
      <w:r w:rsidR="00B73EA1">
        <w:t xml:space="preserve">. </w:t>
      </w:r>
    </w:p>
    <w:p w:rsidR="00B73EA1" w:rsidRDefault="00B73EA1" w:rsidP="00C63D1A">
      <w:pPr>
        <w:pStyle w:val="Text2"/>
        <w:spacing w:before="120" w:beforeAutospacing="0" w:after="0" w:afterAutospacing="0" w:line="276" w:lineRule="auto"/>
        <w:ind w:left="960"/>
      </w:pPr>
      <w:r>
        <w:t>The development of prediction tools for the demand side, combined with matching and optimising algorithms, as a tool for intelligent support for decision processes, together with the establishment of platforms for data collection and processing, would support the balancing of energy flows in industrial plant</w:t>
      </w:r>
      <w:r w:rsidR="00B257AA">
        <w:t>s</w:t>
      </w:r>
      <w:r>
        <w:t xml:space="preserve"> and the collaborative management of energy intensive plants in an industrial symbiosis concept. </w:t>
      </w:r>
    </w:p>
    <w:p w:rsidR="00B73EA1" w:rsidRDefault="00B73EA1" w:rsidP="00C63D1A">
      <w:pPr>
        <w:pStyle w:val="Text2"/>
        <w:spacing w:before="120" w:beforeAutospacing="0" w:after="0" w:afterAutospacing="0" w:line="276" w:lineRule="auto"/>
        <w:ind w:left="960"/>
      </w:pPr>
      <w:r>
        <w:lastRenderedPageBreak/>
        <w:t>Actions may also</w:t>
      </w:r>
      <w:r w:rsidRPr="00A007DD">
        <w:t xml:space="preserve"> cover research on changes/improvements in processes</w:t>
      </w:r>
      <w:r>
        <w:t>,</w:t>
      </w:r>
      <w:r w:rsidR="00B257AA">
        <w:t xml:space="preserve"> </w:t>
      </w:r>
      <w:r>
        <w:t>equi</w:t>
      </w:r>
      <w:r w:rsidR="00B257AA">
        <w:t>p</w:t>
      </w:r>
      <w:r>
        <w:t>men</w:t>
      </w:r>
      <w:r w:rsidR="00B257AA">
        <w:t>t</w:t>
      </w:r>
      <w:r>
        <w:t>,</w:t>
      </w:r>
      <w:r w:rsidRPr="00A007DD">
        <w:t xml:space="preserve"> and unit operations that can be driven completely or in a major part by sustainable electricity</w:t>
      </w:r>
      <w:r>
        <w:t>.</w:t>
      </w:r>
      <w:r w:rsidR="00B257AA">
        <w:t xml:space="preserve"> Processes powered by non-conventional energy sources may be particularly suitable in this respect but further research and upscaling work is necessary to demonstrate their potential and to be deployed on an industrial scale. </w:t>
      </w:r>
    </w:p>
    <w:p w:rsidR="0048767F" w:rsidRDefault="0048767F" w:rsidP="00C63D1A">
      <w:pPr>
        <w:pStyle w:val="Text2"/>
        <w:spacing w:before="120" w:beforeAutospacing="0" w:after="0" w:afterAutospacing="0" w:line="276" w:lineRule="auto"/>
        <w:ind w:left="960"/>
      </w:pPr>
      <w:r>
        <w:t>A number of actions may be envisaged, addressing different TRL level</w:t>
      </w:r>
      <w:r w:rsidR="00CC75BD">
        <w:t>,</w:t>
      </w:r>
      <w:r>
        <w:t xml:space="preserve"> depending on the technologies and the targeted sectors. </w:t>
      </w:r>
    </w:p>
    <w:p w:rsidR="00C63D1A" w:rsidRDefault="000B4977" w:rsidP="006A17D7">
      <w:pPr>
        <w:pStyle w:val="Text2"/>
        <w:numPr>
          <w:ilvl w:val="0"/>
          <w:numId w:val="19"/>
        </w:numPr>
        <w:tabs>
          <w:tab w:val="clear" w:pos="2160"/>
        </w:tabs>
        <w:spacing w:before="120" w:beforeAutospacing="0" w:after="0" w:afterAutospacing="0" w:line="276" w:lineRule="auto"/>
        <w:ind w:left="851"/>
        <w:rPr>
          <w:i/>
        </w:rPr>
      </w:pPr>
      <w:r>
        <w:rPr>
          <w:i/>
        </w:rPr>
        <w:t xml:space="preserve">5.2 Digitisation: </w:t>
      </w:r>
      <w:r w:rsidRPr="000B4977">
        <w:rPr>
          <w:i/>
        </w:rPr>
        <w:t>Further integration in process and plant management including plant/process design phase and processing plant retrofit</w:t>
      </w:r>
      <w:r w:rsidR="00C63D1A" w:rsidRPr="000B4977">
        <w:rPr>
          <w:i/>
        </w:rPr>
        <w:t xml:space="preserve"> </w:t>
      </w:r>
    </w:p>
    <w:p w:rsidR="00C63D1A" w:rsidRDefault="0048767F" w:rsidP="00C63D1A">
      <w:pPr>
        <w:pStyle w:val="Text2"/>
        <w:spacing w:before="120" w:beforeAutospacing="0" w:after="0" w:afterAutospacing="0" w:line="276" w:lineRule="auto"/>
        <w:ind w:left="960"/>
      </w:pPr>
      <w:r>
        <w:t>S</w:t>
      </w:r>
      <w:r w:rsidRPr="0048767F">
        <w:t>ignificant step</w:t>
      </w:r>
      <w:r>
        <w:t>s</w:t>
      </w:r>
      <w:r w:rsidRPr="0048767F">
        <w:t xml:space="preserve"> </w:t>
      </w:r>
      <w:r>
        <w:t>toward</w:t>
      </w:r>
      <w:r w:rsidRPr="0048767F">
        <w:t xml:space="preserve"> </w:t>
      </w:r>
      <w:r>
        <w:t xml:space="preserve">higher </w:t>
      </w:r>
      <w:r w:rsidRPr="0048767F">
        <w:t>energy efficiency</w:t>
      </w:r>
      <w:r>
        <w:t xml:space="preserve"> will be driven </w:t>
      </w:r>
      <w:r w:rsidRPr="0048767F">
        <w:t>by digital technologies and process automation</w:t>
      </w:r>
      <w:r>
        <w:t xml:space="preserve">, providing </w:t>
      </w:r>
      <w:r w:rsidRPr="0048767F">
        <w:t>new ways to improve flexibility in plants, optimise consumption and reduce GHG emissions</w:t>
      </w:r>
      <w:r>
        <w:t xml:space="preserve">. </w:t>
      </w:r>
    </w:p>
    <w:p w:rsidR="00CC75BD" w:rsidRPr="007666BE" w:rsidRDefault="00CC75BD" w:rsidP="00C63D1A">
      <w:pPr>
        <w:pStyle w:val="Text2"/>
        <w:spacing w:before="120" w:beforeAutospacing="0" w:after="0" w:afterAutospacing="0" w:line="276" w:lineRule="auto"/>
        <w:ind w:left="960"/>
        <w:rPr>
          <w:color w:val="0000FF"/>
        </w:rPr>
      </w:pPr>
      <w:r>
        <w:t>E</w:t>
      </w:r>
      <w:r w:rsidRPr="00CC75BD">
        <w:t>nriched process understanding and evaluation of the impact of each decision from early process/plant design phase to production management is essential</w:t>
      </w:r>
      <w:r w:rsidR="006A17D7">
        <w:t>. In particular,</w:t>
      </w:r>
      <w:r>
        <w:t xml:space="preserve"> b</w:t>
      </w:r>
      <w:r w:rsidRPr="00CC75BD">
        <w:t>ringing appropriate sustainability assessment at lower TRLs (starting ~TRL 4) of the process/product development where it can make a larger impact</w:t>
      </w:r>
      <w:r>
        <w:t xml:space="preserve"> </w:t>
      </w:r>
      <w:proofErr w:type="spellStart"/>
      <w:r>
        <w:t>woud</w:t>
      </w:r>
      <w:proofErr w:type="spellEnd"/>
      <w:r>
        <w:t xml:space="preserve"> </w:t>
      </w:r>
      <w:proofErr w:type="gramStart"/>
      <w:r>
        <w:t>be</w:t>
      </w:r>
      <w:proofErr w:type="gramEnd"/>
      <w:r>
        <w:t xml:space="preserve"> very beneficial. </w:t>
      </w:r>
      <w:r w:rsidRPr="00CC75BD">
        <w:t>A major breakthrough would be the availability of a software platform(s) for sustainable digital engineering with simulation capabilities along the whole life-cycle of a plant specifically in early design phases of processes and plants. Such a platform integrating sustainability assessment along the whole life cycle of a plant, would support optimal product and process design, plant engineering, procurement, plant construction, commissioning, possible operation modifications, as well as plant flexibility, extensions and reuse for next generation and new products</w:t>
      </w:r>
      <w:r>
        <w:t xml:space="preserve">. </w:t>
      </w:r>
      <w:r w:rsidR="009A66D0">
        <w:t xml:space="preserve">Such platform(s) could be the target of specific action and could be built on recently closed projects such as SAMT and STYLE. </w:t>
      </w:r>
      <w:r w:rsidR="007666BE" w:rsidRPr="007666BE">
        <w:rPr>
          <w:color w:val="0000FF"/>
        </w:rPr>
        <w:t>(</w:t>
      </w:r>
      <w:proofErr w:type="gramStart"/>
      <w:r w:rsidR="007666BE" w:rsidRPr="007666BE">
        <w:rPr>
          <w:color w:val="0000FF"/>
        </w:rPr>
        <w:t>to</w:t>
      </w:r>
      <w:proofErr w:type="gramEnd"/>
      <w:r w:rsidR="007666BE" w:rsidRPr="007666BE">
        <w:rPr>
          <w:color w:val="0000FF"/>
        </w:rPr>
        <w:t xml:space="preserve"> mention in the fiche)</w:t>
      </w:r>
    </w:p>
    <w:p w:rsidR="00CC75BD" w:rsidRDefault="00C66D89" w:rsidP="00C63D1A">
      <w:pPr>
        <w:pStyle w:val="Text2"/>
        <w:spacing w:before="120" w:beforeAutospacing="0" w:after="0" w:afterAutospacing="0" w:line="276" w:lineRule="auto"/>
        <w:ind w:left="960"/>
      </w:pPr>
      <w:r>
        <w:t>The development of</w:t>
      </w:r>
      <w:r w:rsidRPr="00C66D89">
        <w:t xml:space="preserve"> cognitive equipment and plants retrieving information from sensors for continuous and batch-processes </w:t>
      </w:r>
      <w:r>
        <w:t xml:space="preserve">(on-line monitoring and big data </w:t>
      </w:r>
      <w:r w:rsidR="009A66D0">
        <w:t>analytics</w:t>
      </w:r>
      <w:r>
        <w:t xml:space="preserve">) </w:t>
      </w:r>
      <w:r w:rsidRPr="00C66D89">
        <w:t xml:space="preserve">are </w:t>
      </w:r>
      <w:r>
        <w:t>key</w:t>
      </w:r>
      <w:r w:rsidRPr="00C66D89">
        <w:t xml:space="preserve"> to optimize production operations</w:t>
      </w:r>
      <w:r>
        <w:t>.</w:t>
      </w:r>
      <w:r w:rsidR="009A66D0">
        <w:t xml:space="preserve"> A</w:t>
      </w:r>
      <w:r w:rsidR="009A66D0" w:rsidRPr="009A66D0">
        <w:t xml:space="preserve">dvanced data analytics would allow companies to convert various </w:t>
      </w:r>
      <w:proofErr w:type="gramStart"/>
      <w:r w:rsidR="009A66D0" w:rsidRPr="009A66D0">
        <w:t>type</w:t>
      </w:r>
      <w:proofErr w:type="gramEnd"/>
      <w:r w:rsidR="009A66D0" w:rsidRPr="009A66D0">
        <w:t xml:space="preserve"> of data (from R&amp;I, engineering, production, asset management, marketing, sales, other production site, etc.)  </w:t>
      </w:r>
      <w:proofErr w:type="gramStart"/>
      <w:r w:rsidR="009A66D0" w:rsidRPr="009A66D0">
        <w:t>into</w:t>
      </w:r>
      <w:proofErr w:type="gramEnd"/>
      <w:r w:rsidR="009A66D0" w:rsidRPr="009A66D0">
        <w:t xml:space="preserve"> knowledge in real-time, and effectively contribute to more sustainable manufacturing processes with more resource and energy efficiency on production sites and potentially between industrial sites</w:t>
      </w:r>
      <w:r w:rsidR="009A66D0">
        <w:t xml:space="preserve">. </w:t>
      </w:r>
    </w:p>
    <w:p w:rsidR="009A66D0" w:rsidRDefault="009A66D0" w:rsidP="00C63D1A">
      <w:pPr>
        <w:pStyle w:val="Text2"/>
        <w:spacing w:before="120" w:beforeAutospacing="0" w:after="0" w:afterAutospacing="0" w:line="276" w:lineRule="auto"/>
        <w:ind w:left="960"/>
      </w:pPr>
      <w:r>
        <w:t xml:space="preserve">A number of actions targeting TRL 4 to 8 could be considered, within a timeframe of 5 years. </w:t>
      </w:r>
    </w:p>
    <w:p w:rsidR="00F03F8B" w:rsidRPr="00E9047B" w:rsidRDefault="00F03F8B" w:rsidP="00F03F8B">
      <w:pPr>
        <w:pStyle w:val="Text2"/>
        <w:tabs>
          <w:tab w:val="clear" w:pos="2160"/>
        </w:tabs>
        <w:spacing w:before="120" w:beforeAutospacing="0" w:after="0" w:afterAutospacing="0" w:line="276" w:lineRule="auto"/>
        <w:ind w:left="567"/>
      </w:pPr>
      <w:r w:rsidRPr="00E9047B">
        <w:t>Activities und</w:t>
      </w:r>
      <w:r>
        <w:t>er the</w:t>
      </w:r>
      <w:r w:rsidRPr="00E9047B">
        <w:t xml:space="preserve">se </w:t>
      </w:r>
      <w:r>
        <w:t>3</w:t>
      </w:r>
      <w:r w:rsidRPr="00E9047B">
        <w:t xml:space="preserve"> areas are expected to start at TRL 4-5 and to reach TRL 8 within 5 to 10 years. Concrete projects, financing sources, and partnerships are not defined at this stage. The target agreed in the </w:t>
      </w:r>
      <w:proofErr w:type="spellStart"/>
      <w:r w:rsidRPr="00E9047B">
        <w:t>DoI</w:t>
      </w:r>
      <w:proofErr w:type="spellEnd"/>
      <w:r w:rsidRPr="00E9047B">
        <w:t xml:space="preserve"> is industrial demonstration achieved in at least 10 projects, in at least 5 industrial sectors. </w:t>
      </w:r>
    </w:p>
    <w:p w:rsidR="00F03F8B" w:rsidRDefault="005318EC" w:rsidP="00F03F8B">
      <w:pPr>
        <w:pStyle w:val="Text2"/>
        <w:tabs>
          <w:tab w:val="clear" w:pos="2160"/>
        </w:tabs>
        <w:spacing w:before="120" w:beforeAutospacing="0" w:after="0" w:afterAutospacing="0" w:line="276" w:lineRule="auto"/>
        <w:ind w:left="567"/>
      </w:pPr>
      <w:r>
        <w:t>T</w:t>
      </w:r>
      <w:r w:rsidR="00F03F8B" w:rsidRPr="00E9047B">
        <w:t xml:space="preserve">hose areas are also addressed under the Horizon 2020 SPIRE </w:t>
      </w:r>
      <w:proofErr w:type="spellStart"/>
      <w:r w:rsidR="00F03F8B" w:rsidRPr="00E9047B">
        <w:t>cPPP</w:t>
      </w:r>
      <w:proofErr w:type="spellEnd"/>
      <w:r w:rsidR="00F03F8B" w:rsidRPr="00E9047B">
        <w:t xml:space="preserve"> work programme 2018-20, as the result of cooperation between Action 6 and the Horizon 2020 Industrial </w:t>
      </w:r>
      <w:r w:rsidR="00F03F8B" w:rsidRPr="00E9047B">
        <w:lastRenderedPageBreak/>
        <w:t>Leadership's NMPB programme</w:t>
      </w:r>
      <w:r>
        <w:t xml:space="preserve">, which can already be considered as an achievement of the SET Plan Action6 Working Group. Therefore, </w:t>
      </w:r>
      <w:r w:rsidR="00F03F8B" w:rsidRPr="00E9047B">
        <w:t>additional actions to</w:t>
      </w:r>
      <w:r>
        <w:t xml:space="preserve"> be proposed decided by the WG </w:t>
      </w:r>
      <w:r w:rsidR="00F03F8B" w:rsidRPr="00E9047B">
        <w:t>should be complementary to those undertaken under SPIRE.</w:t>
      </w:r>
    </w:p>
    <w:p w:rsidR="0048767F" w:rsidRPr="00AA254C" w:rsidRDefault="0048767F" w:rsidP="00C63D1A">
      <w:pPr>
        <w:pStyle w:val="Text2"/>
        <w:spacing w:before="120" w:beforeAutospacing="0" w:after="0" w:afterAutospacing="0" w:line="276" w:lineRule="auto"/>
        <w:ind w:left="960"/>
      </w:pPr>
    </w:p>
    <w:p w:rsidR="000B4977" w:rsidRDefault="000B4977" w:rsidP="006A17D7">
      <w:pPr>
        <w:pStyle w:val="Text2"/>
        <w:numPr>
          <w:ilvl w:val="0"/>
          <w:numId w:val="19"/>
        </w:numPr>
        <w:tabs>
          <w:tab w:val="clear" w:pos="2160"/>
        </w:tabs>
        <w:spacing w:before="120" w:beforeAutospacing="0" w:after="0" w:afterAutospacing="0" w:line="276" w:lineRule="auto"/>
        <w:ind w:left="851"/>
        <w:rPr>
          <w:i/>
        </w:rPr>
      </w:pPr>
      <w:r>
        <w:rPr>
          <w:i/>
        </w:rPr>
        <w:t>5.</w:t>
      </w:r>
      <w:r w:rsidR="0068365A">
        <w:rPr>
          <w:i/>
        </w:rPr>
        <w:t>3</w:t>
      </w:r>
      <w:r>
        <w:rPr>
          <w:i/>
        </w:rPr>
        <w:t xml:space="preserve"> </w:t>
      </w:r>
      <w:r w:rsidR="0068365A" w:rsidRPr="00CC571F">
        <w:rPr>
          <w:i/>
        </w:rPr>
        <w:t>Improving exchange of technological, economic, behavioural and social knowledge; training, capacity building and dissemination</w:t>
      </w:r>
      <w:r w:rsidRPr="000B4977">
        <w:rPr>
          <w:i/>
        </w:rPr>
        <w:t xml:space="preserve"> </w:t>
      </w:r>
    </w:p>
    <w:p w:rsidR="00DE739E" w:rsidRDefault="00DB70EB" w:rsidP="0007080B">
      <w:pPr>
        <w:pStyle w:val="Text2"/>
        <w:tabs>
          <w:tab w:val="clear" w:pos="2160"/>
        </w:tabs>
        <w:spacing w:before="120" w:beforeAutospacing="0" w:after="0" w:afterAutospacing="0" w:line="276" w:lineRule="auto"/>
        <w:ind w:left="993"/>
      </w:pPr>
      <w:r>
        <w:t>T</w:t>
      </w:r>
      <w:r w:rsidRPr="00DB70EB">
        <w:t xml:space="preserve">his </w:t>
      </w:r>
      <w:r w:rsidR="0007080B">
        <w:t>a</w:t>
      </w:r>
      <w:r w:rsidRPr="00DB70EB">
        <w:t>ctivity aim</w:t>
      </w:r>
      <w:r w:rsidR="0007080B">
        <w:t>s</w:t>
      </w:r>
      <w:r w:rsidRPr="00DB70EB">
        <w:t xml:space="preserve"> at increasing cooperation between academia, industry, authorities, research institutions, communities in order to adopt a</w:t>
      </w:r>
      <w:r>
        <w:t>n</w:t>
      </w:r>
      <w:r w:rsidRPr="00DB70EB">
        <w:t xml:space="preserve"> industrial </w:t>
      </w:r>
      <w:r>
        <w:t>symbiosis</w:t>
      </w:r>
      <w:r w:rsidRPr="00DB70EB">
        <w:t xml:space="preserve"> approach opened also outside industrial pla</w:t>
      </w:r>
      <w:r>
        <w:t xml:space="preserve">nt perimeters (e.g. buildings, district heating/cooling networks, </w:t>
      </w:r>
      <w:proofErr w:type="spellStart"/>
      <w:r>
        <w:t>etc</w:t>
      </w:r>
      <w:proofErr w:type="spellEnd"/>
      <w:r>
        <w:t>), along the following two strands:</w:t>
      </w:r>
    </w:p>
    <w:p w:rsidR="005D40FC" w:rsidRDefault="005D40FC" w:rsidP="0007080B">
      <w:pPr>
        <w:pStyle w:val="Text2"/>
        <w:numPr>
          <w:ilvl w:val="1"/>
          <w:numId w:val="22"/>
        </w:numPr>
        <w:tabs>
          <w:tab w:val="clear" w:pos="2160"/>
        </w:tabs>
        <w:spacing w:before="120" w:beforeAutospacing="0" w:after="0" w:afterAutospacing="0" w:line="276" w:lineRule="auto"/>
      </w:pPr>
      <w:r>
        <w:t xml:space="preserve">Mapping the methodological approaches and tools </w:t>
      </w:r>
      <w:r w:rsidR="00971147">
        <w:t xml:space="preserve">(covering diagnosis, evaluation and optimisation of energy efficiency of systems and processes) </w:t>
      </w:r>
      <w:r>
        <w:t>available in academia, research organisations</w:t>
      </w:r>
      <w:r w:rsidR="00971147">
        <w:t>,</w:t>
      </w:r>
      <w:r>
        <w:t xml:space="preserve"> </w:t>
      </w:r>
      <w:r w:rsidR="00971147">
        <w:t>as well as</w:t>
      </w:r>
      <w:r>
        <w:t xml:space="preserve"> best practices</w:t>
      </w:r>
      <w:r w:rsidR="00847574">
        <w:t xml:space="preserve"> and business models</w:t>
      </w:r>
      <w:r w:rsidR="00971147">
        <w:t xml:space="preserve"> experienced in pilot plants</w:t>
      </w:r>
      <w:r>
        <w:t xml:space="preserve"> from industry</w:t>
      </w:r>
      <w:r w:rsidR="00971147">
        <w:t>.</w:t>
      </w:r>
      <w:r>
        <w:t xml:space="preserve"> </w:t>
      </w:r>
      <w:r w:rsidR="001F33BF">
        <w:t>The objectives are: to reinforce</w:t>
      </w:r>
      <w:r>
        <w:t xml:space="preserve"> technology networks</w:t>
      </w:r>
      <w:r w:rsidR="001F33BF">
        <w:t xml:space="preserve"> </w:t>
      </w:r>
      <w:r>
        <w:t>in order to utilise resources and transform them to useful products and energy services</w:t>
      </w:r>
      <w:r w:rsidR="001F33BF">
        <w:t>; to contribute</w:t>
      </w:r>
      <w:r>
        <w:t xml:space="preserve"> to the development of innovative business </w:t>
      </w:r>
      <w:r w:rsidR="001F33BF">
        <w:t>models along the value chain;</w:t>
      </w:r>
      <w:r>
        <w:t xml:space="preserve"> </w:t>
      </w:r>
      <w:r w:rsidR="001F33BF">
        <w:t>and to</w:t>
      </w:r>
      <w:r>
        <w:t xml:space="preserve"> </w:t>
      </w:r>
      <w:r w:rsidR="00DE739E">
        <w:t xml:space="preserve">disseminate these tools/models and so </w:t>
      </w:r>
      <w:r w:rsidR="001F33BF">
        <w:t xml:space="preserve">facilitate the </w:t>
      </w:r>
      <w:r>
        <w:t xml:space="preserve">implementation of </w:t>
      </w:r>
      <w:r w:rsidR="00DE739E">
        <w:t xml:space="preserve">energy and resource optimisation and industrial </w:t>
      </w:r>
      <w:r w:rsidR="001F33BF">
        <w:t>symbiosis</w:t>
      </w:r>
      <w:r>
        <w:t>.</w:t>
      </w:r>
    </w:p>
    <w:p w:rsidR="005D40FC" w:rsidRDefault="005D40FC" w:rsidP="0007080B">
      <w:pPr>
        <w:pStyle w:val="Text2"/>
        <w:numPr>
          <w:ilvl w:val="1"/>
          <w:numId w:val="22"/>
        </w:numPr>
        <w:tabs>
          <w:tab w:val="clear" w:pos="2160"/>
        </w:tabs>
        <w:spacing w:before="120" w:beforeAutospacing="0" w:after="0" w:afterAutospacing="0" w:line="276" w:lineRule="auto"/>
      </w:pPr>
      <w:r>
        <w:t>Improve the level of awareness and overall ‘energy culture’ of industrial companies and SMEs. This includes:</w:t>
      </w:r>
      <w:r w:rsidR="00847574">
        <w:t xml:space="preserve"> p</w:t>
      </w:r>
      <w:r>
        <w:t xml:space="preserve">roviding exchange of knowledge between universities, research organisations and industry, including training to industry on how to best use methodological </w:t>
      </w:r>
      <w:r w:rsidR="00847574">
        <w:t>approaches and tools; p</w:t>
      </w:r>
      <w:r>
        <w:t>roviding training and capacity building programmes to industry staff at all levels.</w:t>
      </w:r>
    </w:p>
    <w:p w:rsidR="00C63D1A" w:rsidRDefault="00847574" w:rsidP="0007080B">
      <w:pPr>
        <w:pStyle w:val="Text2"/>
        <w:spacing w:before="120" w:beforeAutospacing="0" w:after="0" w:afterAutospacing="0" w:line="276" w:lineRule="auto"/>
        <w:ind w:left="993"/>
      </w:pPr>
      <w:r w:rsidRPr="00847574">
        <w:t>TRL at start: 5 (Methods, technologies and pilot plants are already available); TRL at the end</w:t>
      </w:r>
      <w:r>
        <w:t>: 7 (The tools, methods are</w:t>
      </w:r>
      <w:r w:rsidRPr="00847574">
        <w:t xml:space="preserve"> utili</w:t>
      </w:r>
      <w:r>
        <w:t>sed in industry</w:t>
      </w:r>
      <w:r w:rsidRPr="00847574">
        <w:t>). Concerning training and capacity building activities, the TRL at the end would be level 9.</w:t>
      </w:r>
      <w:r>
        <w:t xml:space="preserve"> Total budget required: between EUR 1 and 2 million per project/deliverable</w:t>
      </w:r>
    </w:p>
    <w:p w:rsidR="00780195" w:rsidRDefault="00780195" w:rsidP="0007080B">
      <w:pPr>
        <w:pStyle w:val="Text2"/>
        <w:spacing w:before="120" w:beforeAutospacing="0" w:after="0" w:afterAutospacing="0" w:line="276" w:lineRule="auto"/>
        <w:ind w:left="993"/>
      </w:pPr>
    </w:p>
    <w:p w:rsidR="00780195" w:rsidRPr="00780195" w:rsidRDefault="00780195" w:rsidP="00780195">
      <w:pPr>
        <w:pStyle w:val="Text2"/>
        <w:tabs>
          <w:tab w:val="clear" w:pos="2160"/>
        </w:tabs>
        <w:spacing w:before="120" w:beforeAutospacing="0" w:after="0" w:afterAutospacing="0" w:line="276" w:lineRule="auto"/>
        <w:ind w:left="567"/>
      </w:pPr>
      <w:r>
        <w:t>The detailed description of the activities is given in the Activity Fiches in Annex 3.</w:t>
      </w:r>
    </w:p>
    <w:p w:rsidR="00780195" w:rsidRDefault="00780195" w:rsidP="0007080B">
      <w:pPr>
        <w:pStyle w:val="Text2"/>
        <w:spacing w:before="120" w:beforeAutospacing="0" w:after="0" w:afterAutospacing="0" w:line="276" w:lineRule="auto"/>
        <w:ind w:left="993"/>
      </w:pPr>
    </w:p>
    <w:p w:rsidR="00586626" w:rsidRDefault="00586626">
      <w:pPr>
        <w:spacing w:before="0" w:beforeAutospacing="0" w:after="0" w:afterAutospacing="0"/>
        <w:jc w:val="left"/>
        <w:rPr>
          <w:b/>
          <w:smallCaps/>
          <w:sz w:val="28"/>
          <w:szCs w:val="28"/>
        </w:rPr>
      </w:pPr>
      <w:r>
        <w:br w:type="page"/>
      </w:r>
    </w:p>
    <w:p w:rsidR="00A26132" w:rsidRPr="00EC52D2" w:rsidRDefault="001A01A1" w:rsidP="00586626">
      <w:pPr>
        <w:pStyle w:val="Heading1"/>
      </w:pPr>
      <w:bookmarkStart w:id="17" w:name="_Toc485021204"/>
      <w:r>
        <w:lastRenderedPageBreak/>
        <w:t xml:space="preserve">Other </w:t>
      </w:r>
      <w:r w:rsidR="00043CAA">
        <w:t>a</w:t>
      </w:r>
      <w:r w:rsidR="00A26132">
        <w:t xml:space="preserve">ctions </w:t>
      </w:r>
      <w:r>
        <w:t xml:space="preserve">proposed </w:t>
      </w:r>
      <w:r w:rsidR="00A26132">
        <w:t>to foster cooperation between Countries</w:t>
      </w:r>
      <w:bookmarkEnd w:id="17"/>
    </w:p>
    <w:p w:rsidR="00316D2A" w:rsidRDefault="00316D2A" w:rsidP="00C80D0D">
      <w:pPr>
        <w:pStyle w:val="Text2"/>
        <w:tabs>
          <w:tab w:val="clear" w:pos="2160"/>
        </w:tabs>
        <w:spacing w:before="120" w:beforeAutospacing="0" w:after="0" w:afterAutospacing="0" w:line="276" w:lineRule="auto"/>
        <w:ind w:left="0"/>
      </w:pPr>
      <w:r w:rsidRPr="00316D2A">
        <w:t>All Countries have national research programmes that are open to international cooperation. In most cases, the Berlin model applies whereby each Country funds its own national partners</w:t>
      </w:r>
      <w:r>
        <w:t xml:space="preserve"> (without European top-up funding)</w:t>
      </w:r>
      <w:r w:rsidRPr="00316D2A">
        <w:t>. In a few Countries and under specific conditions, even the foreign partners of national projects can receive national programme funding.</w:t>
      </w:r>
      <w:r>
        <w:t xml:space="preserve">  </w:t>
      </w:r>
    </w:p>
    <w:p w:rsidR="00316D2A" w:rsidRDefault="00316D2A" w:rsidP="00C80D0D">
      <w:pPr>
        <w:pStyle w:val="Text2"/>
        <w:spacing w:before="120" w:beforeAutospacing="0" w:after="0" w:afterAutospacing="0" w:line="276" w:lineRule="auto"/>
        <w:ind w:left="0"/>
      </w:pPr>
      <w:r>
        <w:t xml:space="preserve">A database of national and European projects in the field of energy efficiency in industry was setup. It is based on the SETIS database and complemented with the inputs received from the Countries within WG6, with filtering possibilities on WG6-priorities/areas, on Countries, on start/end dates. The SETIS database has nevertheless not been updated recently (the most recent projects in the DB started on 01/01/2014) and its content is limited to projects subject (at best abstract). </w:t>
      </w:r>
    </w:p>
    <w:p w:rsidR="00316D2A" w:rsidRDefault="00316D2A" w:rsidP="00C80D0D">
      <w:pPr>
        <w:pStyle w:val="Text2"/>
        <w:spacing w:before="120" w:beforeAutospacing="0" w:after="0" w:afterAutospacing="0" w:line="276" w:lineRule="auto"/>
        <w:ind w:left="0"/>
      </w:pPr>
      <w:r>
        <w:t>Therefore, the idea of more interpersonal exchange in the form of Workshops on Cooperation, where Ministries or Funding Agencies would meet, present their projects portfolios and discuss together opportunities and forms of cooperation (bilateral or multi-lateral</w:t>
      </w:r>
      <w:r w:rsidR="009A66D0">
        <w:t xml:space="preserve">, ex-post cooperation of running projects, </w:t>
      </w:r>
      <w:r w:rsidR="00B42B57">
        <w:t xml:space="preserve">new projects with </w:t>
      </w:r>
      <w:r w:rsidR="006648BD">
        <w:t>E</w:t>
      </w:r>
      <w:r w:rsidR="00B42B57">
        <w:t xml:space="preserve">uropean added-value, </w:t>
      </w:r>
      <w:proofErr w:type="spellStart"/>
      <w:r w:rsidR="00B42B57">
        <w:t>etc</w:t>
      </w:r>
      <w:proofErr w:type="spellEnd"/>
      <w:r>
        <w:t>). The workshop could be organised in the frame of existing conference or back-to-back. Several sessions would focus on the priorities of the Action6. Concrete cooperation experiences could also be shared.</w:t>
      </w:r>
    </w:p>
    <w:p w:rsidR="00316D2A" w:rsidRDefault="00316D2A" w:rsidP="00C80D0D">
      <w:pPr>
        <w:pStyle w:val="Text2"/>
        <w:tabs>
          <w:tab w:val="clear" w:pos="2160"/>
        </w:tabs>
        <w:spacing w:before="120" w:beforeAutospacing="0" w:after="0" w:afterAutospacing="0" w:line="276" w:lineRule="auto"/>
        <w:ind w:left="0"/>
      </w:pPr>
      <w:r>
        <w:t xml:space="preserve">This idea of Workshops on Cooperation received a support from the following Countries: AT, BE, CH, DE, ES, FI, IT, </w:t>
      </w:r>
      <w:r w:rsidR="00A9087D">
        <w:t xml:space="preserve">NO, </w:t>
      </w:r>
      <w:r w:rsidR="0087705A">
        <w:t xml:space="preserve">PT, </w:t>
      </w:r>
      <w:r>
        <w:t xml:space="preserve">SE, SK, </w:t>
      </w:r>
      <w:proofErr w:type="gramStart"/>
      <w:r>
        <w:t>TR</w:t>
      </w:r>
      <w:proofErr w:type="gramEnd"/>
      <w:r>
        <w:t>.</w:t>
      </w:r>
      <w:r w:rsidR="0087705A">
        <w:t xml:space="preserve"> With these 12</w:t>
      </w:r>
      <w:r w:rsidR="00A9087D" w:rsidRPr="00A9087D">
        <w:t xml:space="preserve"> positive responses</w:t>
      </w:r>
      <w:r w:rsidR="00A9087D">
        <w:t xml:space="preserve">, </w:t>
      </w:r>
      <w:r w:rsidR="00A9087D" w:rsidRPr="00A9087D">
        <w:t xml:space="preserve">a critical mass is already reached and </w:t>
      </w:r>
      <w:r w:rsidR="00A9087D">
        <w:t>justifies organising</w:t>
      </w:r>
      <w:r w:rsidR="00A9087D" w:rsidRPr="00A9087D">
        <w:t xml:space="preserve"> “Cooperation Workshops between Countries”, </w:t>
      </w:r>
      <w:r w:rsidR="00A9087D" w:rsidRPr="00450731">
        <w:rPr>
          <w:color w:val="0000FF"/>
        </w:rPr>
        <w:t>subject to WG6 approval. The countries which have not yet responded are kindly invited to do so (no negative response was received so far).</w:t>
      </w:r>
      <w:r w:rsidR="00A9087D">
        <w:t xml:space="preserve">  </w:t>
      </w:r>
    </w:p>
    <w:p w:rsidR="0060499B" w:rsidRDefault="0060499B">
      <w:pPr>
        <w:spacing w:before="0" w:beforeAutospacing="0" w:after="0" w:afterAutospacing="0"/>
        <w:jc w:val="left"/>
        <w:rPr>
          <w:b/>
          <w:smallCaps/>
          <w:sz w:val="28"/>
          <w:szCs w:val="28"/>
        </w:rPr>
      </w:pPr>
      <w:r>
        <w:br w:type="page"/>
      </w:r>
    </w:p>
    <w:p w:rsidR="00043CAA" w:rsidRPr="00EC52D2" w:rsidRDefault="002D3B03" w:rsidP="00586626">
      <w:pPr>
        <w:pStyle w:val="Heading1"/>
        <w:numPr>
          <w:ilvl w:val="0"/>
          <w:numId w:val="0"/>
        </w:numPr>
        <w:ind w:left="360" w:hanging="360"/>
      </w:pPr>
      <w:bookmarkStart w:id="18" w:name="_Toc485021205"/>
      <w:r>
        <w:lastRenderedPageBreak/>
        <w:t>A</w:t>
      </w:r>
      <w:r w:rsidR="00043CAA" w:rsidRPr="00EC52D2">
        <w:t>nnexe</w:t>
      </w:r>
      <w:r w:rsidR="00043CAA">
        <w:t xml:space="preserve"> 1: Stakeholders </w:t>
      </w:r>
      <w:r w:rsidR="001A01A1">
        <w:t>and Countries involved in the process</w:t>
      </w:r>
      <w:bookmarkEnd w:id="18"/>
    </w:p>
    <w:p w:rsidR="00043CAA" w:rsidRPr="00EC52D2" w:rsidRDefault="001A01A1" w:rsidP="00E547DB">
      <w:pPr>
        <w:pStyle w:val="Heading2"/>
        <w:numPr>
          <w:ilvl w:val="1"/>
          <w:numId w:val="23"/>
        </w:numPr>
      </w:pPr>
      <w:bookmarkStart w:id="19" w:name="_Toc485021206"/>
      <w:r>
        <w:t>Stakeholders consulted for defining the Declaration of intent</w:t>
      </w:r>
      <w:bookmarkEnd w:id="19"/>
    </w:p>
    <w:p w:rsidR="00E06BE5" w:rsidRPr="00E06BE5" w:rsidRDefault="00E06BE5" w:rsidP="00E06BE5">
      <w:pPr>
        <w:pStyle w:val="Default"/>
        <w:spacing w:after="120"/>
        <w:ind w:left="720"/>
        <w:jc w:val="both"/>
        <w:rPr>
          <w:rFonts w:ascii="Times New Roman" w:eastAsia="Arial" w:hAnsi="Times New Roman" w:cs="Times New Roman"/>
          <w:color w:val="000000" w:themeColor="text1"/>
          <w:lang w:val="en-US"/>
        </w:rPr>
      </w:pPr>
      <w:r w:rsidRPr="00E06BE5">
        <w:rPr>
          <w:rFonts w:ascii="Times New Roman" w:eastAsia="Arial" w:hAnsi="Times New Roman" w:cs="Times New Roman"/>
          <w:color w:val="000000" w:themeColor="text1"/>
          <w:lang w:val="en-US"/>
        </w:rPr>
        <w:t>The Declaration of Intent agreement follows consultations with:</w:t>
      </w:r>
    </w:p>
    <w:p w:rsidR="00E06BE5" w:rsidRPr="00E06BE5" w:rsidRDefault="00E06BE5" w:rsidP="00E06BE5">
      <w:pPr>
        <w:numPr>
          <w:ilvl w:val="0"/>
          <w:numId w:val="85"/>
        </w:numPr>
        <w:autoSpaceDE w:val="0"/>
        <w:autoSpaceDN w:val="0"/>
        <w:adjustRightInd w:val="0"/>
        <w:spacing w:before="0" w:beforeAutospacing="0" w:after="0" w:afterAutospacing="0"/>
        <w:rPr>
          <w:color w:val="000000"/>
          <w:szCs w:val="24"/>
        </w:rPr>
      </w:pPr>
      <w:r w:rsidRPr="00E06BE5">
        <w:rPr>
          <w:color w:val="000000"/>
          <w:szCs w:val="24"/>
        </w:rPr>
        <w:t>BUSINESSEUROPE (European National Business Federations)</w:t>
      </w:r>
      <w:r w:rsidRPr="00E06BE5">
        <w:rPr>
          <w:rStyle w:val="FootnoteReference"/>
          <w:szCs w:val="24"/>
        </w:rPr>
        <w:t xml:space="preserve"> </w:t>
      </w:r>
      <w:r w:rsidRPr="00E06BE5">
        <w:rPr>
          <w:rStyle w:val="FootnoteReference"/>
          <w:szCs w:val="24"/>
        </w:rPr>
        <w:footnoteReference w:id="11"/>
      </w:r>
    </w:p>
    <w:p w:rsidR="00E06BE5" w:rsidRPr="00E06BE5" w:rsidRDefault="00E06BE5" w:rsidP="00E06BE5">
      <w:pPr>
        <w:pStyle w:val="Default"/>
        <w:numPr>
          <w:ilvl w:val="0"/>
          <w:numId w:val="85"/>
        </w:numPr>
        <w:jc w:val="both"/>
        <w:rPr>
          <w:rFonts w:ascii="Times New Roman" w:hAnsi="Times New Roman" w:cs="Times New Roman"/>
        </w:rPr>
      </w:pPr>
      <w:r w:rsidRPr="00E06BE5">
        <w:rPr>
          <w:rFonts w:ascii="Times New Roman" w:hAnsi="Times New Roman" w:cs="Times New Roman"/>
        </w:rPr>
        <w:t>CEFIC (European Chemical Industry Council)</w:t>
      </w:r>
    </w:p>
    <w:p w:rsidR="00E06BE5" w:rsidRPr="00E06BE5" w:rsidRDefault="00E06BE5" w:rsidP="00E06BE5">
      <w:pPr>
        <w:numPr>
          <w:ilvl w:val="0"/>
          <w:numId w:val="85"/>
        </w:numPr>
        <w:autoSpaceDE w:val="0"/>
        <w:autoSpaceDN w:val="0"/>
        <w:adjustRightInd w:val="0"/>
        <w:spacing w:before="0" w:beforeAutospacing="0" w:after="0" w:afterAutospacing="0"/>
        <w:rPr>
          <w:color w:val="000000"/>
          <w:szCs w:val="24"/>
        </w:rPr>
      </w:pPr>
      <w:r w:rsidRPr="00E06BE5">
        <w:rPr>
          <w:color w:val="000000"/>
          <w:szCs w:val="24"/>
        </w:rPr>
        <w:t>CEMEP (European Committee of Manufacturers of Electrical Machines and Power Electronics)</w:t>
      </w:r>
    </w:p>
    <w:p w:rsidR="00E06BE5" w:rsidRPr="00E06BE5" w:rsidRDefault="00E06BE5" w:rsidP="00E06BE5">
      <w:pPr>
        <w:numPr>
          <w:ilvl w:val="0"/>
          <w:numId w:val="85"/>
        </w:numPr>
        <w:autoSpaceDE w:val="0"/>
        <w:autoSpaceDN w:val="0"/>
        <w:adjustRightInd w:val="0"/>
        <w:spacing w:before="0" w:beforeAutospacing="0" w:after="0" w:afterAutospacing="0"/>
        <w:rPr>
          <w:color w:val="000000"/>
          <w:szCs w:val="24"/>
        </w:rPr>
      </w:pPr>
      <w:r w:rsidRPr="00E06BE5">
        <w:rPr>
          <w:color w:val="000000"/>
          <w:szCs w:val="24"/>
        </w:rPr>
        <w:t>COGEN Europe (European Association for the Promotion of Cogeneration)</w:t>
      </w:r>
    </w:p>
    <w:p w:rsidR="00E06BE5" w:rsidRPr="00E06BE5" w:rsidRDefault="00E06BE5" w:rsidP="00E06BE5">
      <w:pPr>
        <w:numPr>
          <w:ilvl w:val="0"/>
          <w:numId w:val="85"/>
        </w:numPr>
        <w:autoSpaceDE w:val="0"/>
        <w:autoSpaceDN w:val="0"/>
        <w:adjustRightInd w:val="0"/>
        <w:spacing w:before="0" w:beforeAutospacing="0" w:after="0" w:afterAutospacing="0"/>
        <w:rPr>
          <w:szCs w:val="24"/>
        </w:rPr>
      </w:pPr>
      <w:r w:rsidRPr="00E06BE5">
        <w:rPr>
          <w:szCs w:val="24"/>
        </w:rPr>
        <w:t>CONCAWE (European Petroleum Refiners Association)</w:t>
      </w:r>
      <w:r w:rsidRPr="00E06BE5">
        <w:rPr>
          <w:rStyle w:val="FootnoteReference"/>
          <w:szCs w:val="24"/>
        </w:rPr>
        <w:footnoteReference w:id="12"/>
      </w:r>
    </w:p>
    <w:p w:rsidR="00E06BE5" w:rsidRPr="00E06BE5" w:rsidRDefault="00E06BE5" w:rsidP="00E06BE5">
      <w:pPr>
        <w:numPr>
          <w:ilvl w:val="0"/>
          <w:numId w:val="85"/>
        </w:numPr>
        <w:autoSpaceDE w:val="0"/>
        <w:autoSpaceDN w:val="0"/>
        <w:adjustRightInd w:val="0"/>
        <w:spacing w:before="0" w:beforeAutospacing="0" w:after="0" w:afterAutospacing="0"/>
        <w:rPr>
          <w:szCs w:val="24"/>
        </w:rPr>
      </w:pPr>
      <w:r w:rsidRPr="00E06BE5">
        <w:rPr>
          <w:szCs w:val="24"/>
        </w:rPr>
        <w:t>EEIP (Energy Efficiency in Industrial Processes)</w:t>
      </w:r>
    </w:p>
    <w:p w:rsidR="00E06BE5" w:rsidRPr="00E06BE5" w:rsidRDefault="00E06BE5" w:rsidP="00E06BE5">
      <w:pPr>
        <w:numPr>
          <w:ilvl w:val="0"/>
          <w:numId w:val="85"/>
        </w:numPr>
        <w:autoSpaceDE w:val="0"/>
        <w:autoSpaceDN w:val="0"/>
        <w:adjustRightInd w:val="0"/>
        <w:spacing w:before="0" w:beforeAutospacing="0" w:after="0" w:afterAutospacing="0"/>
        <w:rPr>
          <w:szCs w:val="24"/>
        </w:rPr>
      </w:pPr>
      <w:r w:rsidRPr="00E06BE5">
        <w:rPr>
          <w:szCs w:val="24"/>
        </w:rPr>
        <w:t>EERA (European Energy Research Alliance)</w:t>
      </w:r>
    </w:p>
    <w:p w:rsidR="00E06BE5" w:rsidRPr="00E06BE5" w:rsidRDefault="00E06BE5" w:rsidP="00E06BE5">
      <w:pPr>
        <w:numPr>
          <w:ilvl w:val="0"/>
          <w:numId w:val="85"/>
        </w:numPr>
        <w:autoSpaceDE w:val="0"/>
        <w:autoSpaceDN w:val="0"/>
        <w:adjustRightInd w:val="0"/>
        <w:spacing w:before="0" w:beforeAutospacing="0" w:after="0" w:afterAutospacing="0"/>
        <w:rPr>
          <w:szCs w:val="24"/>
        </w:rPr>
      </w:pPr>
      <w:r w:rsidRPr="00E06BE5">
        <w:rPr>
          <w:szCs w:val="24"/>
        </w:rPr>
        <w:t>EUA – European University Association</w:t>
      </w:r>
    </w:p>
    <w:p w:rsidR="00E06BE5" w:rsidRPr="00E06BE5" w:rsidRDefault="00E06BE5" w:rsidP="00E06BE5">
      <w:pPr>
        <w:numPr>
          <w:ilvl w:val="0"/>
          <w:numId w:val="85"/>
        </w:numPr>
        <w:autoSpaceDE w:val="0"/>
        <w:autoSpaceDN w:val="0"/>
        <w:adjustRightInd w:val="0"/>
        <w:spacing w:before="0" w:beforeAutospacing="0" w:after="0" w:afterAutospacing="0"/>
        <w:rPr>
          <w:szCs w:val="24"/>
        </w:rPr>
      </w:pPr>
      <w:proofErr w:type="spellStart"/>
      <w:r w:rsidRPr="00E06BE5">
        <w:rPr>
          <w:szCs w:val="24"/>
        </w:rPr>
        <w:t>Eurofer</w:t>
      </w:r>
      <w:proofErr w:type="spellEnd"/>
      <w:r w:rsidRPr="00E06BE5">
        <w:rPr>
          <w:szCs w:val="24"/>
        </w:rPr>
        <w:t xml:space="preserve"> (European Confederation of Iron and Steel Industries)</w:t>
      </w:r>
    </w:p>
    <w:p w:rsidR="00E06BE5" w:rsidRPr="00E06BE5" w:rsidRDefault="00E06BE5" w:rsidP="00E06BE5">
      <w:pPr>
        <w:numPr>
          <w:ilvl w:val="0"/>
          <w:numId w:val="85"/>
        </w:numPr>
        <w:autoSpaceDE w:val="0"/>
        <w:autoSpaceDN w:val="0"/>
        <w:adjustRightInd w:val="0"/>
        <w:spacing w:before="0" w:beforeAutospacing="0" w:after="0" w:afterAutospacing="0"/>
        <w:rPr>
          <w:szCs w:val="24"/>
        </w:rPr>
      </w:pPr>
      <w:proofErr w:type="spellStart"/>
      <w:r w:rsidRPr="00E06BE5">
        <w:rPr>
          <w:szCs w:val="24"/>
        </w:rPr>
        <w:t>Euroheat</w:t>
      </w:r>
      <w:proofErr w:type="spellEnd"/>
      <w:r w:rsidRPr="00E06BE5">
        <w:rPr>
          <w:szCs w:val="24"/>
        </w:rPr>
        <w:t xml:space="preserve"> &amp; Power (District Heating &amp; Cooling and Combined Heat &amp; </w:t>
      </w:r>
      <w:r w:rsidRPr="00E06BE5">
        <w:rPr>
          <w:bCs/>
          <w:szCs w:val="24"/>
        </w:rPr>
        <w:t>Power Association)</w:t>
      </w:r>
    </w:p>
    <w:p w:rsidR="00E06BE5" w:rsidRPr="00E06BE5" w:rsidRDefault="00E06BE5" w:rsidP="00E06BE5">
      <w:pPr>
        <w:numPr>
          <w:ilvl w:val="0"/>
          <w:numId w:val="85"/>
        </w:numPr>
        <w:autoSpaceDE w:val="0"/>
        <w:autoSpaceDN w:val="0"/>
        <w:adjustRightInd w:val="0"/>
        <w:spacing w:before="0" w:beforeAutospacing="0" w:after="0" w:afterAutospacing="0"/>
        <w:rPr>
          <w:szCs w:val="24"/>
        </w:rPr>
      </w:pPr>
      <w:proofErr w:type="spellStart"/>
      <w:r w:rsidRPr="00E06BE5">
        <w:rPr>
          <w:szCs w:val="24"/>
        </w:rPr>
        <w:t>Orgalime</w:t>
      </w:r>
      <w:proofErr w:type="spellEnd"/>
      <w:r w:rsidRPr="00E06BE5">
        <w:rPr>
          <w:szCs w:val="24"/>
        </w:rPr>
        <w:t xml:space="preserve"> (Mechanical, Electrical &amp; Electronic, Metalworking &amp; Metal articles industries)</w:t>
      </w:r>
      <w:r w:rsidRPr="00E06BE5">
        <w:rPr>
          <w:rStyle w:val="FootnoteReference"/>
          <w:szCs w:val="24"/>
        </w:rPr>
        <w:t xml:space="preserve"> </w:t>
      </w:r>
      <w:r w:rsidRPr="00E06BE5">
        <w:rPr>
          <w:rStyle w:val="FootnoteReference"/>
          <w:szCs w:val="24"/>
        </w:rPr>
        <w:footnoteReference w:id="13"/>
      </w:r>
    </w:p>
    <w:p w:rsidR="00E06BE5" w:rsidRPr="00E06BE5" w:rsidRDefault="00E06BE5" w:rsidP="00E06BE5">
      <w:pPr>
        <w:numPr>
          <w:ilvl w:val="0"/>
          <w:numId w:val="85"/>
        </w:numPr>
        <w:autoSpaceDE w:val="0"/>
        <w:autoSpaceDN w:val="0"/>
        <w:adjustRightInd w:val="0"/>
        <w:spacing w:before="0" w:beforeAutospacing="0" w:after="0" w:afterAutospacing="0"/>
        <w:rPr>
          <w:szCs w:val="24"/>
        </w:rPr>
      </w:pPr>
      <w:r w:rsidRPr="00E06BE5">
        <w:rPr>
          <w:szCs w:val="24"/>
        </w:rPr>
        <w:t>SPIRE (Sustainable Process Industry through Resource and Energy Efficiency)</w:t>
      </w:r>
    </w:p>
    <w:p w:rsidR="00043CAA" w:rsidRPr="00EC52D2" w:rsidRDefault="001A01A1" w:rsidP="00E547DB">
      <w:pPr>
        <w:pStyle w:val="Heading2"/>
        <w:numPr>
          <w:ilvl w:val="1"/>
          <w:numId w:val="23"/>
        </w:numPr>
      </w:pPr>
      <w:bookmarkStart w:id="20" w:name="_Toc485021207"/>
      <w:r w:rsidRPr="001A01A1">
        <w:t>Composition of the Temporary Working Group</w:t>
      </w:r>
      <w:r>
        <w:t xml:space="preserve"> 6</w:t>
      </w:r>
      <w:bookmarkEnd w:id="20"/>
    </w:p>
    <w:p w:rsidR="00043CAA" w:rsidRDefault="00E06BE5" w:rsidP="00043CAA">
      <w:pPr>
        <w:pStyle w:val="Text2"/>
        <w:tabs>
          <w:tab w:val="clear" w:pos="2160"/>
        </w:tabs>
        <w:spacing w:before="120" w:beforeAutospacing="0" w:after="0" w:afterAutospacing="0" w:line="276" w:lineRule="auto"/>
        <w:ind w:left="567"/>
      </w:pPr>
      <w:r>
        <w:t>SET Plan Countries</w:t>
      </w:r>
    </w:p>
    <w:tbl>
      <w:tblPr>
        <w:tblStyle w:val="TableGrid"/>
        <w:tblW w:w="0" w:type="auto"/>
        <w:tblInd w:w="567" w:type="dxa"/>
        <w:tblLook w:val="04A0" w:firstRow="1" w:lastRow="0" w:firstColumn="1" w:lastColumn="0" w:noHBand="0" w:noVBand="1"/>
      </w:tblPr>
      <w:tblGrid>
        <w:gridCol w:w="2180"/>
        <w:gridCol w:w="2179"/>
        <w:gridCol w:w="2180"/>
        <w:gridCol w:w="2180"/>
      </w:tblGrid>
      <w:tr w:rsidR="005F77D8" w:rsidTr="005F77D8">
        <w:tc>
          <w:tcPr>
            <w:tcW w:w="2180"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AT</w:t>
            </w:r>
          </w:p>
        </w:tc>
        <w:tc>
          <w:tcPr>
            <w:tcW w:w="2179"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DE</w:t>
            </w:r>
          </w:p>
        </w:tc>
        <w:tc>
          <w:tcPr>
            <w:tcW w:w="2180"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IT</w:t>
            </w:r>
          </w:p>
        </w:tc>
        <w:tc>
          <w:tcPr>
            <w:tcW w:w="2180"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PT</w:t>
            </w:r>
          </w:p>
        </w:tc>
      </w:tr>
      <w:tr w:rsidR="005F77D8" w:rsidTr="005F77D8">
        <w:tc>
          <w:tcPr>
            <w:tcW w:w="2180"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BE</w:t>
            </w:r>
          </w:p>
        </w:tc>
        <w:tc>
          <w:tcPr>
            <w:tcW w:w="2179"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ES</w:t>
            </w:r>
          </w:p>
        </w:tc>
        <w:tc>
          <w:tcPr>
            <w:tcW w:w="2180"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LV</w:t>
            </w:r>
          </w:p>
        </w:tc>
        <w:tc>
          <w:tcPr>
            <w:tcW w:w="2180"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SE</w:t>
            </w:r>
          </w:p>
        </w:tc>
      </w:tr>
      <w:tr w:rsidR="005F77D8" w:rsidTr="005F77D8">
        <w:tc>
          <w:tcPr>
            <w:tcW w:w="2180"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CH</w:t>
            </w:r>
          </w:p>
        </w:tc>
        <w:tc>
          <w:tcPr>
            <w:tcW w:w="2179"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b/>
                <w:bCs/>
                <w:color w:val="000000" w:themeColor="dark1"/>
                <w:kern w:val="24"/>
              </w:rPr>
              <w:t>FI Chair</w:t>
            </w:r>
          </w:p>
        </w:tc>
        <w:tc>
          <w:tcPr>
            <w:tcW w:w="2180"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NL</w:t>
            </w:r>
          </w:p>
        </w:tc>
        <w:tc>
          <w:tcPr>
            <w:tcW w:w="2180"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SK</w:t>
            </w:r>
          </w:p>
        </w:tc>
      </w:tr>
      <w:tr w:rsidR="005F77D8" w:rsidTr="005F77D8">
        <w:tc>
          <w:tcPr>
            <w:tcW w:w="2180"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CY</w:t>
            </w:r>
          </w:p>
        </w:tc>
        <w:tc>
          <w:tcPr>
            <w:tcW w:w="2179"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FR</w:t>
            </w:r>
          </w:p>
        </w:tc>
        <w:tc>
          <w:tcPr>
            <w:tcW w:w="2180"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NO</w:t>
            </w:r>
          </w:p>
        </w:tc>
        <w:tc>
          <w:tcPr>
            <w:tcW w:w="2180"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TR</w:t>
            </w:r>
          </w:p>
        </w:tc>
      </w:tr>
      <w:tr w:rsidR="005F77D8" w:rsidTr="005F77D8">
        <w:tc>
          <w:tcPr>
            <w:tcW w:w="2180"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CZ</w:t>
            </w:r>
          </w:p>
        </w:tc>
        <w:tc>
          <w:tcPr>
            <w:tcW w:w="2179"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IE</w:t>
            </w:r>
          </w:p>
        </w:tc>
        <w:tc>
          <w:tcPr>
            <w:tcW w:w="2180"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PL</w:t>
            </w:r>
          </w:p>
        </w:tc>
        <w:tc>
          <w:tcPr>
            <w:tcW w:w="2180" w:type="dxa"/>
            <w:vAlign w:val="center"/>
          </w:tcPr>
          <w:p w:rsidR="005F77D8" w:rsidRPr="005F77D8" w:rsidRDefault="005F77D8">
            <w:pPr>
              <w:pStyle w:val="NormalWeb"/>
              <w:spacing w:before="0" w:beforeAutospacing="0" w:after="0" w:afterAutospacing="0" w:line="270" w:lineRule="atLeast"/>
              <w:ind w:left="720"/>
              <w:jc w:val="center"/>
              <w:textAlignment w:val="center"/>
            </w:pPr>
            <w:r w:rsidRPr="005F77D8">
              <w:rPr>
                <w:color w:val="000000" w:themeColor="dark1"/>
                <w:kern w:val="24"/>
              </w:rPr>
              <w:t>UK</w:t>
            </w:r>
          </w:p>
        </w:tc>
      </w:tr>
    </w:tbl>
    <w:p w:rsidR="005F77D8" w:rsidRDefault="005F77D8" w:rsidP="005F77D8">
      <w:pPr>
        <w:pStyle w:val="Text2"/>
        <w:tabs>
          <w:tab w:val="clear" w:pos="2160"/>
        </w:tabs>
        <w:spacing w:before="120" w:beforeAutospacing="0" w:after="0" w:afterAutospacing="0" w:line="276" w:lineRule="auto"/>
        <w:ind w:left="0"/>
      </w:pPr>
    </w:p>
    <w:p w:rsidR="00E06BE5" w:rsidRDefault="00E06BE5" w:rsidP="00043CAA">
      <w:pPr>
        <w:pStyle w:val="Text2"/>
        <w:tabs>
          <w:tab w:val="clear" w:pos="2160"/>
        </w:tabs>
        <w:spacing w:before="120" w:beforeAutospacing="0" w:after="0" w:afterAutospacing="0" w:line="276" w:lineRule="auto"/>
        <w:ind w:left="567"/>
      </w:pPr>
      <w:r>
        <w:t>Stakeholders</w:t>
      </w:r>
    </w:p>
    <w:tbl>
      <w:tblPr>
        <w:tblStyle w:val="TableGrid"/>
        <w:tblW w:w="0" w:type="auto"/>
        <w:tblInd w:w="567" w:type="dxa"/>
        <w:tblLook w:val="04A0" w:firstRow="1" w:lastRow="0" w:firstColumn="1" w:lastColumn="0" w:noHBand="0" w:noVBand="1"/>
      </w:tblPr>
      <w:tblGrid>
        <w:gridCol w:w="2235"/>
        <w:gridCol w:w="6484"/>
      </w:tblGrid>
      <w:tr w:rsidR="005F77D8" w:rsidTr="005F77D8">
        <w:tc>
          <w:tcPr>
            <w:tcW w:w="2235" w:type="dxa"/>
          </w:tcPr>
          <w:p w:rsidR="005F77D8" w:rsidRPr="005F77D8" w:rsidRDefault="005F77D8">
            <w:pPr>
              <w:pStyle w:val="NormalWeb"/>
              <w:spacing w:before="0" w:beforeAutospacing="0" w:after="0" w:afterAutospacing="0"/>
              <w:textAlignment w:val="top"/>
            </w:pPr>
            <w:r w:rsidRPr="005F77D8">
              <w:rPr>
                <w:bCs/>
                <w:color w:val="000000" w:themeColor="text1"/>
                <w:kern w:val="24"/>
              </w:rPr>
              <w:t>A.SPIRE / Co-Chair</w:t>
            </w:r>
          </w:p>
        </w:tc>
        <w:tc>
          <w:tcPr>
            <w:tcW w:w="6484" w:type="dxa"/>
          </w:tcPr>
          <w:p w:rsidR="005F77D8" w:rsidRPr="005F77D8" w:rsidRDefault="005F77D8">
            <w:pPr>
              <w:pStyle w:val="NormalWeb"/>
              <w:spacing w:before="0" w:beforeAutospacing="0" w:after="0" w:afterAutospacing="0"/>
              <w:textAlignment w:val="top"/>
            </w:pPr>
            <w:r w:rsidRPr="005F77D8">
              <w:rPr>
                <w:color w:val="000000" w:themeColor="text1"/>
                <w:kern w:val="24"/>
              </w:rPr>
              <w:t>Association - Sustainable Process Industry through Resource and Energy Efficiency</w:t>
            </w:r>
          </w:p>
        </w:tc>
      </w:tr>
      <w:tr w:rsidR="005F77D8" w:rsidTr="005F77D8">
        <w:tc>
          <w:tcPr>
            <w:tcW w:w="2235" w:type="dxa"/>
          </w:tcPr>
          <w:p w:rsidR="005F77D8" w:rsidRPr="005F77D8" w:rsidRDefault="005F77D8">
            <w:pPr>
              <w:pStyle w:val="NormalWeb"/>
              <w:spacing w:before="0" w:beforeAutospacing="0" w:after="0" w:afterAutospacing="0"/>
              <w:textAlignment w:val="top"/>
            </w:pPr>
            <w:r w:rsidRPr="005F77D8">
              <w:rPr>
                <w:color w:val="000000" w:themeColor="text1"/>
                <w:kern w:val="24"/>
              </w:rPr>
              <w:t>CEFIC</w:t>
            </w:r>
          </w:p>
        </w:tc>
        <w:tc>
          <w:tcPr>
            <w:tcW w:w="6484" w:type="dxa"/>
          </w:tcPr>
          <w:p w:rsidR="005F77D8" w:rsidRPr="005F77D8" w:rsidRDefault="005F77D8">
            <w:pPr>
              <w:pStyle w:val="NormalWeb"/>
              <w:spacing w:before="0" w:beforeAutospacing="0" w:after="0" w:afterAutospacing="0"/>
              <w:textAlignment w:val="top"/>
            </w:pPr>
            <w:r w:rsidRPr="005F77D8">
              <w:rPr>
                <w:color w:val="000000" w:themeColor="text1"/>
                <w:kern w:val="24"/>
              </w:rPr>
              <w:t>European Chemical Industry Council</w:t>
            </w:r>
          </w:p>
        </w:tc>
      </w:tr>
      <w:tr w:rsidR="005F77D8" w:rsidTr="005F77D8">
        <w:tc>
          <w:tcPr>
            <w:tcW w:w="2235" w:type="dxa"/>
          </w:tcPr>
          <w:p w:rsidR="005F77D8" w:rsidRPr="005F77D8" w:rsidRDefault="005F77D8">
            <w:pPr>
              <w:pStyle w:val="NormalWeb"/>
              <w:spacing w:before="0" w:beforeAutospacing="0" w:after="0" w:afterAutospacing="0"/>
              <w:textAlignment w:val="top"/>
            </w:pPr>
            <w:proofErr w:type="spellStart"/>
            <w:r w:rsidRPr="005F77D8">
              <w:rPr>
                <w:color w:val="000000" w:themeColor="text1"/>
                <w:kern w:val="24"/>
              </w:rPr>
              <w:t>Eurofer</w:t>
            </w:r>
            <w:proofErr w:type="spellEnd"/>
          </w:p>
        </w:tc>
        <w:tc>
          <w:tcPr>
            <w:tcW w:w="6484" w:type="dxa"/>
          </w:tcPr>
          <w:p w:rsidR="005F77D8" w:rsidRPr="005F77D8" w:rsidRDefault="005F77D8">
            <w:pPr>
              <w:pStyle w:val="NormalWeb"/>
              <w:spacing w:before="0" w:beforeAutospacing="0" w:after="0" w:afterAutospacing="0"/>
              <w:textAlignment w:val="top"/>
            </w:pPr>
            <w:r w:rsidRPr="005F77D8">
              <w:rPr>
                <w:color w:val="000000" w:themeColor="text1"/>
                <w:kern w:val="24"/>
              </w:rPr>
              <w:t>European Confederation of Iron and Steel Industries</w:t>
            </w:r>
          </w:p>
        </w:tc>
      </w:tr>
      <w:tr w:rsidR="005F77D8" w:rsidTr="005F77D8">
        <w:tc>
          <w:tcPr>
            <w:tcW w:w="2235" w:type="dxa"/>
          </w:tcPr>
          <w:p w:rsidR="005F77D8" w:rsidRPr="005F77D8" w:rsidRDefault="005F77D8">
            <w:pPr>
              <w:pStyle w:val="NormalWeb"/>
              <w:spacing w:before="0" w:beforeAutospacing="0" w:after="0" w:afterAutospacing="0"/>
              <w:textAlignment w:val="top"/>
            </w:pPr>
            <w:r w:rsidRPr="005F77D8">
              <w:rPr>
                <w:color w:val="000000" w:themeColor="text1"/>
                <w:kern w:val="24"/>
              </w:rPr>
              <w:t>COGEN Europe</w:t>
            </w:r>
          </w:p>
        </w:tc>
        <w:tc>
          <w:tcPr>
            <w:tcW w:w="6484" w:type="dxa"/>
          </w:tcPr>
          <w:p w:rsidR="005F77D8" w:rsidRPr="005F77D8" w:rsidRDefault="005F77D8">
            <w:pPr>
              <w:pStyle w:val="NormalWeb"/>
              <w:spacing w:before="0" w:beforeAutospacing="0" w:after="0" w:afterAutospacing="0"/>
              <w:textAlignment w:val="top"/>
            </w:pPr>
            <w:r w:rsidRPr="005F77D8">
              <w:rPr>
                <w:color w:val="000000" w:themeColor="text1"/>
                <w:kern w:val="24"/>
              </w:rPr>
              <w:t>European Association for the Promotion of Cogeneration</w:t>
            </w:r>
          </w:p>
        </w:tc>
      </w:tr>
      <w:tr w:rsidR="005F77D8" w:rsidTr="005F77D8">
        <w:tc>
          <w:tcPr>
            <w:tcW w:w="2235" w:type="dxa"/>
          </w:tcPr>
          <w:p w:rsidR="005F77D8" w:rsidRPr="005F77D8" w:rsidRDefault="005F77D8">
            <w:pPr>
              <w:pStyle w:val="NormalWeb"/>
              <w:spacing w:before="0" w:beforeAutospacing="0" w:after="0" w:afterAutospacing="0"/>
              <w:textAlignment w:val="top"/>
            </w:pPr>
            <w:r w:rsidRPr="005F77D8">
              <w:rPr>
                <w:color w:val="000000" w:themeColor="text1"/>
                <w:kern w:val="24"/>
              </w:rPr>
              <w:t xml:space="preserve">DHC+ / </w:t>
            </w:r>
            <w:proofErr w:type="spellStart"/>
            <w:r w:rsidRPr="005F77D8">
              <w:rPr>
                <w:color w:val="000000" w:themeColor="text1"/>
                <w:kern w:val="24"/>
              </w:rPr>
              <w:t>Euroheat</w:t>
            </w:r>
            <w:proofErr w:type="spellEnd"/>
            <w:r w:rsidRPr="005F77D8">
              <w:rPr>
                <w:color w:val="000000" w:themeColor="text1"/>
                <w:kern w:val="24"/>
              </w:rPr>
              <w:t xml:space="preserve"> &amp; Power</w:t>
            </w:r>
          </w:p>
        </w:tc>
        <w:tc>
          <w:tcPr>
            <w:tcW w:w="6484" w:type="dxa"/>
          </w:tcPr>
          <w:p w:rsidR="005F77D8" w:rsidRPr="005F77D8" w:rsidRDefault="005F77D8">
            <w:pPr>
              <w:pStyle w:val="NormalWeb"/>
              <w:spacing w:before="0" w:beforeAutospacing="0" w:after="0" w:afterAutospacing="0"/>
              <w:textAlignment w:val="top"/>
            </w:pPr>
            <w:r w:rsidRPr="005F77D8">
              <w:rPr>
                <w:color w:val="000000" w:themeColor="text1"/>
                <w:kern w:val="24"/>
              </w:rPr>
              <w:t>The Technology Platform and Network for district energy, promoting sustainable heating and cooling in Europe and beyond</w:t>
            </w:r>
          </w:p>
        </w:tc>
      </w:tr>
      <w:tr w:rsidR="005F77D8" w:rsidTr="005F77D8">
        <w:tc>
          <w:tcPr>
            <w:tcW w:w="2235" w:type="dxa"/>
          </w:tcPr>
          <w:p w:rsidR="005F77D8" w:rsidRPr="005F77D8" w:rsidRDefault="005F77D8">
            <w:pPr>
              <w:pStyle w:val="NormalWeb"/>
              <w:spacing w:before="0" w:beforeAutospacing="0" w:after="0" w:afterAutospacing="0"/>
              <w:textAlignment w:val="top"/>
            </w:pPr>
            <w:r w:rsidRPr="005F77D8">
              <w:rPr>
                <w:color w:val="000000" w:themeColor="text1"/>
                <w:kern w:val="24"/>
              </w:rPr>
              <w:t>EGEC</w:t>
            </w:r>
          </w:p>
        </w:tc>
        <w:tc>
          <w:tcPr>
            <w:tcW w:w="6484" w:type="dxa"/>
          </w:tcPr>
          <w:p w:rsidR="005F77D8" w:rsidRPr="005F77D8" w:rsidRDefault="005F77D8">
            <w:pPr>
              <w:pStyle w:val="NormalWeb"/>
              <w:spacing w:before="0" w:beforeAutospacing="0" w:after="0" w:afterAutospacing="0"/>
              <w:textAlignment w:val="top"/>
            </w:pPr>
            <w:r w:rsidRPr="005F77D8">
              <w:rPr>
                <w:color w:val="000000" w:themeColor="text1"/>
                <w:kern w:val="24"/>
              </w:rPr>
              <w:t>EU Geothermal Energy Council</w:t>
            </w:r>
          </w:p>
        </w:tc>
      </w:tr>
      <w:tr w:rsidR="005F77D8" w:rsidTr="005F77D8">
        <w:tc>
          <w:tcPr>
            <w:tcW w:w="2235" w:type="dxa"/>
          </w:tcPr>
          <w:p w:rsidR="005F77D8" w:rsidRPr="005F77D8" w:rsidRDefault="005F77D8">
            <w:pPr>
              <w:pStyle w:val="NormalWeb"/>
              <w:spacing w:before="0" w:beforeAutospacing="0" w:after="0" w:afterAutospacing="0"/>
              <w:textAlignment w:val="top"/>
            </w:pPr>
            <w:r w:rsidRPr="005F77D8">
              <w:rPr>
                <w:color w:val="000000" w:themeColor="text1"/>
                <w:kern w:val="24"/>
              </w:rPr>
              <w:t>ETN - EU Turbines</w:t>
            </w:r>
          </w:p>
        </w:tc>
        <w:tc>
          <w:tcPr>
            <w:tcW w:w="6484" w:type="dxa"/>
          </w:tcPr>
          <w:p w:rsidR="005F77D8" w:rsidRPr="005F77D8" w:rsidRDefault="005F77D8">
            <w:pPr>
              <w:pStyle w:val="NormalWeb"/>
              <w:spacing w:before="0" w:beforeAutospacing="0" w:after="0" w:afterAutospacing="0"/>
              <w:textAlignment w:val="top"/>
            </w:pPr>
            <w:r w:rsidRPr="005F77D8">
              <w:rPr>
                <w:color w:val="000000" w:themeColor="text1"/>
                <w:kern w:val="24"/>
              </w:rPr>
              <w:t>European associations representing the turbine sector in Europe</w:t>
            </w:r>
          </w:p>
        </w:tc>
      </w:tr>
      <w:tr w:rsidR="005F77D8" w:rsidTr="005F77D8">
        <w:tc>
          <w:tcPr>
            <w:tcW w:w="2235" w:type="dxa"/>
          </w:tcPr>
          <w:p w:rsidR="005F77D8" w:rsidRPr="005F77D8" w:rsidRDefault="005F77D8">
            <w:pPr>
              <w:pStyle w:val="NormalWeb"/>
              <w:spacing w:before="0" w:beforeAutospacing="0" w:after="0" w:afterAutospacing="0"/>
              <w:textAlignment w:val="top"/>
            </w:pPr>
            <w:r w:rsidRPr="005F77D8">
              <w:rPr>
                <w:color w:val="000000" w:themeColor="text1"/>
                <w:kern w:val="24"/>
              </w:rPr>
              <w:t>FCH</w:t>
            </w:r>
          </w:p>
        </w:tc>
        <w:tc>
          <w:tcPr>
            <w:tcW w:w="6484" w:type="dxa"/>
          </w:tcPr>
          <w:p w:rsidR="005F77D8" w:rsidRPr="005F77D8" w:rsidRDefault="005F77D8">
            <w:pPr>
              <w:pStyle w:val="NormalWeb"/>
              <w:spacing w:before="0" w:beforeAutospacing="0" w:after="0" w:afterAutospacing="0"/>
              <w:textAlignment w:val="top"/>
            </w:pPr>
            <w:r w:rsidRPr="005F77D8">
              <w:rPr>
                <w:color w:val="000000" w:themeColor="text1"/>
                <w:kern w:val="24"/>
              </w:rPr>
              <w:t>Fuel Cell Hydrogen PPP</w:t>
            </w:r>
          </w:p>
        </w:tc>
      </w:tr>
      <w:tr w:rsidR="005F77D8" w:rsidTr="005F77D8">
        <w:tc>
          <w:tcPr>
            <w:tcW w:w="2235" w:type="dxa"/>
          </w:tcPr>
          <w:p w:rsidR="005F77D8" w:rsidRPr="005F77D8" w:rsidRDefault="005F77D8">
            <w:pPr>
              <w:pStyle w:val="NormalWeb"/>
              <w:spacing w:before="0" w:beforeAutospacing="0" w:after="0" w:afterAutospacing="0"/>
              <w:textAlignment w:val="top"/>
            </w:pPr>
            <w:r w:rsidRPr="005F77D8">
              <w:rPr>
                <w:color w:val="000000" w:themeColor="text1"/>
                <w:kern w:val="24"/>
              </w:rPr>
              <w:t>EERA</w:t>
            </w:r>
          </w:p>
        </w:tc>
        <w:tc>
          <w:tcPr>
            <w:tcW w:w="6484" w:type="dxa"/>
          </w:tcPr>
          <w:p w:rsidR="005F77D8" w:rsidRPr="005F77D8" w:rsidRDefault="005F77D8">
            <w:pPr>
              <w:pStyle w:val="NormalWeb"/>
              <w:spacing w:before="0" w:beforeAutospacing="0" w:after="0" w:afterAutospacing="0"/>
              <w:textAlignment w:val="top"/>
            </w:pPr>
            <w:r w:rsidRPr="005F77D8">
              <w:rPr>
                <w:color w:val="000000" w:themeColor="text1"/>
                <w:kern w:val="24"/>
              </w:rPr>
              <w:t>European Energy Research Alliance</w:t>
            </w:r>
          </w:p>
        </w:tc>
      </w:tr>
      <w:tr w:rsidR="005F77D8" w:rsidTr="005F77D8">
        <w:tc>
          <w:tcPr>
            <w:tcW w:w="2235" w:type="dxa"/>
          </w:tcPr>
          <w:p w:rsidR="005F77D8" w:rsidRPr="005F77D8" w:rsidRDefault="005F77D8">
            <w:pPr>
              <w:pStyle w:val="NormalWeb"/>
              <w:spacing w:before="0" w:beforeAutospacing="0" w:after="0" w:afterAutospacing="0"/>
              <w:textAlignment w:val="top"/>
            </w:pPr>
            <w:r w:rsidRPr="005F77D8">
              <w:rPr>
                <w:color w:val="000000" w:themeColor="text1"/>
                <w:kern w:val="24"/>
              </w:rPr>
              <w:t>EUA</w:t>
            </w:r>
          </w:p>
        </w:tc>
        <w:tc>
          <w:tcPr>
            <w:tcW w:w="6484" w:type="dxa"/>
          </w:tcPr>
          <w:p w:rsidR="005F77D8" w:rsidRPr="005F77D8" w:rsidRDefault="005F77D8">
            <w:pPr>
              <w:pStyle w:val="NormalWeb"/>
              <w:spacing w:before="0" w:beforeAutospacing="0" w:after="0" w:afterAutospacing="0"/>
              <w:textAlignment w:val="top"/>
            </w:pPr>
            <w:r w:rsidRPr="005F77D8">
              <w:rPr>
                <w:color w:val="000000" w:themeColor="text1"/>
                <w:kern w:val="24"/>
              </w:rPr>
              <w:t>European University Association</w:t>
            </w:r>
          </w:p>
        </w:tc>
      </w:tr>
    </w:tbl>
    <w:p w:rsidR="00BD0BB8" w:rsidRPr="00EC52D2" w:rsidRDefault="002D3B03" w:rsidP="00586626">
      <w:pPr>
        <w:pStyle w:val="Heading1"/>
        <w:numPr>
          <w:ilvl w:val="0"/>
          <w:numId w:val="0"/>
        </w:numPr>
        <w:ind w:left="360" w:hanging="360"/>
      </w:pPr>
      <w:bookmarkStart w:id="21" w:name="_Toc485021208"/>
      <w:r>
        <w:lastRenderedPageBreak/>
        <w:t>A</w:t>
      </w:r>
      <w:r w:rsidR="00BD0BB8" w:rsidRPr="00EC52D2">
        <w:t>nnexe</w:t>
      </w:r>
      <w:bookmarkEnd w:id="14"/>
      <w:bookmarkEnd w:id="15"/>
      <w:bookmarkEnd w:id="16"/>
      <w:r w:rsidR="00A26132">
        <w:t xml:space="preserve"> </w:t>
      </w:r>
      <w:r w:rsidR="00043CAA">
        <w:t>2</w:t>
      </w:r>
      <w:r w:rsidR="00A26132">
        <w:t xml:space="preserve">: </w:t>
      </w:r>
      <w:r w:rsidR="001A01A1">
        <w:t xml:space="preserve">Financing/Funding </w:t>
      </w:r>
      <w:r w:rsidR="00282991">
        <w:t>sources</w:t>
      </w:r>
      <w:bookmarkEnd w:id="21"/>
    </w:p>
    <w:p w:rsidR="00282991" w:rsidRPr="00171873" w:rsidRDefault="001900FD" w:rsidP="00282991">
      <w:pPr>
        <w:spacing w:before="240"/>
        <w:rPr>
          <w:b/>
        </w:rPr>
      </w:pPr>
      <w:r>
        <w:rPr>
          <w:b/>
        </w:rPr>
        <w:t>Funding controlled b</w:t>
      </w:r>
      <w:r w:rsidR="00282991" w:rsidRPr="00171873">
        <w:rPr>
          <w:b/>
        </w:rPr>
        <w:t>y Member States</w:t>
      </w:r>
    </w:p>
    <w:p w:rsidR="00773732" w:rsidRDefault="00773732" w:rsidP="00282991">
      <w:r>
        <w:t>Most Countries have R&amp;I programmes, usually limited to TRL level 7.</w:t>
      </w:r>
    </w:p>
    <w:p w:rsidR="00282991" w:rsidRPr="00935989" w:rsidRDefault="00773732" w:rsidP="00282991">
      <w:r>
        <w:t>Higher TRL f</w:t>
      </w:r>
      <w:r w:rsidR="00282991">
        <w:t>inancial support provided by Member States need to comply with the EU's State aid rules. Relevant documents are two Commission Communications: 1. Framework for State aid for research and development and innovation</w:t>
      </w:r>
      <w:r w:rsidR="00282991">
        <w:rPr>
          <w:rStyle w:val="FootnoteReference"/>
        </w:rPr>
        <w:footnoteReference w:id="14"/>
      </w:r>
      <w:r w:rsidR="00282991">
        <w:t>, which limits aid intensity for applied research undertaken by large enterprises to 60% (or 70% in case of cross-border cooperation or cooperation with an SME or a research organisation); 2. Guidelines on State aid for environmental protection and energy 2014-2020</w:t>
      </w:r>
      <w:r w:rsidR="00282991">
        <w:rPr>
          <w:rStyle w:val="FootnoteReference"/>
        </w:rPr>
        <w:footnoteReference w:id="15"/>
      </w:r>
      <w:r w:rsidR="00282991">
        <w:t xml:space="preserve"> which in the case of CCS, energy infrastructure, district heating infrastructure and aid in the form of tradable permits allows for a higher aid intensity (up to 100%). </w:t>
      </w:r>
    </w:p>
    <w:p w:rsidR="00282991" w:rsidRDefault="00282991" w:rsidP="00282991">
      <w:pPr>
        <w:spacing w:after="120"/>
      </w:pPr>
      <w:r w:rsidRPr="005A1986">
        <w:t>Important Projects of Common European Interest (</w:t>
      </w:r>
      <w:r w:rsidRPr="00923593">
        <w:rPr>
          <w:u w:val="single"/>
        </w:rPr>
        <w:t>IPCEI</w:t>
      </w:r>
      <w:r w:rsidRPr="005A1986">
        <w:t>) are transnational projects of strategic significance for the EU. In 2014 the European Commission adopted specific State aid guidelines for IPCEIs</w:t>
      </w:r>
      <w:r>
        <w:rPr>
          <w:rStyle w:val="FootnoteReference"/>
        </w:rPr>
        <w:footnoteReference w:id="16"/>
      </w:r>
      <w:r w:rsidRPr="005A1986">
        <w:t xml:space="preserve"> allowing Member States to provide financial support to such projects undertaken by industry beyond what is usually possible for R&amp;D and innovation projects. For example, public funding may also support the first industrial deployment of the results of an R&amp;D project and may cover a higher percentage of the funding gap. An example is the IPCEI on High Performance Computing (HPC) and Big Data Enabled Applications launched in January 2016 by Luxembourg, France, Italy and Spain</w:t>
      </w:r>
      <w:r>
        <w:rPr>
          <w:rStyle w:val="FootnoteReference"/>
        </w:rPr>
        <w:footnoteReference w:id="17"/>
      </w:r>
      <w:r w:rsidRPr="005A1986">
        <w:t>.</w:t>
      </w:r>
    </w:p>
    <w:p w:rsidR="00282991" w:rsidRDefault="00282991" w:rsidP="00282991">
      <w:r>
        <w:t xml:space="preserve">Within </w:t>
      </w:r>
      <w:r w:rsidR="001900FD">
        <w:t xml:space="preserve">European Structural and Investment Funds </w:t>
      </w:r>
      <w:r w:rsidR="001900FD" w:rsidRPr="001900FD">
        <w:t>(</w:t>
      </w:r>
      <w:r w:rsidRPr="001900FD">
        <w:t>ESIF</w:t>
      </w:r>
      <w:r w:rsidR="001900FD" w:rsidRPr="001900FD">
        <w:t>),</w:t>
      </w:r>
      <w:r>
        <w:t xml:space="preserve"> the relevant fund is the E</w:t>
      </w:r>
      <w:r w:rsidR="001900FD">
        <w:t xml:space="preserve">uropean </w:t>
      </w:r>
      <w:r>
        <w:t>R</w:t>
      </w:r>
      <w:r w:rsidR="001900FD">
        <w:t xml:space="preserve">egional </w:t>
      </w:r>
      <w:r>
        <w:t>D</w:t>
      </w:r>
      <w:r w:rsidR="001900FD">
        <w:t xml:space="preserve">evelopment </w:t>
      </w:r>
      <w:r>
        <w:t>F</w:t>
      </w:r>
      <w:r w:rsidR="001900FD">
        <w:t>und (ERDF)</w:t>
      </w:r>
      <w:r>
        <w:t>. However, the ERDF Regulation stipulates prohibits supporting investments to achieve greenhouse gas reductions from activities covered by the ETS. R&amp;I activities can nevertheless be supported if they are included in the Smart</w:t>
      </w:r>
      <w:r w:rsidR="00C7614E">
        <w:t xml:space="preserve"> </w:t>
      </w:r>
      <w:r>
        <w:t>Specialisation Strategy of the respective Member States or region</w:t>
      </w:r>
      <w:r>
        <w:rPr>
          <w:rStyle w:val="FootnoteReference"/>
        </w:rPr>
        <w:footnoteReference w:id="18"/>
      </w:r>
      <w:r>
        <w:t>. This is a bottom-up</w:t>
      </w:r>
      <w:r w:rsidR="001900FD">
        <w:t xml:space="preserve"> </w:t>
      </w:r>
      <w:proofErr w:type="gramStart"/>
      <w:r>
        <w:t>process,</w:t>
      </w:r>
      <w:proofErr w:type="gramEnd"/>
      <w:r>
        <w:t xml:space="preserve"> hence the initiative would need to come from the Member State.</w:t>
      </w:r>
    </w:p>
    <w:p w:rsidR="00773732" w:rsidRPr="00171873" w:rsidRDefault="00773732" w:rsidP="00773732">
      <w:pPr>
        <w:rPr>
          <w:b/>
        </w:rPr>
      </w:pPr>
      <w:r>
        <w:rPr>
          <w:b/>
        </w:rPr>
        <w:t>Funding by European Investment Bank (EIB)</w:t>
      </w:r>
    </w:p>
    <w:p w:rsidR="00773732" w:rsidRDefault="00773732" w:rsidP="00773732">
      <w:r>
        <w:t>The European Fund for Strategic Investment</w:t>
      </w:r>
      <w:r w:rsidRPr="00DC582A">
        <w:rPr>
          <w:rStyle w:val="FootnoteReference"/>
        </w:rPr>
        <w:footnoteReference w:id="19"/>
      </w:r>
      <w:r>
        <w:t xml:space="preserve"> (</w:t>
      </w:r>
      <w:r w:rsidRPr="00C7614E">
        <w:t>EFSI</w:t>
      </w:r>
      <w:r>
        <w:t xml:space="preserve">) ("Juncker Plan") can be relevant in case projects expect to have a business case / achieve a Return on Investment (possible with complementary funding by grants) and the main hurdle is the reluctance of banks to provide loans to inherently risky innovation projects.  </w:t>
      </w:r>
    </w:p>
    <w:p w:rsidR="00773732" w:rsidRDefault="00773732" w:rsidP="00773732">
      <w:r>
        <w:t xml:space="preserve">A key objective </w:t>
      </w:r>
      <w:r w:rsidRPr="00C7614E">
        <w:t xml:space="preserve">of </w:t>
      </w:r>
      <w:r>
        <w:t>EFSI is to leverage additional private funding, hence EFSI may be most appropriate for R&amp;I activities rather close to the market.</w:t>
      </w:r>
    </w:p>
    <w:p w:rsidR="00773732" w:rsidRDefault="00773732" w:rsidP="00282991">
      <w:pPr>
        <w:rPr>
          <w:b/>
        </w:rPr>
      </w:pPr>
    </w:p>
    <w:p w:rsidR="00282991" w:rsidRPr="00171873" w:rsidRDefault="00282991" w:rsidP="00282991">
      <w:pPr>
        <w:rPr>
          <w:b/>
        </w:rPr>
      </w:pPr>
      <w:r w:rsidRPr="00171873">
        <w:rPr>
          <w:b/>
        </w:rPr>
        <w:lastRenderedPageBreak/>
        <w:t>EU grant programmes</w:t>
      </w:r>
    </w:p>
    <w:p w:rsidR="001900FD" w:rsidRDefault="001900FD" w:rsidP="00282991">
      <w:r>
        <w:t>Currently available EU grants are limited to Horizon 2020 and the Research Fund for Coal and Steel (RFCS</w:t>
      </w:r>
      <w:r>
        <w:rPr>
          <w:rStyle w:val="FootnoteReference"/>
        </w:rPr>
        <w:footnoteReference w:id="20"/>
      </w:r>
      <w:r>
        <w:t>), which, however, are not aimed at TRL higher than level 7.</w:t>
      </w:r>
    </w:p>
    <w:p w:rsidR="00282991" w:rsidRDefault="00282991" w:rsidP="00282991">
      <w:r>
        <w:t xml:space="preserve">The </w:t>
      </w:r>
      <w:r w:rsidRPr="00D56811">
        <w:rPr>
          <w:u w:val="single"/>
        </w:rPr>
        <w:t>Innovation Fund</w:t>
      </w:r>
      <w:r>
        <w:t xml:space="preserve"> (</w:t>
      </w:r>
      <w:bookmarkStart w:id="22" w:name="_GoBack"/>
      <w:r>
        <w:t>IF) was proposed by the Commission as part of a reformed Emission Trading System (ETS). Curre</w:t>
      </w:r>
      <w:r w:rsidR="00C7614E">
        <w:t>nt</w:t>
      </w:r>
      <w:r>
        <w:t xml:space="preserve"> planning is to adopt a Delegated Regulation setting the Fund's detailed rules in the first half of 2018 with the Fund being operational in 2020. Before 2021 (and conditional to the new ETS Directive being adopted) available funding are the proceeds from 50 million ETS allowances from the Market Stability Reserve and the leftovers from NER300 (up to EUR 1 billion). For the period from 2021 to 2030</w:t>
      </w:r>
      <w:bookmarkEnd w:id="22"/>
      <w:r w:rsidR="00C7614E">
        <w:t>,</w:t>
      </w:r>
      <w:r>
        <w:t xml:space="preserve"> proceeds from an additional 400 million (Commission proposal) or 600 million (E</w:t>
      </w:r>
      <w:r w:rsidR="00C7614E">
        <w:t xml:space="preserve">uropean </w:t>
      </w:r>
      <w:r>
        <w:t>P</w:t>
      </w:r>
      <w:r w:rsidR="00C7614E">
        <w:t>arliament</w:t>
      </w:r>
      <w:r>
        <w:t xml:space="preserve"> amendment) ETS allowances would be available.</w:t>
      </w:r>
    </w:p>
    <w:p w:rsidR="00282991" w:rsidRDefault="00282991" w:rsidP="00282991">
      <w:r>
        <w:t xml:space="preserve">The Commission proposal for a new ETS Directive defines the scope of the Innovation Fund rather broadly: demonstration projects in the areas CCS, innovative renewable energy technologies and low-carbon technologies and processes in industrial sectors covered by the ETS. The Innovation Fund could cover a maximum </w:t>
      </w:r>
      <w:r w:rsidR="00C7614E">
        <w:t xml:space="preserve">of 60% of the costs of projects. </w:t>
      </w:r>
    </w:p>
    <w:p w:rsidR="004A3B35" w:rsidRDefault="00F321FE" w:rsidP="004A3B35">
      <w:pPr>
        <w:pStyle w:val="Heading1"/>
        <w:numPr>
          <w:ilvl w:val="0"/>
          <w:numId w:val="0"/>
        </w:numPr>
        <w:ind w:left="360" w:hanging="360"/>
      </w:pPr>
      <w:r>
        <w:br w:type="page"/>
      </w:r>
      <w:bookmarkStart w:id="23" w:name="_Toc484760531"/>
      <w:bookmarkStart w:id="24" w:name="_Toc485021209"/>
      <w:r w:rsidR="002D3B03">
        <w:lastRenderedPageBreak/>
        <w:t>A</w:t>
      </w:r>
      <w:r w:rsidR="004A3B35" w:rsidRPr="00EC52D2">
        <w:t>nnexe</w:t>
      </w:r>
      <w:r w:rsidR="004A3B35">
        <w:t xml:space="preserve"> 3: Activity Fiches</w:t>
      </w:r>
      <w:bookmarkEnd w:id="23"/>
      <w:bookmarkEnd w:id="24"/>
    </w:p>
    <w:p w:rsidR="008D1AAA" w:rsidRDefault="008D1AAA" w:rsidP="008D1AAA">
      <w:pPr>
        <w:pStyle w:val="Heading2"/>
        <w:numPr>
          <w:ilvl w:val="1"/>
          <w:numId w:val="24"/>
        </w:numPr>
      </w:pPr>
      <w:bookmarkStart w:id="25" w:name="_Toc484520819"/>
      <w:bookmarkStart w:id="26" w:name="_Toc484760532"/>
      <w:bookmarkStart w:id="27" w:name="_Toc484768461"/>
      <w:bookmarkStart w:id="28" w:name="_Toc485021210"/>
      <w:r>
        <w:t>Steel Activity Fiches 1A.</w:t>
      </w:r>
      <w:bookmarkEnd w:id="25"/>
      <w:r>
        <w:t>x</w:t>
      </w:r>
      <w:bookmarkEnd w:id="26"/>
      <w:bookmarkEnd w:id="27"/>
      <w:bookmarkEnd w:id="28"/>
    </w:p>
    <w:p w:rsidR="008D1AAA" w:rsidRPr="00FD6A7B" w:rsidRDefault="008D1AAA" w:rsidP="002D3B03">
      <w:bookmarkStart w:id="29" w:name="_Toc484520820"/>
      <w:r w:rsidRPr="00FD6A7B">
        <w:t>Activity 1A.1a-Iron ore reduction using Hydrogen</w:t>
      </w:r>
    </w:p>
    <w:p w:rsidR="008D1AAA" w:rsidRPr="00FD6A7B" w:rsidRDefault="008D1AAA" w:rsidP="002D3B03">
      <w:r w:rsidRPr="00FD6A7B">
        <w:t xml:space="preserve">Activity 1A.1b-Iron ore reduction using Hydrogen </w:t>
      </w:r>
      <w:r w:rsidRPr="00FD6A7B">
        <w:rPr>
          <w:rFonts w:hint="eastAsia"/>
        </w:rPr>
        <w:t>–</w:t>
      </w:r>
      <w:r w:rsidRPr="00FD6A7B">
        <w:t xml:space="preserve"> HYBRIT</w:t>
      </w:r>
      <w:bookmarkEnd w:id="29"/>
    </w:p>
    <w:p w:rsidR="008D1AAA" w:rsidRPr="00FD6A7B" w:rsidRDefault="008D1AAA" w:rsidP="002D3B03">
      <w:bookmarkStart w:id="30" w:name="_Toc484520821"/>
      <w:r w:rsidRPr="00FD6A7B">
        <w:t xml:space="preserve">Activity 1A.1c-Iron ore reduction using Hydrogen </w:t>
      </w:r>
      <w:r w:rsidRPr="00FD6A7B">
        <w:rPr>
          <w:rFonts w:hint="eastAsia"/>
        </w:rPr>
        <w:t>–</w:t>
      </w:r>
      <w:r w:rsidRPr="00FD6A7B">
        <w:t xml:space="preserve"> SALCOS</w:t>
      </w:r>
      <w:bookmarkStart w:id="31" w:name="_Toc484520822"/>
      <w:bookmarkEnd w:id="30"/>
    </w:p>
    <w:p w:rsidR="008D1AAA" w:rsidRPr="00FD6A7B" w:rsidRDefault="008D1AAA" w:rsidP="002D3B03">
      <w:r w:rsidRPr="00FD6A7B">
        <w:t xml:space="preserve">Activity 1A.2 </w:t>
      </w:r>
      <w:proofErr w:type="spellStart"/>
      <w:r w:rsidRPr="00FD6A7B">
        <w:t>HIsarna</w:t>
      </w:r>
      <w:proofErr w:type="spellEnd"/>
      <w:r w:rsidRPr="00FD6A7B">
        <w:t xml:space="preserve"> smelting reduction process for lowering energy consumption and CO2 emissions of steel production</w:t>
      </w:r>
    </w:p>
    <w:p w:rsidR="008D1AAA" w:rsidRPr="00FD6A7B" w:rsidRDefault="008D1AAA" w:rsidP="002D3B03">
      <w:r w:rsidRPr="00FD6A7B">
        <w:t>Activity 1A.3 Top Gas Recycling – Blast Furnace (TGR-BF) using plasma torch</w:t>
      </w:r>
    </w:p>
    <w:p w:rsidR="008D1AAA" w:rsidRPr="00E13F9A" w:rsidRDefault="008D1AAA" w:rsidP="008D1AAA">
      <w:pPr>
        <w:pStyle w:val="Text1"/>
      </w:pPr>
    </w:p>
    <w:p w:rsidR="008D1AAA" w:rsidRPr="00E13F9A" w:rsidRDefault="008D1AAA" w:rsidP="008D1AAA">
      <w:pPr>
        <w:pStyle w:val="Text1"/>
      </w:pPr>
    </w:p>
    <w:p w:rsidR="008D1AAA" w:rsidRPr="00AB5538" w:rsidRDefault="008D1AAA" w:rsidP="008D1AAA">
      <w:pPr>
        <w:pStyle w:val="StyleECSquareSansPro"/>
      </w:pPr>
      <w:r>
        <w:br w:type="page"/>
      </w:r>
      <w:r w:rsidRPr="00AB5538">
        <w:rPr>
          <w:b/>
          <w:noProof/>
          <w:szCs w:val="28"/>
          <w:lang w:val="en-US"/>
        </w:rPr>
        <w:lastRenderedPageBreak/>
        <w:drawing>
          <wp:anchor distT="0" distB="0" distL="114300" distR="114300" simplePos="0" relativeHeight="251659264" behindDoc="0" locked="0" layoutInCell="1" allowOverlap="1" wp14:anchorId="3AC33886" wp14:editId="6E5C325C">
            <wp:simplePos x="0" y="0"/>
            <wp:positionH relativeFrom="margin">
              <wp:posOffset>-55245</wp:posOffset>
            </wp:positionH>
            <wp:positionV relativeFrom="margin">
              <wp:posOffset>-398145</wp:posOffset>
            </wp:positionV>
            <wp:extent cx="1550670" cy="1445895"/>
            <wp:effectExtent l="0" t="0" r="0" b="190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1550670" cy="1445895"/>
                    </a:xfrm>
                    <a:prstGeom prst="rect">
                      <a:avLst/>
                    </a:prstGeom>
                  </pic:spPr>
                </pic:pic>
              </a:graphicData>
            </a:graphic>
          </wp:anchor>
        </w:drawing>
      </w:r>
      <w:r w:rsidRPr="00AB5538">
        <w:rPr>
          <w:b/>
          <w:szCs w:val="28"/>
        </w:rPr>
        <w:t>Strategic Energy Technology Plan</w:t>
      </w:r>
      <w:r w:rsidRPr="00AB5538">
        <w:rPr>
          <w:b/>
          <w:noProof/>
          <w:szCs w:val="28"/>
          <w:lang w:eastAsia="en-GB"/>
        </w:rPr>
        <w:br/>
      </w:r>
      <w:r w:rsidRPr="00AB5538">
        <w:t>Action 6</w:t>
      </w:r>
      <w:r w:rsidRPr="00AB5538">
        <w:br/>
        <w:t xml:space="preserve"> </w:t>
      </w:r>
      <w:r w:rsidRPr="00AB5538">
        <w:rPr>
          <w:sz w:val="20"/>
        </w:rPr>
        <w:t xml:space="preserve">"Make EU industry less energy </w:t>
      </w:r>
      <w:r w:rsidRPr="00AB5538">
        <w:rPr>
          <w:caps/>
          <w:sz w:val="20"/>
        </w:rPr>
        <w:t>intensive</w:t>
      </w:r>
      <w:r w:rsidRPr="00AB5538">
        <w:rPr>
          <w:sz w:val="20"/>
        </w:rPr>
        <w:t xml:space="preserve"> and more competitive"</w:t>
      </w:r>
    </w:p>
    <w:p w:rsidR="008D1AAA" w:rsidRPr="00AB5538" w:rsidRDefault="008D1AAA" w:rsidP="008D1AAA">
      <w:pPr>
        <w:spacing w:before="0" w:beforeAutospacing="0" w:after="200" w:afterAutospacing="0"/>
        <w:jc w:val="center"/>
        <w:rPr>
          <w:rFonts w:ascii="EC Square Sans Pro" w:eastAsiaTheme="minorHAnsi" w:hAnsi="EC Square Sans Pro" w:cstheme="minorBidi"/>
          <w:sz w:val="20"/>
        </w:rPr>
      </w:pPr>
    </w:p>
    <w:p w:rsidR="008D1AAA" w:rsidRPr="00AB5538" w:rsidRDefault="008D1AAA" w:rsidP="008D1AAA">
      <w:pPr>
        <w:spacing w:before="0" w:beforeAutospacing="0" w:after="200" w:afterAutospacing="0"/>
        <w:jc w:val="center"/>
        <w:rPr>
          <w:rFonts w:ascii="EC Square Sans Pro" w:eastAsiaTheme="minorHAnsi" w:hAnsi="EC Square Sans Pro"/>
          <w:szCs w:val="24"/>
        </w:rPr>
      </w:pPr>
    </w:p>
    <w:tbl>
      <w:tblPr>
        <w:tblStyle w:val="TableGrid2"/>
        <w:tblW w:w="10206" w:type="dxa"/>
        <w:tblInd w:w="-459" w:type="dxa"/>
        <w:shd w:val="solid" w:color="auto" w:fill="auto"/>
        <w:tblLook w:val="04A0" w:firstRow="1" w:lastRow="0" w:firstColumn="1" w:lastColumn="0" w:noHBand="0" w:noVBand="1"/>
      </w:tblPr>
      <w:tblGrid>
        <w:gridCol w:w="10206"/>
      </w:tblGrid>
      <w:tr w:rsidR="008D1AAA" w:rsidRPr="00AB5538" w:rsidTr="008D1AAA">
        <w:tc>
          <w:tcPr>
            <w:tcW w:w="10206" w:type="dxa"/>
            <w:shd w:val="solid" w:color="auto" w:fill="auto"/>
          </w:tcPr>
          <w:p w:rsidR="008D1AAA" w:rsidRPr="00352DE7" w:rsidRDefault="008D1AAA" w:rsidP="008D1AAA">
            <w:pPr>
              <w:pStyle w:val="StyleECSquareSansPro"/>
            </w:pPr>
            <w:bookmarkStart w:id="32" w:name="_Toc484760533"/>
            <w:r w:rsidRPr="00352DE7">
              <w:t>Implementation Plan – Activity Fiche</w:t>
            </w:r>
            <w:bookmarkEnd w:id="32"/>
          </w:p>
        </w:tc>
      </w:tr>
      <w:tr w:rsidR="008D1AAA" w:rsidRPr="00AB5538" w:rsidTr="008D1AAA">
        <w:tblPrEx>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shd w:val="clear" w:color="auto" w:fill="auto"/>
          <w:tblCellMar>
            <w:top w:w="57" w:type="dxa"/>
            <w:bottom w:w="57" w:type="dxa"/>
          </w:tblCellMar>
        </w:tblPrEx>
        <w:trPr>
          <w:cantSplit/>
        </w:trPr>
        <w:tc>
          <w:tcPr>
            <w:tcW w:w="10206"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 xml:space="preserve">Main key Action: </w:t>
            </w:r>
            <w:r w:rsidRPr="00AB5538">
              <w:rPr>
                <w:rFonts w:ascii="EC Square Sans Pro" w:hAnsi="EC Square Sans Pro"/>
                <w:sz w:val="20"/>
              </w:rPr>
              <w:t>Action 6: Energy Efficiency in Industry</w:t>
            </w:r>
          </w:p>
          <w:p w:rsidR="008D1AAA" w:rsidRPr="00AB5538" w:rsidRDefault="008D1AAA" w:rsidP="008D1AAA">
            <w:pPr>
              <w:spacing w:before="0" w:beforeAutospacing="0" w:after="0" w:afterAutospacing="0"/>
              <w:jc w:val="left"/>
              <w:rPr>
                <w:rFonts w:ascii="EC Square Sans Pro" w:hAnsi="EC Square Sans Pro"/>
                <w:b/>
                <w:sz w:val="20"/>
              </w:rPr>
            </w:pPr>
            <w:r w:rsidRPr="00AB5538">
              <w:rPr>
                <w:rFonts w:ascii="EC Square Sans Pro" w:hAnsi="EC Square Sans Pro"/>
                <w:b/>
                <w:sz w:val="20"/>
              </w:rPr>
              <w:t>Priority Name</w:t>
            </w:r>
            <w:r w:rsidRPr="00AB5538">
              <w:rPr>
                <w:rFonts w:ascii="EC Square Sans Pro" w:hAnsi="EC Square Sans Pro"/>
                <w:sz w:val="20"/>
              </w:rPr>
              <w:t>: 1A-2A Steel sector</w:t>
            </w:r>
          </w:p>
        </w:tc>
      </w:tr>
    </w:tbl>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4661"/>
        <w:gridCol w:w="20"/>
        <w:gridCol w:w="5522"/>
      </w:tblGrid>
      <w:tr w:rsidR="008D1AAA" w:rsidRPr="00AB5538" w:rsidTr="008D1AAA">
        <w:trPr>
          <w:cantSplit/>
          <w:trHeight w:val="55"/>
        </w:trPr>
        <w:tc>
          <w:tcPr>
            <w:tcW w:w="5000" w:type="pct"/>
            <w:gridSpan w:val="3"/>
            <w:shd w:val="pct10" w:color="auto" w:fill="auto"/>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Activity number</w:t>
            </w:r>
            <w:r>
              <w:rPr>
                <w:rFonts w:ascii="EC Square Sans Pro" w:eastAsiaTheme="minorHAnsi" w:hAnsi="EC Square Sans Pro" w:cstheme="minorBidi"/>
                <w:sz w:val="20"/>
              </w:rPr>
              <w:t>: 1A.1</w:t>
            </w:r>
            <w:r w:rsidRPr="00AB5538">
              <w:rPr>
                <w:rFonts w:ascii="EC Square Sans Pro" w:eastAsiaTheme="minorHAnsi" w:hAnsi="EC Square Sans Pro" w:cstheme="minorBidi"/>
                <w:sz w:val="20"/>
              </w:rPr>
              <w:t>a H2 Direct Reduction</w:t>
            </w:r>
          </w:p>
        </w:tc>
      </w:tr>
      <w:tr w:rsidR="008D1AAA" w:rsidRPr="00AB5538" w:rsidTr="008D1AAA">
        <w:trPr>
          <w:cantSplit/>
          <w:trHeight w:val="55"/>
        </w:trPr>
        <w:tc>
          <w:tcPr>
            <w:tcW w:w="5000" w:type="pct"/>
            <w:gridSpan w:val="3"/>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 xml:space="preserve">Title: </w:t>
            </w:r>
            <w:r w:rsidRPr="00AB5538">
              <w:rPr>
                <w:rFonts w:ascii="EC Square Sans Pro" w:eastAsiaTheme="minorHAnsi" w:hAnsi="EC Square Sans Pro" w:cstheme="minorBidi"/>
                <w:sz w:val="20"/>
              </w:rPr>
              <w:t>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avoidance through hydrogen direct reduced Iron (CDA...Carbon Direct Avoidance)</w:t>
            </w:r>
          </w:p>
        </w:tc>
      </w:tr>
      <w:tr w:rsidR="008D1AAA" w:rsidRPr="00AB5538" w:rsidTr="008D1AAA">
        <w:trPr>
          <w:cantSplit/>
        </w:trPr>
        <w:tc>
          <w:tcPr>
            <w:tcW w:w="2284" w:type="pct"/>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 xml:space="preserve">Targets: </w:t>
            </w:r>
            <w:r w:rsidRPr="00AB5538">
              <w:rPr>
                <w:rFonts w:ascii="EC Square Sans Pro" w:eastAsiaTheme="minorHAnsi" w:hAnsi="EC Square Sans Pro" w:cstheme="minorBidi"/>
                <w:sz w:val="20"/>
              </w:rPr>
              <w:t>Technology Roll-Out of Iron Ore Reduction with essentially</w:t>
            </w:r>
            <w:r w:rsidRPr="00AB5538" w:rsidDel="005E2B17">
              <w:rPr>
                <w:rFonts w:ascii="EC Square Sans Pro" w:eastAsiaTheme="minorHAnsi" w:hAnsi="EC Square Sans Pro" w:cstheme="minorBidi"/>
                <w:sz w:val="20"/>
              </w:rPr>
              <w:t xml:space="preserve"> </w:t>
            </w:r>
            <w:r w:rsidRPr="00AB5538">
              <w:rPr>
                <w:rFonts w:ascii="EC Square Sans Pro" w:eastAsiaTheme="minorHAnsi" w:hAnsi="EC Square Sans Pro" w:cstheme="minorBidi"/>
                <w:sz w:val="20"/>
              </w:rPr>
              <w:t>hydrogen</w:t>
            </w:r>
          </w:p>
        </w:tc>
        <w:tc>
          <w:tcPr>
            <w:tcW w:w="2716" w:type="pct"/>
            <w:gridSpan w:val="2"/>
          </w:tcPr>
          <w:p w:rsidR="008D1AAA" w:rsidRPr="00AB5538" w:rsidRDefault="008D1AAA" w:rsidP="008D1AAA">
            <w:pPr>
              <w:spacing w:before="0" w:beforeAutospacing="0" w:after="0" w:afterAutospacing="0"/>
              <w:jc w:val="left"/>
              <w:rPr>
                <w:rFonts w:ascii="EC Square Sans Pro" w:eastAsiaTheme="minorHAnsi" w:hAnsi="EC Square Sans Pro" w:cstheme="minorBidi"/>
                <w:sz w:val="22"/>
              </w:rPr>
            </w:pPr>
            <w:r w:rsidRPr="00AB5538">
              <w:rPr>
                <w:rFonts w:ascii="EC Square Sans Pro" w:eastAsiaTheme="minorHAnsi" w:hAnsi="EC Square Sans Pro" w:cstheme="minorBidi"/>
                <w:b/>
                <w:sz w:val="20"/>
              </w:rPr>
              <w:t>Monitoring mechanism</w:t>
            </w:r>
            <w:r w:rsidRPr="00AB5538">
              <w:rPr>
                <w:rFonts w:ascii="EC Square Sans Pro" w:eastAsiaTheme="minorHAnsi" w:hAnsi="EC Square Sans Pro" w:cstheme="minorBidi"/>
                <w:sz w:val="22"/>
              </w:rPr>
              <w:t>: CO</w:t>
            </w:r>
            <w:r w:rsidRPr="00AB5538">
              <w:rPr>
                <w:rFonts w:ascii="EC Square Sans Pro" w:eastAsiaTheme="minorHAnsi" w:hAnsi="EC Square Sans Pro" w:cstheme="minorBidi"/>
                <w:sz w:val="22"/>
                <w:vertAlign w:val="subscript"/>
              </w:rPr>
              <w:t>2</w:t>
            </w:r>
            <w:r w:rsidRPr="00AB5538">
              <w:rPr>
                <w:rFonts w:ascii="EC Square Sans Pro" w:eastAsiaTheme="minorHAnsi" w:hAnsi="EC Square Sans Pro" w:cstheme="minorBidi"/>
                <w:sz w:val="22"/>
              </w:rPr>
              <w:t>-Mitigation monitoring in ETS</w:t>
            </w:r>
          </w:p>
        </w:tc>
      </w:tr>
      <w:tr w:rsidR="008D1AAA" w:rsidRPr="00AB5538" w:rsidTr="008D1AAA">
        <w:trPr>
          <w:cantSplit/>
        </w:trPr>
        <w:tc>
          <w:tcPr>
            <w:tcW w:w="5000" w:type="pct"/>
            <w:gridSpan w:val="3"/>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Description:</w:t>
            </w:r>
            <w:r w:rsidRPr="00AB5538">
              <w:rPr>
                <w:rFonts w:ascii="EC Square Sans Pro" w:eastAsiaTheme="minorHAnsi" w:hAnsi="EC Square Sans Pro" w:cstheme="minorBidi"/>
                <w:sz w:val="20"/>
              </w:rPr>
              <w:t xml:space="preserve"> The classical way of iron ore reduction in Europe as part of the steel production is carbon based because of the use of coke and coal in the blast furnaces. The new technology of iron ore reduction with essentially hydrogen thus can minimize CO</w:t>
            </w:r>
            <w:r w:rsidRPr="00AB5538">
              <w:rPr>
                <w:rFonts w:ascii="EC Square Sans Pro" w:eastAsiaTheme="minorHAnsi" w:hAnsi="EC Square Sans Pro" w:cstheme="minorBidi"/>
                <w:sz w:val="20"/>
                <w:vertAlign w:val="subscript"/>
              </w:rPr>
              <w:t xml:space="preserve">2 </w:t>
            </w:r>
            <w:r w:rsidRPr="00AB5538">
              <w:rPr>
                <w:rFonts w:ascii="EC Square Sans Pro" w:eastAsiaTheme="minorHAnsi" w:hAnsi="EC Square Sans Pro" w:cstheme="minorBidi"/>
                <w:sz w:val="20"/>
              </w:rPr>
              <w:t xml:space="preserve">emissions significantly. Today the technology of iron ore reduction by hydrogen is economically hardly feasible in Europe (OPEX). The main challenge in this context is the economic production of renewable hydrogen via renewable electricity. All future activities in this direction would additionally cause considerable investments (CAPEX) to the steel industry. </w:t>
            </w:r>
          </w:p>
        </w:tc>
      </w:tr>
      <w:tr w:rsidR="008D1AAA" w:rsidRPr="00AB5538" w:rsidTr="008D1AAA">
        <w:trPr>
          <w:cantSplit/>
        </w:trPr>
        <w:tc>
          <w:tcPr>
            <w:tcW w:w="5000" w:type="pct"/>
            <w:gridSpan w:val="3"/>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 xml:space="preserve">Impact: </w:t>
            </w:r>
          </w:p>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 xml:space="preserve">- Primary energy saving potential in percentage and in </w:t>
            </w:r>
            <w:proofErr w:type="spellStart"/>
            <w:r w:rsidRPr="00AB5538">
              <w:rPr>
                <w:rFonts w:ascii="EC Square Sans Pro" w:eastAsiaTheme="minorHAnsi" w:hAnsi="EC Square Sans Pro" w:cstheme="minorBidi"/>
                <w:b/>
                <w:sz w:val="20"/>
              </w:rPr>
              <w:t>ktoe</w:t>
            </w:r>
            <w:proofErr w:type="spellEnd"/>
            <w:r w:rsidRPr="00AB5538">
              <w:rPr>
                <w:rFonts w:ascii="EC Square Sans Pro" w:eastAsiaTheme="minorHAnsi" w:hAnsi="EC Square Sans Pro" w:cstheme="minorBidi"/>
                <w:b/>
                <w:sz w:val="20"/>
              </w:rPr>
              <w:t xml:space="preserve">/a: </w:t>
            </w:r>
            <w:r w:rsidRPr="00AB5538">
              <w:rPr>
                <w:rFonts w:ascii="EC Square Sans Pro" w:eastAsiaTheme="minorHAnsi" w:hAnsi="EC Square Sans Pro" w:cstheme="minorBidi"/>
                <w:sz w:val="20"/>
              </w:rPr>
              <w:t>energy consumption to be discussed</w:t>
            </w:r>
          </w:p>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 xml:space="preserve">- GHG emission saving potential in percentage and in ktCO2eq/a: </w:t>
            </w:r>
            <w:r w:rsidRPr="00AB5538">
              <w:rPr>
                <w:rFonts w:ascii="EC Square Sans Pro" w:eastAsiaTheme="minorHAnsi" w:hAnsi="EC Square Sans Pro" w:cstheme="minorBidi"/>
                <w:sz w:val="20"/>
              </w:rPr>
              <w:t>up to 80 % / up to 150 m t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 a</w:t>
            </w:r>
            <w:r w:rsidRPr="00AB5538">
              <w:rPr>
                <w:rFonts w:ascii="EC Square Sans Pro" w:eastAsiaTheme="minorHAnsi" w:hAnsi="EC Square Sans Pro" w:cstheme="minorBidi"/>
                <w:b/>
                <w:sz w:val="20"/>
              </w:rPr>
              <w:t xml:space="preserve"> </w:t>
            </w:r>
          </w:p>
        </w:tc>
      </w:tr>
      <w:tr w:rsidR="008D1AAA" w:rsidRPr="00AB5538" w:rsidTr="008D1AAA">
        <w:trPr>
          <w:cantSplit/>
        </w:trPr>
        <w:tc>
          <w:tcPr>
            <w:tcW w:w="5000" w:type="pct"/>
            <w:gridSpan w:val="3"/>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TRL:</w:t>
            </w:r>
            <w:r w:rsidRPr="00AB5538">
              <w:rPr>
                <w:rFonts w:ascii="EC Square Sans Pro" w:eastAsiaTheme="minorHAnsi" w:hAnsi="EC Square Sans Pro" w:cstheme="minorBidi"/>
                <w:sz w:val="20"/>
              </w:rPr>
              <w:t xml:space="preserve"> Technical Readiness Level for Europe: 6-7, Technical Readiness Level target: 8</w:t>
            </w:r>
          </w:p>
        </w:tc>
      </w:tr>
      <w:tr w:rsidR="008D1AAA" w:rsidRPr="00AB5538" w:rsidTr="008D1AAA">
        <w:trPr>
          <w:cantSplit/>
        </w:trPr>
        <w:tc>
          <w:tcPr>
            <w:tcW w:w="5000" w:type="pct"/>
            <w:gridSpan w:val="3"/>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 xml:space="preserve">Total budget required: </w:t>
            </w:r>
            <w:proofErr w:type="spellStart"/>
            <w:r w:rsidRPr="00AB5538">
              <w:rPr>
                <w:rFonts w:ascii="EC Square Sans Pro" w:eastAsiaTheme="minorHAnsi" w:hAnsi="EC Square Sans Pro" w:cstheme="minorBidi"/>
                <w:sz w:val="20"/>
              </w:rPr>
              <w:t>appr</w:t>
            </w:r>
            <w:proofErr w:type="spellEnd"/>
            <w:r w:rsidRPr="00AB5538">
              <w:rPr>
                <w:rFonts w:ascii="EC Square Sans Pro" w:eastAsiaTheme="minorHAnsi" w:hAnsi="EC Square Sans Pro" w:cstheme="minorBidi"/>
                <w:sz w:val="20"/>
              </w:rPr>
              <w:t>. 50 m € for R&amp;D activities</w:t>
            </w:r>
          </w:p>
        </w:tc>
      </w:tr>
      <w:tr w:rsidR="008D1AAA" w:rsidRPr="00AB5538" w:rsidTr="008D1AAA">
        <w:trPr>
          <w:cantSplit/>
        </w:trPr>
        <w:tc>
          <w:tcPr>
            <w:tcW w:w="2294" w:type="pct"/>
            <w:gridSpan w:val="2"/>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Expected deliverables</w:t>
            </w:r>
          </w:p>
        </w:tc>
        <w:tc>
          <w:tcPr>
            <w:tcW w:w="2706" w:type="pct"/>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2"/>
              </w:rPr>
            </w:pPr>
            <w:r w:rsidRPr="00AB5538">
              <w:rPr>
                <w:rFonts w:ascii="EC Square Sans Pro" w:eastAsiaTheme="minorHAnsi" w:hAnsi="EC Square Sans Pro" w:cstheme="minorBidi"/>
                <w:b/>
                <w:sz w:val="20"/>
              </w:rPr>
              <w:t>Timeline</w:t>
            </w:r>
          </w:p>
        </w:tc>
      </w:tr>
      <w:tr w:rsidR="008D1AAA" w:rsidRPr="00AB5538" w:rsidTr="008D1AAA">
        <w:trPr>
          <w:cantSplit/>
        </w:trPr>
        <w:tc>
          <w:tcPr>
            <w:tcW w:w="2294" w:type="pct"/>
            <w:gridSpan w:val="2"/>
            <w:tcBorders>
              <w:bottom w:val="single" w:sz="2" w:space="0" w:color="808080" w:themeColor="background1" w:themeShade="80"/>
            </w:tcBorders>
          </w:tcPr>
          <w:p w:rsidR="008D1AAA" w:rsidRPr="00AB5538" w:rsidRDefault="008D1AAA" w:rsidP="008D1AAA">
            <w:pPr>
              <w:spacing w:before="0" w:beforeAutospacing="0" w:after="0" w:afterAutospacing="0"/>
              <w:jc w:val="left"/>
              <w:rPr>
                <w:rFonts w:ascii="EC Square Sans Pro" w:eastAsiaTheme="minorHAnsi" w:hAnsi="EC Square Sans Pro" w:cstheme="minorBidi"/>
                <w:i/>
                <w:sz w:val="20"/>
              </w:rPr>
            </w:pPr>
          </w:p>
        </w:tc>
        <w:tc>
          <w:tcPr>
            <w:tcW w:w="2706" w:type="pct"/>
            <w:tcBorders>
              <w:bottom w:val="single" w:sz="2" w:space="0" w:color="808080" w:themeColor="background1" w:themeShade="80"/>
            </w:tcBorders>
          </w:tcPr>
          <w:p w:rsidR="008D1AAA" w:rsidRPr="00AB5538" w:rsidRDefault="008D1AAA" w:rsidP="008D1AAA">
            <w:pPr>
              <w:spacing w:before="0" w:beforeAutospacing="0" w:after="0" w:afterAutospacing="0"/>
              <w:jc w:val="left"/>
              <w:rPr>
                <w:rFonts w:ascii="EC Square Sans Pro" w:eastAsiaTheme="minorHAnsi" w:hAnsi="EC Square Sans Pro" w:cstheme="minorBidi"/>
                <w:i/>
                <w:sz w:val="22"/>
                <w:szCs w:val="22"/>
              </w:rPr>
            </w:pPr>
            <w:r w:rsidRPr="00AB5538">
              <w:rPr>
                <w:rFonts w:ascii="EC Square Sans Pro" w:eastAsiaTheme="minorHAnsi" w:hAnsi="EC Square Sans Pro" w:cstheme="minorBidi"/>
                <w:i/>
                <w:sz w:val="22"/>
                <w:szCs w:val="22"/>
              </w:rPr>
              <w:t>2025+</w:t>
            </w:r>
          </w:p>
        </w:tc>
      </w:tr>
    </w:tbl>
    <w:p w:rsidR="008D1AAA" w:rsidRPr="00AB5538" w:rsidRDefault="008D1AAA" w:rsidP="008D1AAA">
      <w:pPr>
        <w:spacing w:before="0" w:beforeAutospacing="0" w:after="200" w:afterAutospacing="0" w:line="276" w:lineRule="auto"/>
        <w:jc w:val="left"/>
        <w:rPr>
          <w:rFonts w:asciiTheme="minorHAnsi" w:eastAsiaTheme="minorHAnsi" w:hAnsiTheme="minorHAnsi" w:cstheme="minorBidi"/>
          <w:sz w:val="22"/>
          <w:szCs w:val="22"/>
        </w:rPr>
      </w:pPr>
      <w:r w:rsidRPr="00AB5538">
        <w:rPr>
          <w:rFonts w:asciiTheme="minorHAnsi" w:eastAsiaTheme="minorHAnsi" w:hAnsiTheme="minorHAnsi" w:cstheme="minorBidi"/>
          <w:sz w:val="22"/>
          <w:szCs w:val="22"/>
        </w:rPr>
        <w:br w:type="page"/>
      </w:r>
    </w:p>
    <w:tbl>
      <w:tblPr>
        <w:tblStyle w:val="TableGrid11"/>
        <w:tblW w:w="10206" w:type="dxa"/>
        <w:tblInd w:w="-45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2303"/>
        <w:gridCol w:w="3893"/>
        <w:gridCol w:w="1272"/>
        <w:gridCol w:w="1607"/>
        <w:gridCol w:w="1131"/>
      </w:tblGrid>
      <w:tr w:rsidR="008D1AAA" w:rsidRPr="00AB5538" w:rsidTr="008D1AAA">
        <w:trPr>
          <w:cantSplit/>
        </w:trPr>
        <w:tc>
          <w:tcPr>
            <w:tcW w:w="10206" w:type="dxa"/>
            <w:gridSpan w:val="5"/>
            <w:tcBorders>
              <w:top w:val="single" w:sz="18" w:space="0" w:color="808080" w:themeColor="background1" w:themeShade="80"/>
            </w:tcBorders>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lastRenderedPageBreak/>
              <w:t>Ongoing R&amp;I Activities (Flagship activities or not): relevant to this new activity proposal</w:t>
            </w:r>
          </w:p>
        </w:tc>
      </w:tr>
      <w:tr w:rsidR="008D1AAA" w:rsidRPr="00AB5538" w:rsidTr="008D1AAA">
        <w:trPr>
          <w:cantSplit/>
        </w:trPr>
        <w:tc>
          <w:tcPr>
            <w:tcW w:w="2303" w:type="dxa"/>
          </w:tcPr>
          <w:p w:rsidR="008D1AAA" w:rsidRPr="00AB5538" w:rsidRDefault="008D1AAA" w:rsidP="008D1AAA">
            <w:pPr>
              <w:spacing w:before="0" w:beforeAutospacing="0" w:after="0" w:afterAutospacing="0"/>
              <w:jc w:val="left"/>
              <w:rPr>
                <w:rFonts w:ascii="EC Square Sans Pro" w:hAnsi="EC Square Sans Pro"/>
                <w:i/>
                <w:sz w:val="20"/>
              </w:rPr>
            </w:pPr>
            <w:r w:rsidRPr="00AB5538">
              <w:rPr>
                <w:rFonts w:ascii="EC Square Sans Pro" w:hAnsi="EC Square Sans Pro"/>
                <w:b/>
                <w:sz w:val="20"/>
              </w:rPr>
              <w:t>Name</w:t>
            </w:r>
          </w:p>
        </w:tc>
        <w:tc>
          <w:tcPr>
            <w:tcW w:w="3893"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Description</w:t>
            </w:r>
          </w:p>
        </w:tc>
        <w:tc>
          <w:tcPr>
            <w:tcW w:w="1272"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Timeline</w:t>
            </w:r>
          </w:p>
        </w:tc>
        <w:tc>
          <w:tcPr>
            <w:tcW w:w="1607"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Location/Party</w:t>
            </w:r>
          </w:p>
        </w:tc>
        <w:tc>
          <w:tcPr>
            <w:tcW w:w="1131"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Budget</w:t>
            </w:r>
          </w:p>
        </w:tc>
      </w:tr>
      <w:tr w:rsidR="008D1AAA" w:rsidRPr="00AB5538" w:rsidTr="008D1AAA">
        <w:trPr>
          <w:cantSplit/>
        </w:trPr>
        <w:tc>
          <w:tcPr>
            <w:tcW w:w="2303" w:type="dxa"/>
          </w:tcPr>
          <w:p w:rsidR="008D1AAA" w:rsidRPr="00AB5538" w:rsidRDefault="008D1AAA" w:rsidP="008D1AAA">
            <w:pPr>
              <w:pStyle w:val="StyleECSquareSansPro10ptItalic"/>
            </w:pPr>
            <w:r w:rsidRPr="00AB5538">
              <w:rPr>
                <w:b/>
              </w:rPr>
              <w:lastRenderedPageBreak/>
              <w:t xml:space="preserve">HYBRIT </w:t>
            </w:r>
            <w:r w:rsidRPr="00AB5538">
              <w:t xml:space="preserve">- </w:t>
            </w:r>
            <w:proofErr w:type="spellStart"/>
            <w:r w:rsidRPr="00AB5538">
              <w:t>HYdrogen</w:t>
            </w:r>
            <w:proofErr w:type="spellEnd"/>
            <w:r w:rsidRPr="00AB5538">
              <w:t xml:space="preserve"> Breakthrough Ironmaking Technologies, SE</w:t>
            </w:r>
          </w:p>
          <w:p w:rsidR="008D1AAA" w:rsidRPr="00AB5538" w:rsidRDefault="008D1AAA" w:rsidP="008D1AAA">
            <w:pPr>
              <w:spacing w:before="0" w:beforeAutospacing="0" w:after="0" w:afterAutospacing="0"/>
              <w:jc w:val="left"/>
              <w:rPr>
                <w:rFonts w:ascii="EC Square Sans Pro" w:hAnsi="EC Square Sans Pro"/>
                <w:b/>
                <w:i/>
                <w:sz w:val="20"/>
              </w:rPr>
            </w:pPr>
          </w:p>
          <w:p w:rsidR="008D1AAA" w:rsidRPr="00AB5538" w:rsidRDefault="008D1AAA" w:rsidP="008D1AAA">
            <w:pPr>
              <w:pStyle w:val="StyleECSquareSansPro10ptItalic"/>
            </w:pPr>
            <w:r w:rsidRPr="00AB5538">
              <w:rPr>
                <w:b/>
              </w:rPr>
              <w:t>H2Future</w:t>
            </w:r>
            <w:r w:rsidRPr="00AB5538">
              <w:t xml:space="preserve"> – big scale electrolyser for H2 production to be used in direct reduction of iron ore –demonstrator in AT</w:t>
            </w:r>
          </w:p>
          <w:p w:rsidR="008D1AAA" w:rsidRPr="00AB5538" w:rsidRDefault="008D1AAA" w:rsidP="008D1AAA">
            <w:pPr>
              <w:spacing w:before="0" w:beforeAutospacing="0" w:after="0" w:afterAutospacing="0"/>
              <w:jc w:val="left"/>
              <w:rPr>
                <w:rFonts w:ascii="EC Square Sans Pro" w:hAnsi="EC Square Sans Pro"/>
                <w:b/>
                <w:i/>
                <w:sz w:val="20"/>
              </w:rPr>
            </w:pPr>
          </w:p>
          <w:p w:rsidR="008D1AAA" w:rsidRPr="00AB5538" w:rsidRDefault="008D1AAA" w:rsidP="008D1AAA">
            <w:pPr>
              <w:spacing w:before="0" w:beforeAutospacing="0" w:after="0" w:afterAutospacing="0"/>
              <w:jc w:val="left"/>
              <w:rPr>
                <w:rFonts w:ascii="EC Square Sans Pro" w:hAnsi="EC Square Sans Pro"/>
                <w:b/>
                <w:i/>
                <w:sz w:val="20"/>
              </w:rPr>
            </w:pPr>
            <w:proofErr w:type="spellStart"/>
            <w:r w:rsidRPr="00AB5538">
              <w:rPr>
                <w:rFonts w:ascii="EC Square Sans Pro" w:hAnsi="EC Square Sans Pro"/>
                <w:b/>
                <w:i/>
                <w:sz w:val="20"/>
              </w:rPr>
              <w:t>SuSteel</w:t>
            </w:r>
            <w:proofErr w:type="spellEnd"/>
          </w:p>
          <w:p w:rsidR="008D1AAA" w:rsidRPr="00AB5538" w:rsidRDefault="008D1AAA" w:rsidP="008D1AAA">
            <w:pPr>
              <w:spacing w:before="0" w:beforeAutospacing="0" w:after="0" w:afterAutospacing="0"/>
              <w:jc w:val="left"/>
              <w:rPr>
                <w:rFonts w:ascii="EC Square Sans Pro" w:hAnsi="EC Square Sans Pro"/>
                <w:b/>
                <w:i/>
                <w:sz w:val="14"/>
              </w:rPr>
            </w:pPr>
          </w:p>
          <w:p w:rsidR="008D1AAA" w:rsidRPr="00AB5538" w:rsidRDefault="008D1AAA" w:rsidP="008D1AAA">
            <w:pPr>
              <w:spacing w:before="0" w:beforeAutospacing="0" w:after="0" w:afterAutospacing="0"/>
              <w:jc w:val="left"/>
              <w:rPr>
                <w:rFonts w:ascii="EC Square Sans Pro" w:hAnsi="EC Square Sans Pro"/>
                <w:b/>
                <w:i/>
                <w:sz w:val="20"/>
              </w:rPr>
            </w:pPr>
          </w:p>
          <w:p w:rsidR="008D1AAA" w:rsidRPr="00AB5538" w:rsidRDefault="008D1AAA" w:rsidP="008D1AAA">
            <w:pPr>
              <w:pStyle w:val="StyleECSquareSansPro10ptItalic"/>
            </w:pPr>
            <w:proofErr w:type="spellStart"/>
            <w:r w:rsidRPr="00AB5538">
              <w:rPr>
                <w:b/>
              </w:rPr>
              <w:t>GrInHy</w:t>
            </w:r>
            <w:proofErr w:type="spellEnd"/>
            <w:r w:rsidRPr="00AB5538">
              <w:t xml:space="preserve"> – Green Industrial Hydrogen via Reversible High-Temp Electrolysis (HTE) – running FCH project in Salzgitter, DE</w:t>
            </w:r>
          </w:p>
          <w:p w:rsidR="008D1AAA" w:rsidRPr="00AB5538" w:rsidRDefault="008D1AAA" w:rsidP="008D1AAA">
            <w:pPr>
              <w:spacing w:before="0" w:beforeAutospacing="0" w:after="0" w:afterAutospacing="0"/>
              <w:jc w:val="left"/>
              <w:rPr>
                <w:rFonts w:ascii="EC Square Sans Pro" w:hAnsi="EC Square Sans Pro"/>
                <w:b/>
                <w:i/>
                <w:sz w:val="20"/>
              </w:rPr>
            </w:pPr>
          </w:p>
          <w:p w:rsidR="008D1AAA" w:rsidRPr="00AB5538" w:rsidRDefault="008D1AAA" w:rsidP="008D1AAA">
            <w:pPr>
              <w:pStyle w:val="StyleECSquareSansPro10ptItalic"/>
            </w:pPr>
            <w:r w:rsidRPr="00AB5538">
              <w:rPr>
                <w:b/>
              </w:rPr>
              <w:t>MACOR</w:t>
            </w:r>
            <w:r w:rsidRPr="00AB5538">
              <w:t xml:space="preserve"> –</w:t>
            </w:r>
            <w:r w:rsidRPr="00AB5538">
              <w:rPr>
                <w:b/>
              </w:rPr>
              <w:t xml:space="preserve"> </w:t>
            </w:r>
            <w:r w:rsidRPr="00352DE7">
              <w:t xml:space="preserve">Feasibility study of </w:t>
            </w:r>
            <w:r w:rsidRPr="00AB5538">
              <w:rPr>
                <w:b/>
              </w:rPr>
              <w:t>SALCOS</w:t>
            </w:r>
            <w:r w:rsidRPr="00352DE7">
              <w:t xml:space="preserve"> (Salzgitter low CO</w:t>
            </w:r>
            <w:r w:rsidRPr="00AB5538">
              <w:rPr>
                <w:vertAlign w:val="subscript"/>
              </w:rPr>
              <w:t>2</w:t>
            </w:r>
            <w:r w:rsidRPr="00352DE7">
              <w:t xml:space="preserve"> steelmaking), Salzgitter, DE</w:t>
            </w:r>
          </w:p>
        </w:tc>
        <w:tc>
          <w:tcPr>
            <w:tcW w:w="3893"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Technology Roadmap for Iron Ore reduction with Hydrogen</w:t>
            </w: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Demonstration of iron or reduction by Hydrogen from one big scale Electrolyser</w:t>
            </w: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 xml:space="preserve">Hydrogen plasma based Iron ore reduction </w:t>
            </w: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 xml:space="preserve">Implementation of a reversible HTE </w:t>
            </w: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Electrolyser in an integrated steel mill</w:t>
            </w: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Feasibility study of the SALCOS project (the incorporation of a direct reduction plant in an existing operating integrated steel plant)</w:t>
            </w:r>
          </w:p>
        </w:tc>
        <w:tc>
          <w:tcPr>
            <w:tcW w:w="1272"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Start 2016</w:t>
            </w: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2017-2020</w:t>
            </w: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w:t>
            </w: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2016-2019</w:t>
            </w: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2017-2019</w:t>
            </w: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tc>
        <w:tc>
          <w:tcPr>
            <w:tcW w:w="1607" w:type="dxa"/>
          </w:tcPr>
          <w:p w:rsidR="008D1AAA" w:rsidRPr="00AB5538" w:rsidRDefault="008D1AAA" w:rsidP="008D1AAA">
            <w:pPr>
              <w:spacing w:before="0" w:beforeAutospacing="0" w:after="0" w:afterAutospacing="0"/>
              <w:jc w:val="left"/>
              <w:rPr>
                <w:rFonts w:ascii="EC Square Sans Pro" w:hAnsi="EC Square Sans Pro"/>
                <w:sz w:val="20"/>
                <w:lang w:val="de-DE"/>
              </w:rPr>
            </w:pPr>
            <w:r w:rsidRPr="00AB5538">
              <w:rPr>
                <w:rFonts w:ascii="EC Square Sans Pro" w:hAnsi="EC Square Sans Pro"/>
                <w:sz w:val="20"/>
                <w:lang w:val="de-DE"/>
              </w:rPr>
              <w:t>Sweden</w:t>
            </w: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r w:rsidRPr="00AB5538">
              <w:rPr>
                <w:rFonts w:ascii="EC Square Sans Pro" w:hAnsi="EC Square Sans Pro"/>
                <w:sz w:val="20"/>
                <w:lang w:val="de-DE"/>
              </w:rPr>
              <w:t>EU</w:t>
            </w: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r w:rsidRPr="00AB5538">
              <w:rPr>
                <w:rFonts w:ascii="EC Square Sans Pro" w:hAnsi="EC Square Sans Pro"/>
                <w:sz w:val="20"/>
                <w:lang w:val="de-DE"/>
              </w:rPr>
              <w:t>Austria</w:t>
            </w: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r w:rsidRPr="00AB5538">
              <w:rPr>
                <w:rFonts w:ascii="EC Square Sans Pro" w:hAnsi="EC Square Sans Pro"/>
                <w:sz w:val="20"/>
                <w:lang w:val="de-DE"/>
              </w:rPr>
              <w:t>EU</w:t>
            </w: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r w:rsidRPr="00AB5538">
              <w:rPr>
                <w:rFonts w:ascii="EC Square Sans Pro" w:hAnsi="EC Square Sans Pro"/>
                <w:sz w:val="20"/>
                <w:lang w:val="de-DE"/>
              </w:rPr>
              <w:t>Germany</w:t>
            </w:r>
          </w:p>
        </w:tc>
        <w:tc>
          <w:tcPr>
            <w:tcW w:w="1131" w:type="dxa"/>
          </w:tcPr>
          <w:p w:rsidR="008D1AAA" w:rsidRPr="00AB5538" w:rsidRDefault="008D1AAA" w:rsidP="008D1AAA">
            <w:pPr>
              <w:pStyle w:val="StyleECSquareSansPro10ptItalic"/>
              <w:rPr>
                <w:lang w:val="de-DE"/>
              </w:rPr>
            </w:pPr>
            <w:r w:rsidRPr="00AB5538">
              <w:t>8 m €</w:t>
            </w:r>
            <w:r w:rsidRPr="00AB5538">
              <w:br/>
            </w: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i/>
                <w:sz w:val="20"/>
              </w:rPr>
            </w:pPr>
          </w:p>
          <w:p w:rsidR="008D1AAA" w:rsidRPr="00AB5538" w:rsidRDefault="008D1AAA" w:rsidP="008D1AAA">
            <w:pPr>
              <w:pStyle w:val="StyleECSquareSansPro10ptItalic"/>
              <w:rPr>
                <w:lang w:val="de-DE"/>
              </w:rPr>
            </w:pPr>
            <w:r w:rsidRPr="00AB5538">
              <w:t>€12 m €</w:t>
            </w: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i/>
                <w:sz w:val="20"/>
              </w:rPr>
            </w:pPr>
            <w:r w:rsidRPr="00AB5538">
              <w:rPr>
                <w:rFonts w:ascii="EC Square Sans Pro" w:hAnsi="EC Square Sans Pro"/>
                <w:i/>
                <w:sz w:val="20"/>
              </w:rPr>
              <w:t>2.6 m€</w:t>
            </w:r>
          </w:p>
          <w:p w:rsidR="008D1AAA" w:rsidRPr="00AB5538" w:rsidRDefault="008D1AAA" w:rsidP="008D1AAA">
            <w:pPr>
              <w:spacing w:before="0" w:beforeAutospacing="0" w:after="0" w:afterAutospacing="0"/>
              <w:jc w:val="left"/>
              <w:rPr>
                <w:rFonts w:ascii="EC Square Sans Pro" w:hAnsi="EC Square Sans Pro"/>
                <w:i/>
                <w:sz w:val="20"/>
              </w:rPr>
            </w:pPr>
          </w:p>
          <w:p w:rsidR="008D1AAA" w:rsidRPr="00AB5538" w:rsidRDefault="008D1AAA" w:rsidP="008D1AAA">
            <w:pPr>
              <w:spacing w:before="0" w:beforeAutospacing="0" w:after="0" w:afterAutospacing="0"/>
              <w:jc w:val="left"/>
              <w:rPr>
                <w:rFonts w:ascii="EC Square Sans Pro" w:hAnsi="EC Square Sans Pro"/>
                <w:i/>
                <w:sz w:val="20"/>
              </w:rPr>
            </w:pPr>
          </w:p>
          <w:p w:rsidR="008D1AAA" w:rsidRPr="00AB5538" w:rsidRDefault="008D1AAA" w:rsidP="008D1AAA">
            <w:pPr>
              <w:pStyle w:val="StyleECSquareSansPro10ptItalic"/>
              <w:rPr>
                <w:lang w:val="de-DE"/>
              </w:rPr>
            </w:pPr>
            <w:r w:rsidRPr="00AB5538">
              <w:t>4.5 m €</w:t>
            </w: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~2 m €</w:t>
            </w:r>
          </w:p>
        </w:tc>
      </w:tr>
      <w:tr w:rsidR="008D1AAA" w:rsidRPr="00AB5538" w:rsidTr="008D1AAA">
        <w:trPr>
          <w:cantSplit/>
        </w:trPr>
        <w:tc>
          <w:tcPr>
            <w:tcW w:w="10206" w:type="dxa"/>
            <w:gridSpan w:val="5"/>
            <w:tcBorders>
              <w:top w:val="single" w:sz="18" w:space="0" w:color="808080" w:themeColor="background1" w:themeShade="80"/>
            </w:tcBorders>
          </w:tcPr>
          <w:p w:rsidR="008D1AAA" w:rsidRPr="00AB5538" w:rsidRDefault="008D1AAA" w:rsidP="008D1AAA">
            <w:pPr>
              <w:spacing w:before="0" w:beforeAutospacing="0" w:after="200" w:afterAutospacing="0" w:line="276" w:lineRule="auto"/>
              <w:jc w:val="left"/>
              <w:rPr>
                <w:rFonts w:ascii="EC Square Sans Pro" w:hAnsi="EC Square Sans Pro"/>
                <w:sz w:val="20"/>
                <w:lang w:val="en-US"/>
              </w:rPr>
            </w:pPr>
            <w:r w:rsidRPr="00AB5538">
              <w:rPr>
                <w:rFonts w:ascii="EC Square Sans Pro" w:hAnsi="EC Square Sans Pro"/>
                <w:b/>
                <w:sz w:val="20"/>
              </w:rPr>
              <w:lastRenderedPageBreak/>
              <w:t>Gaps</w:t>
            </w:r>
            <w:r w:rsidRPr="00AB5538">
              <w:rPr>
                <w:rFonts w:ascii="EC Square Sans Pro" w:hAnsi="EC Square Sans Pro"/>
                <w:sz w:val="20"/>
              </w:rPr>
              <w:t>: The stabile operation of direct reduction technology with increased, fluctuating renewable hydrogen feed is yet to be developed as well as the incorporation of such a technology in an existing operating integrated steel plant. Today the technology of iron ore reduction by hydrogen is economically hardly feasible in Europe (OPEX). The main challenge in this context is the economic production of renewable hydrogen via renewable electricity. All future activities in this direction would additionally cause considerable investments (CAPEX) to the steel industry</w:t>
            </w:r>
            <w:proofErr w:type="gramStart"/>
            <w:r w:rsidRPr="00AB5538">
              <w:rPr>
                <w:rFonts w:ascii="EC Square Sans Pro" w:hAnsi="EC Square Sans Pro"/>
                <w:sz w:val="20"/>
              </w:rPr>
              <w:t>.</w:t>
            </w:r>
            <w:r w:rsidRPr="00AB5538">
              <w:rPr>
                <w:rFonts w:ascii="EC Square Sans Pro" w:hAnsi="EC Square Sans Pro"/>
                <w:sz w:val="20"/>
                <w:lang w:val="en-US"/>
              </w:rPr>
              <w:t>.</w:t>
            </w:r>
            <w:proofErr w:type="gramEnd"/>
          </w:p>
        </w:tc>
      </w:tr>
    </w:tbl>
    <w:p w:rsidR="008D1AAA" w:rsidRPr="00AB5538" w:rsidRDefault="008D1AAA" w:rsidP="008D1AAA">
      <w:pPr>
        <w:spacing w:before="0" w:beforeAutospacing="0" w:after="0" w:afterAutospacing="0"/>
        <w:jc w:val="left"/>
        <w:rPr>
          <w:rFonts w:asciiTheme="minorHAnsi" w:eastAsiaTheme="minorHAnsi" w:hAnsiTheme="minorHAnsi" w:cstheme="minorBidi"/>
          <w:sz w:val="22"/>
          <w:szCs w:val="22"/>
          <w:lang w:val="en-US"/>
        </w:rPr>
      </w:pPr>
    </w:p>
    <w:p w:rsidR="008D1AAA" w:rsidRDefault="008D1AAA" w:rsidP="008D1AAA">
      <w:pPr>
        <w:spacing w:before="0" w:beforeAutospacing="0" w:after="0" w:afterAutospacing="0"/>
        <w:jc w:val="left"/>
        <w:rPr>
          <w:lang w:val="en-US"/>
        </w:rPr>
      </w:pPr>
      <w:r>
        <w:rPr>
          <w:lang w:val="en-US"/>
        </w:rPr>
        <w:br w:type="page"/>
      </w:r>
    </w:p>
    <w:p w:rsidR="008D1AAA" w:rsidRDefault="008D1AAA" w:rsidP="008D1AAA">
      <w:pPr>
        <w:spacing w:before="0" w:beforeAutospacing="0" w:after="0" w:afterAutospacing="0"/>
        <w:jc w:val="left"/>
        <w:rPr>
          <w:lang w:val="en-US"/>
        </w:rPr>
      </w:pPr>
    </w:p>
    <w:p w:rsidR="008D1AAA" w:rsidRPr="00AB5538" w:rsidRDefault="008D1AAA" w:rsidP="008D1AAA">
      <w:pPr>
        <w:pStyle w:val="StyleECSquareSansPro"/>
        <w:rPr>
          <w:sz w:val="20"/>
        </w:rPr>
      </w:pPr>
      <w:r w:rsidRPr="00AB5538">
        <w:rPr>
          <w:b/>
          <w:noProof/>
          <w:szCs w:val="28"/>
          <w:lang w:val="en-US"/>
        </w:rPr>
        <w:drawing>
          <wp:anchor distT="0" distB="0" distL="114300" distR="114300" simplePos="0" relativeHeight="251660288" behindDoc="0" locked="0" layoutInCell="1" allowOverlap="1" wp14:anchorId="6204F0C6" wp14:editId="7295D7C9">
            <wp:simplePos x="0" y="0"/>
            <wp:positionH relativeFrom="margin">
              <wp:posOffset>-55245</wp:posOffset>
            </wp:positionH>
            <wp:positionV relativeFrom="margin">
              <wp:posOffset>-398145</wp:posOffset>
            </wp:positionV>
            <wp:extent cx="1550670" cy="1445895"/>
            <wp:effectExtent l="0" t="0" r="0" b="1905"/>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1550670" cy="1445895"/>
                    </a:xfrm>
                    <a:prstGeom prst="rect">
                      <a:avLst/>
                    </a:prstGeom>
                  </pic:spPr>
                </pic:pic>
              </a:graphicData>
            </a:graphic>
            <wp14:sizeRelH relativeFrom="page">
              <wp14:pctWidth>0</wp14:pctWidth>
            </wp14:sizeRelH>
            <wp14:sizeRelV relativeFrom="page">
              <wp14:pctHeight>0</wp14:pctHeight>
            </wp14:sizeRelV>
          </wp:anchor>
        </w:drawing>
      </w:r>
      <w:r w:rsidRPr="00AB5538">
        <w:rPr>
          <w:b/>
          <w:szCs w:val="28"/>
        </w:rPr>
        <w:t>Strategic Energy Technology Plan</w:t>
      </w:r>
      <w:r w:rsidRPr="00AB5538">
        <w:rPr>
          <w:b/>
          <w:noProof/>
          <w:szCs w:val="28"/>
          <w:lang w:eastAsia="en-GB"/>
        </w:rPr>
        <w:br/>
      </w:r>
      <w:r w:rsidRPr="00AB5538">
        <w:t>Action 6</w:t>
      </w:r>
      <w:r w:rsidRPr="00AB5538">
        <w:br/>
        <w:t xml:space="preserve"> </w:t>
      </w:r>
      <w:r w:rsidRPr="00AB5538">
        <w:rPr>
          <w:sz w:val="20"/>
        </w:rPr>
        <w:t>"Make EU industry less energy intensive and more competitive"</w:t>
      </w:r>
    </w:p>
    <w:p w:rsidR="008D1AAA" w:rsidRPr="00AB5538" w:rsidRDefault="008D1AAA" w:rsidP="008D1AAA">
      <w:pPr>
        <w:spacing w:before="0" w:beforeAutospacing="0" w:after="200" w:afterAutospacing="0"/>
        <w:jc w:val="center"/>
        <w:rPr>
          <w:rFonts w:ascii="EC Square Sans Pro" w:eastAsiaTheme="minorHAnsi" w:hAnsi="EC Square Sans Pro" w:cstheme="minorBidi"/>
          <w:sz w:val="20"/>
        </w:rPr>
      </w:pPr>
    </w:p>
    <w:p w:rsidR="008D1AAA" w:rsidRPr="00AB5538" w:rsidRDefault="008D1AAA" w:rsidP="008D1AAA">
      <w:pPr>
        <w:spacing w:before="0" w:beforeAutospacing="0" w:after="200" w:afterAutospacing="0"/>
        <w:jc w:val="center"/>
        <w:rPr>
          <w:rFonts w:ascii="EC Square Sans Pro" w:eastAsiaTheme="minorHAnsi" w:hAnsi="EC Square Sans Pro"/>
          <w:szCs w:val="24"/>
        </w:rPr>
      </w:pPr>
    </w:p>
    <w:tbl>
      <w:tblPr>
        <w:tblStyle w:val="TableGrid3"/>
        <w:tblW w:w="10206" w:type="dxa"/>
        <w:tblInd w:w="-459" w:type="dxa"/>
        <w:shd w:val="solid" w:color="auto" w:fill="auto"/>
        <w:tblLook w:val="04A0" w:firstRow="1" w:lastRow="0" w:firstColumn="1" w:lastColumn="0" w:noHBand="0" w:noVBand="1"/>
      </w:tblPr>
      <w:tblGrid>
        <w:gridCol w:w="10206"/>
      </w:tblGrid>
      <w:tr w:rsidR="008D1AAA" w:rsidRPr="00AB5538" w:rsidTr="008D1AAA">
        <w:tc>
          <w:tcPr>
            <w:tcW w:w="10206" w:type="dxa"/>
            <w:shd w:val="solid" w:color="auto" w:fill="auto"/>
          </w:tcPr>
          <w:p w:rsidR="008D1AAA" w:rsidRPr="000108B1" w:rsidRDefault="008D1AAA" w:rsidP="008D1AAA">
            <w:pPr>
              <w:pStyle w:val="StyleECSquareSansPro"/>
            </w:pPr>
            <w:bookmarkStart w:id="33" w:name="_Toc484760534"/>
            <w:r w:rsidRPr="000108B1">
              <w:t>Implementation Plan – Activity Fiche</w:t>
            </w:r>
            <w:bookmarkEnd w:id="33"/>
          </w:p>
        </w:tc>
      </w:tr>
      <w:tr w:rsidR="008D1AAA" w:rsidRPr="00AB5538" w:rsidTr="008D1AAA">
        <w:tblPrEx>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shd w:val="clear" w:color="auto" w:fill="auto"/>
          <w:tblCellMar>
            <w:top w:w="57" w:type="dxa"/>
            <w:bottom w:w="57" w:type="dxa"/>
          </w:tblCellMar>
        </w:tblPrEx>
        <w:trPr>
          <w:cantSplit/>
        </w:trPr>
        <w:tc>
          <w:tcPr>
            <w:tcW w:w="10206"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 xml:space="preserve">Main key Action: </w:t>
            </w:r>
            <w:r w:rsidRPr="00AB5538">
              <w:rPr>
                <w:rFonts w:ascii="EC Square Sans Pro" w:hAnsi="EC Square Sans Pro"/>
                <w:sz w:val="20"/>
              </w:rPr>
              <w:t>Action 6: Energy Efficiency in Industry</w:t>
            </w:r>
          </w:p>
          <w:p w:rsidR="008D1AAA" w:rsidRPr="00AB5538" w:rsidRDefault="008D1AAA" w:rsidP="008D1AAA">
            <w:pPr>
              <w:spacing w:before="0" w:beforeAutospacing="0" w:after="0" w:afterAutospacing="0"/>
              <w:jc w:val="left"/>
              <w:rPr>
                <w:rFonts w:ascii="EC Square Sans Pro" w:hAnsi="EC Square Sans Pro"/>
                <w:b/>
                <w:sz w:val="20"/>
              </w:rPr>
            </w:pPr>
            <w:r w:rsidRPr="00AB5538">
              <w:rPr>
                <w:rFonts w:ascii="EC Square Sans Pro" w:hAnsi="EC Square Sans Pro"/>
                <w:b/>
                <w:sz w:val="20"/>
              </w:rPr>
              <w:t>Priority Name</w:t>
            </w:r>
            <w:r w:rsidRPr="00AB5538">
              <w:rPr>
                <w:rFonts w:ascii="EC Square Sans Pro" w:hAnsi="EC Square Sans Pro"/>
                <w:sz w:val="20"/>
              </w:rPr>
              <w:t>: 1A-2A Steel sector</w:t>
            </w:r>
          </w:p>
        </w:tc>
      </w:tr>
    </w:tbl>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4110"/>
        <w:gridCol w:w="551"/>
        <w:gridCol w:w="20"/>
        <w:gridCol w:w="2263"/>
        <w:gridCol w:w="3259"/>
      </w:tblGrid>
      <w:tr w:rsidR="008D1AAA" w:rsidRPr="00AB5538" w:rsidTr="008D1AAA">
        <w:trPr>
          <w:cantSplit/>
          <w:trHeight w:val="55"/>
        </w:trPr>
        <w:tc>
          <w:tcPr>
            <w:tcW w:w="5000" w:type="pct"/>
            <w:gridSpan w:val="5"/>
            <w:shd w:val="pct10" w:color="auto" w:fill="auto"/>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Activity number</w:t>
            </w:r>
            <w:r>
              <w:rPr>
                <w:rFonts w:ascii="EC Square Sans Pro" w:eastAsiaTheme="minorHAnsi" w:hAnsi="EC Square Sans Pro" w:cstheme="minorBidi"/>
                <w:sz w:val="20"/>
              </w:rPr>
              <w:t>: 1A.1</w:t>
            </w:r>
            <w:r w:rsidRPr="00AB5538">
              <w:rPr>
                <w:rFonts w:ascii="EC Square Sans Pro" w:eastAsiaTheme="minorHAnsi" w:hAnsi="EC Square Sans Pro" w:cstheme="minorBidi"/>
                <w:sz w:val="20"/>
              </w:rPr>
              <w:t xml:space="preserve">b HYBRIT </w:t>
            </w:r>
          </w:p>
        </w:tc>
      </w:tr>
      <w:tr w:rsidR="008D1AAA" w:rsidRPr="00AB5538" w:rsidTr="008D1AAA">
        <w:trPr>
          <w:cantSplit/>
          <w:trHeight w:val="55"/>
        </w:trPr>
        <w:tc>
          <w:tcPr>
            <w:tcW w:w="5000" w:type="pct"/>
            <w:gridSpan w:val="5"/>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 xml:space="preserve">Title: </w:t>
            </w:r>
            <w:r w:rsidRPr="00AB5538">
              <w:rPr>
                <w:rFonts w:ascii="EC Square Sans Pro" w:eastAsiaTheme="minorHAnsi" w:hAnsi="EC Square Sans Pro" w:cstheme="minorBidi"/>
                <w:sz w:val="20"/>
              </w:rPr>
              <w:t>HYBRIT – Hydrogen Breakthrough Ironmaking Technology</w:t>
            </w:r>
          </w:p>
        </w:tc>
      </w:tr>
      <w:tr w:rsidR="008D1AAA" w:rsidRPr="00AB5538" w:rsidTr="008D1AAA">
        <w:trPr>
          <w:cantSplit/>
        </w:trPr>
        <w:tc>
          <w:tcPr>
            <w:tcW w:w="2284" w:type="pct"/>
            <w:gridSpan w:val="2"/>
          </w:tcPr>
          <w:p w:rsidR="008D1AAA" w:rsidRPr="00AB5538" w:rsidRDefault="008D1AAA" w:rsidP="008D1AAA">
            <w:pPr>
              <w:spacing w:before="0" w:beforeAutospacing="0" w:after="200" w:afterAutospacing="0"/>
              <w:jc w:val="left"/>
              <w:rPr>
                <w:rFonts w:ascii="EC Square Sans Pro" w:eastAsiaTheme="minorHAnsi" w:hAnsi="EC Square Sans Pro" w:cstheme="minorBidi"/>
                <w:sz w:val="20"/>
                <w:lang w:val="en-US"/>
              </w:rPr>
            </w:pPr>
            <w:r w:rsidRPr="00AB5538">
              <w:rPr>
                <w:rFonts w:ascii="EC Square Sans Pro" w:eastAsiaTheme="minorHAnsi" w:hAnsi="EC Square Sans Pro" w:cstheme="minorBidi"/>
                <w:b/>
                <w:sz w:val="20"/>
              </w:rPr>
              <w:t xml:space="preserve">Targets: </w:t>
            </w:r>
            <w:r w:rsidRPr="00AB5538">
              <w:rPr>
                <w:rFonts w:ascii="EC Square Sans Pro" w:eastAsiaTheme="minorHAnsi" w:hAnsi="EC Square Sans Pro" w:cstheme="minorBidi"/>
                <w:sz w:val="20"/>
                <w:lang w:val="en-US"/>
              </w:rPr>
              <w:t xml:space="preserve">The aim is to drastically reduce carbon dioxide emissions from ironmaking by eliminating the need to use fossil fuel for iron ore reduction. The idea is to replace the blast furnace with an alternative process, using hydrogen produced from “clean” electricity. </w:t>
            </w:r>
            <w:r w:rsidRPr="00AB5538">
              <w:rPr>
                <w:rFonts w:ascii="EC Square Sans Pro" w:eastAsiaTheme="minorHAnsi" w:hAnsi="EC Square Sans Pro" w:cstheme="minorBidi"/>
                <w:sz w:val="20"/>
              </w:rPr>
              <w:t xml:space="preserve">This means that the by-product from iron ore reduction would be </w:t>
            </w:r>
            <w:r w:rsidRPr="00AB5538">
              <w:rPr>
                <w:rFonts w:ascii="EC Square Sans Pro" w:eastAsiaTheme="minorHAnsi" w:hAnsi="EC Square Sans Pro" w:cstheme="minorBidi"/>
                <w:b/>
                <w:bCs/>
                <w:sz w:val="20"/>
              </w:rPr>
              <w:t xml:space="preserve">water </w:t>
            </w:r>
            <w:r w:rsidRPr="00AB5538">
              <w:rPr>
                <w:rFonts w:ascii="EC Square Sans Pro" w:eastAsiaTheme="minorHAnsi" w:hAnsi="EC Square Sans Pro" w:cstheme="minorBidi"/>
                <w:sz w:val="20"/>
              </w:rPr>
              <w:t>instead of carbon dioxide.</w:t>
            </w:r>
          </w:p>
        </w:tc>
        <w:tc>
          <w:tcPr>
            <w:tcW w:w="2716" w:type="pct"/>
            <w:gridSpan w:val="3"/>
          </w:tcPr>
          <w:p w:rsidR="008D1AAA" w:rsidRPr="00AB5538" w:rsidRDefault="008D1AAA" w:rsidP="008D1AAA">
            <w:pPr>
              <w:spacing w:before="0" w:beforeAutospacing="0" w:after="0" w:afterAutospacing="0"/>
              <w:jc w:val="left"/>
              <w:rPr>
                <w:rFonts w:ascii="EC Square Sans Pro" w:eastAsiaTheme="minorHAnsi" w:hAnsi="EC Square Sans Pro" w:cstheme="minorBidi"/>
                <w:sz w:val="22"/>
              </w:rPr>
            </w:pPr>
            <w:r w:rsidRPr="00AB5538">
              <w:rPr>
                <w:rFonts w:ascii="EC Square Sans Pro" w:eastAsiaTheme="minorHAnsi" w:hAnsi="EC Square Sans Pro" w:cstheme="minorBidi"/>
                <w:b/>
                <w:sz w:val="20"/>
              </w:rPr>
              <w:t>Monitoring mechanism</w:t>
            </w:r>
            <w:r w:rsidRPr="00AB5538">
              <w:rPr>
                <w:rFonts w:ascii="EC Square Sans Pro" w:eastAsiaTheme="minorHAnsi" w:hAnsi="EC Square Sans Pro" w:cstheme="minorBidi"/>
                <w:sz w:val="22"/>
              </w:rPr>
              <w:t xml:space="preserve">: </w:t>
            </w:r>
            <w:r w:rsidRPr="00AB5538">
              <w:rPr>
                <w:rFonts w:ascii="EC Square Sans Pro" w:eastAsiaTheme="minorHAnsi" w:hAnsi="EC Square Sans Pro" w:cstheme="minorBidi"/>
                <w:sz w:val="20"/>
                <w:lang w:val="en-US"/>
              </w:rPr>
              <w:t>the project is currently at the prefeasibility study phase, which is planned to be followed by a feasibility study on pilot plant scale and later on converting one of SSAB’s blast furnace based sites to the HYBRIT-set up on a demonstration scale.</w:t>
            </w:r>
          </w:p>
        </w:tc>
      </w:tr>
      <w:tr w:rsidR="008D1AAA" w:rsidRPr="00AB5538" w:rsidTr="008D1AAA">
        <w:trPr>
          <w:cantSplit/>
        </w:trPr>
        <w:tc>
          <w:tcPr>
            <w:tcW w:w="5000" w:type="pct"/>
            <w:gridSpan w:val="5"/>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Description:</w:t>
            </w:r>
            <w:r w:rsidRPr="00AB5538">
              <w:rPr>
                <w:rFonts w:ascii="EC Square Sans Pro" w:eastAsiaTheme="minorHAnsi" w:hAnsi="EC Square Sans Pro" w:cstheme="minorBidi"/>
                <w:sz w:val="20"/>
              </w:rPr>
              <w:t xml:space="preserve"> The HYBRIT project focuses on the feasibility of converting the blast furnace based production sites under Swedish conditions to a CO2-free ironmaking process using hydrogen for iron ore reduction. Hydrogen is produced from clean electricity. The project explores the overall feasibility as well as specific technology areas such as electricity system analysis, mass scale production-, handling and storage of hydrogen, tailor-made DRI-pellets for hydrogen based reduction as well as usage of such DRI in electric arc furnace based steelmaking process for production of advanced high strength steel products. Transitional pathways as well as the role of policies and communication aspects are key areas to be addressed in the project.</w:t>
            </w:r>
          </w:p>
        </w:tc>
      </w:tr>
      <w:tr w:rsidR="008D1AAA" w:rsidRPr="00AB5538" w:rsidTr="008D1AAA">
        <w:trPr>
          <w:cantSplit/>
        </w:trPr>
        <w:tc>
          <w:tcPr>
            <w:tcW w:w="5000" w:type="pct"/>
            <w:gridSpan w:val="5"/>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 xml:space="preserve">Impact: </w:t>
            </w:r>
          </w:p>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 xml:space="preserve">- </w:t>
            </w:r>
            <w:r w:rsidRPr="00AB5538">
              <w:rPr>
                <w:rFonts w:ascii="EC Square Sans Pro" w:eastAsiaTheme="minorHAnsi" w:hAnsi="EC Square Sans Pro" w:cstheme="minorBidi"/>
                <w:sz w:val="20"/>
              </w:rPr>
              <w:t>By eliminating the root cause of CO2-emission in steelmaking process, i.e. by replacing carbon used for iron ore reduction by hydrogen produced from clean electricity, if proven feasible, can solve the steel industry’s emission problem. For a country like Sweden this would eliminate about 10% of its total CO2 emissions</w:t>
            </w:r>
          </w:p>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 Sweden has a unique condition with already close to emission free electricity system with surplus capacity already today, with huge potential of further growth in renewable energy</w:t>
            </w:r>
          </w:p>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sz w:val="20"/>
              </w:rPr>
              <w:t>- The outcome of this project can be a good example and catalyse the transition of the iron and steel industry in co-evolution with the energy system in other countries</w:t>
            </w:r>
          </w:p>
        </w:tc>
      </w:tr>
      <w:tr w:rsidR="008D1AAA" w:rsidRPr="00AB5538" w:rsidTr="008D1AAA">
        <w:trPr>
          <w:cantSplit/>
        </w:trPr>
        <w:tc>
          <w:tcPr>
            <w:tcW w:w="5000" w:type="pct"/>
            <w:gridSpan w:val="5"/>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TRL:</w:t>
            </w:r>
            <w:r w:rsidRPr="00AB5538">
              <w:rPr>
                <w:rFonts w:ascii="EC Square Sans Pro" w:eastAsiaTheme="minorHAnsi" w:hAnsi="EC Square Sans Pro" w:cstheme="minorBidi"/>
                <w:sz w:val="20"/>
              </w:rPr>
              <w:t xml:space="preserve"> 4-7</w:t>
            </w:r>
          </w:p>
        </w:tc>
      </w:tr>
      <w:tr w:rsidR="008D1AAA" w:rsidRPr="00AB5538" w:rsidTr="008D1AAA">
        <w:trPr>
          <w:cantSplit/>
        </w:trPr>
        <w:tc>
          <w:tcPr>
            <w:tcW w:w="5000" w:type="pct"/>
            <w:gridSpan w:val="5"/>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 xml:space="preserve">Total budget required: </w:t>
            </w:r>
            <w:r w:rsidRPr="00AB5538">
              <w:rPr>
                <w:rFonts w:ascii="EC Square Sans Pro" w:eastAsiaTheme="minorHAnsi" w:hAnsi="EC Square Sans Pro" w:cstheme="minorBidi"/>
                <w:sz w:val="20"/>
              </w:rPr>
              <w:t>€1-2 billion</w:t>
            </w:r>
          </w:p>
        </w:tc>
      </w:tr>
      <w:tr w:rsidR="008D1AAA" w:rsidRPr="00AB5538" w:rsidTr="008D1AAA">
        <w:trPr>
          <w:cantSplit/>
        </w:trPr>
        <w:tc>
          <w:tcPr>
            <w:tcW w:w="2294" w:type="pct"/>
            <w:gridSpan w:val="3"/>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Expected deliverables</w:t>
            </w:r>
          </w:p>
        </w:tc>
        <w:tc>
          <w:tcPr>
            <w:tcW w:w="2706" w:type="pct"/>
            <w:gridSpan w:val="2"/>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2"/>
              </w:rPr>
            </w:pPr>
            <w:r w:rsidRPr="00AB5538">
              <w:rPr>
                <w:rFonts w:ascii="EC Square Sans Pro" w:eastAsiaTheme="minorHAnsi" w:hAnsi="EC Square Sans Pro" w:cstheme="minorBidi"/>
                <w:b/>
                <w:sz w:val="20"/>
              </w:rPr>
              <w:t>Timeline</w:t>
            </w:r>
          </w:p>
        </w:tc>
      </w:tr>
      <w:tr w:rsidR="008D1AAA" w:rsidRPr="00AB5538" w:rsidTr="008D1AAA">
        <w:trPr>
          <w:cantSplit/>
        </w:trPr>
        <w:tc>
          <w:tcPr>
            <w:tcW w:w="2294" w:type="pct"/>
            <w:gridSpan w:val="3"/>
            <w:tcBorders>
              <w:bottom w:val="single" w:sz="2" w:space="0" w:color="808080" w:themeColor="background1" w:themeShade="80"/>
            </w:tcBorders>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Pre-feasibility study (ongoing)</w:t>
            </w:r>
          </w:p>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Feasibility study – pilot plant trials</w:t>
            </w:r>
          </w:p>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Demonstration plant trials</w:t>
            </w:r>
          </w:p>
        </w:tc>
        <w:tc>
          <w:tcPr>
            <w:tcW w:w="2706" w:type="pct"/>
            <w:gridSpan w:val="2"/>
            <w:tcBorders>
              <w:bottom w:val="single" w:sz="2" w:space="0" w:color="808080" w:themeColor="background1" w:themeShade="80"/>
            </w:tcBorders>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Project Month: 18 (Jul 2016 – Dec 2017)</w:t>
            </w:r>
          </w:p>
          <w:p w:rsidR="008D1AAA" w:rsidRPr="00AB5538" w:rsidRDefault="008D1AAA" w:rsidP="008D1AAA">
            <w:pPr>
              <w:spacing w:before="0" w:beforeAutospacing="0" w:after="0" w:afterAutospacing="0"/>
              <w:jc w:val="left"/>
              <w:rPr>
                <w:rFonts w:ascii="EC Square Sans Pro" w:eastAsiaTheme="minorHAnsi" w:hAnsi="EC Square Sans Pro" w:cstheme="minorBidi"/>
                <w:sz w:val="22"/>
                <w:szCs w:val="22"/>
              </w:rPr>
            </w:pPr>
            <w:r w:rsidRPr="00AB5538">
              <w:rPr>
                <w:rFonts w:ascii="EC Square Sans Pro" w:eastAsiaTheme="minorHAnsi" w:hAnsi="EC Square Sans Pro" w:cstheme="minorBidi"/>
                <w:sz w:val="20"/>
              </w:rPr>
              <w:t>Project Month: 72 (2018-2024)</w:t>
            </w:r>
          </w:p>
          <w:p w:rsidR="008D1AAA" w:rsidRPr="00AB5538" w:rsidRDefault="008D1AAA" w:rsidP="008D1AAA">
            <w:pPr>
              <w:spacing w:before="0" w:beforeAutospacing="0" w:after="0" w:afterAutospacing="0"/>
              <w:jc w:val="left"/>
              <w:rPr>
                <w:rFonts w:ascii="EC Square Sans Pro" w:eastAsiaTheme="minorHAnsi" w:hAnsi="EC Square Sans Pro" w:cstheme="minorBidi"/>
                <w:sz w:val="22"/>
                <w:szCs w:val="22"/>
              </w:rPr>
            </w:pPr>
            <w:r w:rsidRPr="00AB5538">
              <w:rPr>
                <w:rFonts w:ascii="EC Square Sans Pro" w:eastAsiaTheme="minorHAnsi" w:hAnsi="EC Square Sans Pro" w:cstheme="minorBidi"/>
                <w:sz w:val="20"/>
              </w:rPr>
              <w:t>Project Month:</w:t>
            </w:r>
            <w:r w:rsidRPr="00AB5538">
              <w:rPr>
                <w:rFonts w:ascii="EC Square Sans Pro" w:eastAsiaTheme="minorHAnsi" w:hAnsi="EC Square Sans Pro" w:cstheme="minorBidi"/>
                <w:sz w:val="22"/>
                <w:szCs w:val="22"/>
              </w:rPr>
              <w:t xml:space="preserve"> </w:t>
            </w:r>
            <w:r w:rsidRPr="00AB5538">
              <w:rPr>
                <w:rFonts w:ascii="EC Square Sans Pro" w:eastAsiaTheme="minorHAnsi" w:hAnsi="EC Square Sans Pro" w:cstheme="minorBidi"/>
                <w:sz w:val="20"/>
              </w:rPr>
              <w:t>132 (2025-2035)</w:t>
            </w:r>
          </w:p>
        </w:tc>
      </w:tr>
      <w:tr w:rsidR="008D1AAA" w:rsidRPr="00AB5538" w:rsidTr="008D1AAA">
        <w:trPr>
          <w:cantSplit/>
        </w:trPr>
        <w:tc>
          <w:tcPr>
            <w:tcW w:w="2014" w:type="pct"/>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Parties / Partners</w:t>
            </w:r>
            <w:r w:rsidRPr="00AB5538">
              <w:rPr>
                <w:rFonts w:ascii="EC Square Sans Pro" w:eastAsiaTheme="minorHAnsi" w:hAnsi="EC Square Sans Pro" w:cstheme="minorBidi"/>
                <w:b/>
                <w:sz w:val="20"/>
              </w:rPr>
              <w:br/>
            </w:r>
            <w:r w:rsidRPr="00AB5538">
              <w:rPr>
                <w:rFonts w:ascii="EC Square Sans Pro" w:eastAsiaTheme="minorHAnsi" w:hAnsi="EC Square Sans Pro" w:cstheme="minorBidi"/>
                <w:sz w:val="20"/>
              </w:rPr>
              <w:t>(countries / stakeholders / EU)</w:t>
            </w:r>
          </w:p>
        </w:tc>
        <w:tc>
          <w:tcPr>
            <w:tcW w:w="1389" w:type="pct"/>
            <w:gridSpan w:val="3"/>
          </w:tcPr>
          <w:p w:rsidR="008D1AAA" w:rsidRPr="00AB5538" w:rsidRDefault="008D1AAA" w:rsidP="008D1AAA">
            <w:pPr>
              <w:spacing w:before="0" w:beforeAutospacing="0" w:after="0" w:afterAutospacing="0"/>
              <w:jc w:val="left"/>
              <w:rPr>
                <w:rFonts w:ascii="EC Square Sans Pro" w:eastAsiaTheme="minorHAnsi" w:hAnsi="EC Square Sans Pro" w:cstheme="minorBidi"/>
                <w:sz w:val="22"/>
              </w:rPr>
            </w:pPr>
            <w:r w:rsidRPr="00AB5538">
              <w:rPr>
                <w:rFonts w:ascii="EC Square Sans Pro" w:eastAsiaTheme="minorHAnsi" w:hAnsi="EC Square Sans Pro" w:cstheme="minorBidi"/>
                <w:b/>
                <w:sz w:val="20"/>
              </w:rPr>
              <w:t>Implementation financing / funding instruments</w:t>
            </w:r>
          </w:p>
        </w:tc>
        <w:tc>
          <w:tcPr>
            <w:tcW w:w="1597" w:type="pct"/>
          </w:tcPr>
          <w:p w:rsidR="008D1AAA" w:rsidRPr="00AB5538" w:rsidRDefault="008D1AAA" w:rsidP="008D1AAA">
            <w:pPr>
              <w:spacing w:before="0" w:beforeAutospacing="0" w:after="0" w:afterAutospacing="0"/>
              <w:jc w:val="left"/>
              <w:rPr>
                <w:rFonts w:ascii="EC Square Sans Pro" w:eastAsiaTheme="minorHAnsi" w:hAnsi="EC Square Sans Pro" w:cstheme="minorBidi"/>
                <w:sz w:val="22"/>
              </w:rPr>
            </w:pPr>
            <w:r w:rsidRPr="00AB5538">
              <w:rPr>
                <w:rFonts w:ascii="EC Square Sans Pro" w:eastAsiaTheme="minorHAnsi" w:hAnsi="EC Square Sans Pro" w:cstheme="minorBidi"/>
                <w:b/>
                <w:sz w:val="20"/>
              </w:rPr>
              <w:t>Indicative financing contribution</w:t>
            </w:r>
          </w:p>
        </w:tc>
      </w:tr>
      <w:tr w:rsidR="008D1AAA" w:rsidRPr="00AB5538" w:rsidTr="008D1AAA">
        <w:trPr>
          <w:cantSplit/>
        </w:trPr>
        <w:tc>
          <w:tcPr>
            <w:tcW w:w="2014" w:type="pct"/>
            <w:tcBorders>
              <w:bottom w:val="single" w:sz="18" w:space="0" w:color="808080" w:themeColor="background1" w:themeShade="80"/>
            </w:tcBorders>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lastRenderedPageBreak/>
              <w:t xml:space="preserve">The HYBRIT project is a joint initiative by SSAB, LKAB and </w:t>
            </w:r>
            <w:proofErr w:type="spellStart"/>
            <w:r w:rsidRPr="00AB5538">
              <w:rPr>
                <w:rFonts w:ascii="EC Square Sans Pro" w:eastAsiaTheme="minorHAnsi" w:hAnsi="EC Square Sans Pro" w:cstheme="minorBidi"/>
                <w:sz w:val="20"/>
              </w:rPr>
              <w:t>Vattenfall</w:t>
            </w:r>
            <w:proofErr w:type="spellEnd"/>
            <w:r w:rsidRPr="00AB5538">
              <w:rPr>
                <w:rFonts w:ascii="EC Square Sans Pro" w:eastAsiaTheme="minorHAnsi" w:hAnsi="EC Square Sans Pro" w:cstheme="minorBidi"/>
                <w:sz w:val="20"/>
              </w:rPr>
              <w:t>. Universities and research institutions as well as other relevant industrial partners with expertise in specific areas are engaged in the project:</w:t>
            </w:r>
          </w:p>
          <w:p w:rsidR="008D1AAA" w:rsidRPr="00AB5538" w:rsidRDefault="008D1AAA" w:rsidP="008D1AAA">
            <w:pPr>
              <w:numPr>
                <w:ilvl w:val="0"/>
                <w:numId w:val="27"/>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Feasibility study – pilot plant trials</w:t>
            </w:r>
          </w:p>
          <w:p w:rsidR="008D1AAA" w:rsidRPr="00AB5538" w:rsidRDefault="008D1AAA" w:rsidP="008D1AAA">
            <w:pPr>
              <w:numPr>
                <w:ilvl w:val="0"/>
                <w:numId w:val="27"/>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Demonstration plant trials</w:t>
            </w:r>
          </w:p>
        </w:tc>
        <w:tc>
          <w:tcPr>
            <w:tcW w:w="1389" w:type="pct"/>
            <w:gridSpan w:val="3"/>
            <w:tcBorders>
              <w:bottom w:val="single" w:sz="18" w:space="0" w:color="808080" w:themeColor="background1" w:themeShade="80"/>
            </w:tcBorders>
          </w:tcPr>
          <w:p w:rsidR="008D1AAA" w:rsidRPr="00AB5538" w:rsidRDefault="008D1AAA" w:rsidP="008D1AAA">
            <w:pPr>
              <w:spacing w:before="0" w:beforeAutospacing="0" w:after="0" w:afterAutospacing="0"/>
              <w:jc w:val="left"/>
              <w:rPr>
                <w:rFonts w:ascii="EC Square Sans Pro" w:eastAsiaTheme="minorHAnsi" w:hAnsi="EC Square Sans Pro" w:cstheme="minorBidi"/>
                <w:sz w:val="22"/>
              </w:rPr>
            </w:pPr>
          </w:p>
        </w:tc>
        <w:tc>
          <w:tcPr>
            <w:tcW w:w="1597" w:type="pct"/>
            <w:tcBorders>
              <w:bottom w:val="single" w:sz="18" w:space="0" w:color="808080" w:themeColor="background1" w:themeShade="80"/>
            </w:tcBorders>
          </w:tcPr>
          <w:p w:rsidR="008D1AAA" w:rsidRPr="00AB5538" w:rsidRDefault="008D1AAA" w:rsidP="008D1AAA">
            <w:pPr>
              <w:spacing w:before="0" w:beforeAutospacing="0" w:after="0" w:afterAutospacing="0"/>
              <w:jc w:val="left"/>
              <w:rPr>
                <w:rFonts w:ascii="EC Square Sans Pro" w:eastAsiaTheme="minorHAnsi" w:hAnsi="EC Square Sans Pro" w:cstheme="minorBidi"/>
                <w:i/>
                <w:sz w:val="22"/>
              </w:rPr>
            </w:pPr>
          </w:p>
          <w:p w:rsidR="008D1AAA" w:rsidRPr="00AB5538" w:rsidRDefault="008D1AAA" w:rsidP="008D1AAA">
            <w:pPr>
              <w:spacing w:before="0" w:beforeAutospacing="0" w:after="0" w:afterAutospacing="0"/>
              <w:jc w:val="left"/>
              <w:rPr>
                <w:rFonts w:ascii="EC Square Sans Pro" w:eastAsiaTheme="minorHAnsi" w:hAnsi="EC Square Sans Pro" w:cstheme="minorBidi"/>
                <w:i/>
                <w:sz w:val="22"/>
              </w:rPr>
            </w:pPr>
          </w:p>
          <w:p w:rsidR="008D1AAA" w:rsidRPr="00AB5538" w:rsidRDefault="008D1AAA" w:rsidP="008D1AAA">
            <w:pPr>
              <w:spacing w:before="0" w:beforeAutospacing="0" w:after="0" w:afterAutospacing="0"/>
              <w:jc w:val="left"/>
              <w:rPr>
                <w:rFonts w:ascii="EC Square Sans Pro" w:eastAsiaTheme="minorHAnsi" w:hAnsi="EC Square Sans Pro" w:cstheme="minorBidi"/>
                <w:i/>
                <w:sz w:val="22"/>
              </w:rPr>
            </w:pPr>
          </w:p>
          <w:p w:rsidR="008D1AAA" w:rsidRPr="00AB5538" w:rsidRDefault="008D1AAA" w:rsidP="008D1AAA">
            <w:pPr>
              <w:spacing w:before="0" w:beforeAutospacing="0" w:after="0" w:afterAutospacing="0"/>
              <w:jc w:val="left"/>
              <w:rPr>
                <w:rFonts w:ascii="EC Square Sans Pro" w:eastAsiaTheme="minorHAnsi" w:hAnsi="EC Square Sans Pro" w:cstheme="minorBidi"/>
                <w:i/>
                <w:sz w:val="22"/>
              </w:rPr>
            </w:pPr>
          </w:p>
          <w:p w:rsidR="008D1AAA" w:rsidRPr="00AB5538" w:rsidRDefault="008D1AAA" w:rsidP="008D1AAA">
            <w:pPr>
              <w:spacing w:before="0" w:beforeAutospacing="0" w:after="0" w:afterAutospacing="0"/>
              <w:jc w:val="left"/>
              <w:rPr>
                <w:rFonts w:ascii="EC Square Sans Pro" w:eastAsiaTheme="minorHAnsi" w:hAnsi="EC Square Sans Pro" w:cstheme="minorBidi"/>
                <w:i/>
                <w:sz w:val="22"/>
              </w:rPr>
            </w:pPr>
          </w:p>
          <w:p w:rsidR="008D1AAA" w:rsidRPr="00AB5538" w:rsidRDefault="008D1AAA" w:rsidP="008D1AAA">
            <w:pPr>
              <w:spacing w:before="0" w:beforeAutospacing="0" w:after="0" w:afterAutospacing="0"/>
              <w:jc w:val="left"/>
              <w:rPr>
                <w:rFonts w:ascii="EC Square Sans Pro" w:eastAsiaTheme="minorHAnsi" w:hAnsi="EC Square Sans Pro" w:cstheme="minorBidi"/>
                <w:sz w:val="22"/>
              </w:rPr>
            </w:pPr>
            <w:r w:rsidRPr="00AB5538">
              <w:rPr>
                <w:rFonts w:ascii="EC Square Sans Pro" w:eastAsiaTheme="minorHAnsi" w:hAnsi="EC Square Sans Pro" w:cstheme="minorBidi"/>
                <w:sz w:val="22"/>
              </w:rPr>
              <w:t xml:space="preserve">1-2 </w:t>
            </w:r>
            <w:proofErr w:type="spellStart"/>
            <w:r w:rsidRPr="00AB5538">
              <w:rPr>
                <w:rFonts w:ascii="EC Square Sans Pro" w:eastAsiaTheme="minorHAnsi" w:hAnsi="EC Square Sans Pro" w:cstheme="minorBidi"/>
                <w:sz w:val="22"/>
              </w:rPr>
              <w:t>bn</w:t>
            </w:r>
            <w:proofErr w:type="spellEnd"/>
            <w:r w:rsidRPr="00AB5538">
              <w:rPr>
                <w:rFonts w:ascii="EC Square Sans Pro" w:eastAsiaTheme="minorHAnsi" w:hAnsi="EC Square Sans Pro" w:cstheme="minorBidi"/>
                <w:sz w:val="22"/>
              </w:rPr>
              <w:t xml:space="preserve"> </w:t>
            </w:r>
            <w:r w:rsidRPr="00AB5538">
              <w:rPr>
                <w:rFonts w:ascii="EC Square Sans Pro" w:eastAsiaTheme="minorHAnsi" w:hAnsi="EC Square Sans Pro" w:cstheme="minorBidi"/>
                <w:sz w:val="20"/>
              </w:rPr>
              <w:t>€</w:t>
            </w:r>
          </w:p>
        </w:tc>
      </w:tr>
    </w:tbl>
    <w:tbl>
      <w:tblPr>
        <w:tblStyle w:val="TableGrid12"/>
        <w:tblW w:w="10206" w:type="dxa"/>
        <w:tblInd w:w="-45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2152"/>
        <w:gridCol w:w="3584"/>
        <w:gridCol w:w="1243"/>
        <w:gridCol w:w="2123"/>
        <w:gridCol w:w="1104"/>
      </w:tblGrid>
      <w:tr w:rsidR="008D1AAA" w:rsidRPr="00AB5538" w:rsidTr="008D1AAA">
        <w:trPr>
          <w:cantSplit/>
        </w:trPr>
        <w:tc>
          <w:tcPr>
            <w:tcW w:w="10206" w:type="dxa"/>
            <w:gridSpan w:val="5"/>
            <w:tcBorders>
              <w:top w:val="single" w:sz="18" w:space="0" w:color="808080" w:themeColor="background1" w:themeShade="80"/>
            </w:tcBorders>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Ongoing R&amp;I Activities (Flagship activities or not): relevant to this new activity proposal</w:t>
            </w:r>
          </w:p>
        </w:tc>
      </w:tr>
      <w:tr w:rsidR="008D1AAA" w:rsidRPr="00AB5538" w:rsidTr="008D1AAA">
        <w:trPr>
          <w:cantSplit/>
        </w:trPr>
        <w:tc>
          <w:tcPr>
            <w:tcW w:w="2315" w:type="dxa"/>
          </w:tcPr>
          <w:p w:rsidR="008D1AAA" w:rsidRPr="00AB5538" w:rsidRDefault="008D1AAA" w:rsidP="008D1AAA">
            <w:pPr>
              <w:spacing w:before="0" w:beforeAutospacing="0" w:after="0" w:afterAutospacing="0"/>
              <w:jc w:val="left"/>
              <w:rPr>
                <w:rFonts w:ascii="EC Square Sans Pro" w:hAnsi="EC Square Sans Pro"/>
                <w:i/>
                <w:sz w:val="20"/>
              </w:rPr>
            </w:pPr>
            <w:r w:rsidRPr="00AB5538">
              <w:rPr>
                <w:rFonts w:ascii="EC Square Sans Pro" w:hAnsi="EC Square Sans Pro"/>
                <w:b/>
                <w:sz w:val="20"/>
              </w:rPr>
              <w:t>Name</w:t>
            </w:r>
          </w:p>
        </w:tc>
        <w:tc>
          <w:tcPr>
            <w:tcW w:w="3922"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Description</w:t>
            </w:r>
          </w:p>
        </w:tc>
        <w:tc>
          <w:tcPr>
            <w:tcW w:w="1275"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Timeline</w:t>
            </w:r>
          </w:p>
        </w:tc>
        <w:tc>
          <w:tcPr>
            <w:tcW w:w="1560"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Location/Party</w:t>
            </w:r>
          </w:p>
        </w:tc>
        <w:tc>
          <w:tcPr>
            <w:tcW w:w="1134"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Budget</w:t>
            </w:r>
          </w:p>
        </w:tc>
      </w:tr>
      <w:tr w:rsidR="008D1AAA" w:rsidRPr="00AB5538" w:rsidTr="008D1AAA">
        <w:trPr>
          <w:cantSplit/>
        </w:trPr>
        <w:tc>
          <w:tcPr>
            <w:tcW w:w="2315" w:type="dxa"/>
          </w:tcPr>
          <w:p w:rsidR="008D1AAA" w:rsidRPr="00AB5538" w:rsidRDefault="008D1AAA" w:rsidP="008D1AAA">
            <w:pPr>
              <w:spacing w:before="0" w:beforeAutospacing="0" w:after="0" w:afterAutospacing="0"/>
              <w:jc w:val="left"/>
              <w:rPr>
                <w:rFonts w:ascii="EC Square Sans Pro" w:hAnsi="EC Square Sans Pro"/>
                <w:i/>
                <w:sz w:val="20"/>
              </w:rPr>
            </w:pPr>
            <w:r w:rsidRPr="00AB5538">
              <w:rPr>
                <w:rFonts w:ascii="EC Square Sans Pro" w:hAnsi="EC Square Sans Pro"/>
                <w:sz w:val="20"/>
              </w:rPr>
              <w:t>HYBRIT PFS: The pre-feasibility study project</w:t>
            </w:r>
          </w:p>
        </w:tc>
        <w:tc>
          <w:tcPr>
            <w:tcW w:w="3922"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 xml:space="preserve">The HYBRIT project is a joint initiative by SSAB, LKAB and </w:t>
            </w:r>
            <w:proofErr w:type="spellStart"/>
            <w:r w:rsidRPr="00AB5538">
              <w:rPr>
                <w:rFonts w:ascii="EC Square Sans Pro" w:hAnsi="EC Square Sans Pro"/>
                <w:sz w:val="20"/>
              </w:rPr>
              <w:t>Vattenfall</w:t>
            </w:r>
            <w:proofErr w:type="spellEnd"/>
            <w:r w:rsidRPr="00AB5538">
              <w:rPr>
                <w:rFonts w:ascii="EC Square Sans Pro" w:hAnsi="EC Square Sans Pro"/>
                <w:sz w:val="20"/>
              </w:rPr>
              <w:t xml:space="preserve">. Universities and research institutions as well as other relevant industrial partners with expertise in specific areas are engaged in the project. </w:t>
            </w:r>
          </w:p>
        </w:tc>
        <w:tc>
          <w:tcPr>
            <w:tcW w:w="1275"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Jul 2016-Dec 2017</w:t>
            </w:r>
          </w:p>
        </w:tc>
        <w:tc>
          <w:tcPr>
            <w:tcW w:w="1560" w:type="dxa"/>
          </w:tcPr>
          <w:p w:rsidR="008D1AAA" w:rsidRPr="00AB5538" w:rsidRDefault="008D1AAA" w:rsidP="008D1AAA">
            <w:pPr>
              <w:spacing w:before="0" w:beforeAutospacing="0" w:after="0" w:afterAutospacing="0"/>
              <w:jc w:val="left"/>
              <w:rPr>
                <w:rFonts w:ascii="EC Square Sans Pro" w:hAnsi="EC Square Sans Pro"/>
                <w:sz w:val="20"/>
                <w:lang w:val="en-US"/>
              </w:rPr>
            </w:pPr>
            <w:r w:rsidRPr="00AB5538">
              <w:rPr>
                <w:rFonts w:ascii="EC Square Sans Pro" w:hAnsi="EC Square Sans Pro"/>
                <w:sz w:val="20"/>
                <w:lang w:val="en-US"/>
              </w:rPr>
              <w:t>Sweden: SSAB/LKAB/</w:t>
            </w:r>
            <w:proofErr w:type="spellStart"/>
            <w:r w:rsidRPr="00AB5538">
              <w:rPr>
                <w:rFonts w:ascii="EC Square Sans Pro" w:hAnsi="EC Square Sans Pro"/>
                <w:sz w:val="20"/>
                <w:lang w:val="en-US"/>
              </w:rPr>
              <w:t>Vattenfall</w:t>
            </w:r>
            <w:proofErr w:type="spellEnd"/>
          </w:p>
          <w:p w:rsidR="008D1AAA" w:rsidRPr="00AB5538" w:rsidRDefault="008D1AAA" w:rsidP="008D1AAA">
            <w:pPr>
              <w:spacing w:before="0" w:beforeAutospacing="0" w:after="0" w:afterAutospacing="0"/>
              <w:jc w:val="left"/>
              <w:rPr>
                <w:rFonts w:ascii="EC Square Sans Pro" w:hAnsi="EC Square Sans Pro"/>
                <w:sz w:val="20"/>
                <w:lang w:val="en-US"/>
              </w:rPr>
            </w:pPr>
          </w:p>
          <w:p w:rsidR="008D1AAA" w:rsidRPr="00AB5538" w:rsidRDefault="008D1AAA" w:rsidP="008D1AAA">
            <w:pPr>
              <w:spacing w:before="0" w:beforeAutospacing="0" w:after="0" w:afterAutospacing="0"/>
              <w:jc w:val="left"/>
              <w:rPr>
                <w:rFonts w:ascii="EC Square Sans Pro" w:hAnsi="EC Square Sans Pro"/>
                <w:sz w:val="20"/>
                <w:lang w:val="en-US"/>
              </w:rPr>
            </w:pPr>
            <w:r w:rsidRPr="00AB5538">
              <w:rPr>
                <w:rFonts w:ascii="EC Square Sans Pro" w:hAnsi="EC Square Sans Pro"/>
                <w:sz w:val="20"/>
              </w:rPr>
              <w:t>Swedish Energy Agency support accounts for 50% of the total budget</w:t>
            </w:r>
          </w:p>
        </w:tc>
        <w:tc>
          <w:tcPr>
            <w:tcW w:w="1134"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1.5 M€</w:t>
            </w:r>
          </w:p>
        </w:tc>
      </w:tr>
      <w:tr w:rsidR="008D1AAA" w:rsidRPr="00AB5538" w:rsidTr="008D1AAA">
        <w:trPr>
          <w:cantSplit/>
        </w:trPr>
        <w:tc>
          <w:tcPr>
            <w:tcW w:w="10206" w:type="dxa"/>
            <w:gridSpan w:val="5"/>
            <w:tcBorders>
              <w:top w:val="single" w:sz="18" w:space="0" w:color="808080" w:themeColor="background1" w:themeShade="80"/>
            </w:tcBorders>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Gaps</w:t>
            </w:r>
            <w:r w:rsidRPr="00AB5538">
              <w:rPr>
                <w:rFonts w:ascii="EC Square Sans Pro" w:hAnsi="EC Square Sans Pro"/>
                <w:sz w:val="20"/>
              </w:rPr>
              <w:t xml:space="preserve">: </w:t>
            </w:r>
          </w:p>
          <w:p w:rsidR="008D1AAA" w:rsidRPr="00AB5538" w:rsidRDefault="008D1AAA" w:rsidP="008D1AAA">
            <w:pPr>
              <w:numPr>
                <w:ilvl w:val="0"/>
                <w:numId w:val="28"/>
              </w:numPr>
              <w:spacing w:before="0" w:beforeAutospacing="0" w:after="0" w:afterAutospacing="0"/>
              <w:contextualSpacing/>
              <w:jc w:val="left"/>
              <w:rPr>
                <w:rFonts w:ascii="EC Square Sans Pro" w:hAnsi="EC Square Sans Pro"/>
                <w:sz w:val="20"/>
              </w:rPr>
            </w:pPr>
            <w:r w:rsidRPr="00AB5538">
              <w:rPr>
                <w:rFonts w:ascii="EC Square Sans Pro" w:hAnsi="EC Square Sans Pro"/>
                <w:sz w:val="20"/>
              </w:rPr>
              <w:t>Policies securing the steel industries capability of survival and possibility to invest in this breakthrough technology</w:t>
            </w:r>
          </w:p>
          <w:p w:rsidR="008D1AAA" w:rsidRPr="00AB5538" w:rsidRDefault="008D1AAA" w:rsidP="008D1AAA">
            <w:pPr>
              <w:numPr>
                <w:ilvl w:val="0"/>
                <w:numId w:val="28"/>
              </w:numPr>
              <w:spacing w:before="0" w:beforeAutospacing="0" w:after="0" w:afterAutospacing="0"/>
              <w:contextualSpacing/>
              <w:jc w:val="left"/>
              <w:rPr>
                <w:rFonts w:ascii="EC Square Sans Pro" w:hAnsi="EC Square Sans Pro"/>
                <w:sz w:val="20"/>
              </w:rPr>
            </w:pPr>
            <w:r w:rsidRPr="00AB5538">
              <w:rPr>
                <w:rFonts w:ascii="EC Square Sans Pro" w:hAnsi="EC Square Sans Pro"/>
                <w:sz w:val="20"/>
              </w:rPr>
              <w:t>Financial support in the form of grants and low interest loans to enable the development of this breakthrough technology as well as the transition from current technology</w:t>
            </w:r>
          </w:p>
          <w:p w:rsidR="008D1AAA" w:rsidRPr="00AB5538" w:rsidRDefault="008D1AAA" w:rsidP="008D1AAA">
            <w:pPr>
              <w:spacing w:before="0" w:beforeAutospacing="0" w:after="0" w:afterAutospacing="0"/>
              <w:jc w:val="left"/>
              <w:rPr>
                <w:rFonts w:ascii="EC Square Sans Pro" w:hAnsi="EC Square Sans Pro"/>
                <w:sz w:val="20"/>
              </w:rPr>
            </w:pPr>
          </w:p>
        </w:tc>
      </w:tr>
    </w:tbl>
    <w:p w:rsidR="008D1AAA" w:rsidRPr="00AB5538" w:rsidRDefault="008D1AAA" w:rsidP="008D1AAA">
      <w:pPr>
        <w:spacing w:before="0" w:beforeAutospacing="0" w:after="0" w:afterAutospacing="0"/>
        <w:jc w:val="left"/>
        <w:rPr>
          <w:rFonts w:asciiTheme="minorHAnsi" w:eastAsiaTheme="minorHAnsi" w:hAnsiTheme="minorHAnsi" w:cstheme="minorBidi"/>
          <w:sz w:val="22"/>
          <w:szCs w:val="22"/>
        </w:rPr>
      </w:pPr>
    </w:p>
    <w:p w:rsidR="008D1AAA" w:rsidRDefault="008D1AAA" w:rsidP="008D1AAA">
      <w:pPr>
        <w:spacing w:before="0" w:beforeAutospacing="0" w:after="0" w:afterAutospacing="0"/>
        <w:jc w:val="left"/>
      </w:pPr>
      <w:r>
        <w:br w:type="page"/>
      </w:r>
    </w:p>
    <w:p w:rsidR="008D1AAA" w:rsidRDefault="008D1AAA" w:rsidP="008D1AAA">
      <w:pPr>
        <w:spacing w:before="0" w:beforeAutospacing="0" w:after="0" w:afterAutospacing="0"/>
        <w:jc w:val="left"/>
      </w:pPr>
    </w:p>
    <w:p w:rsidR="008D1AAA" w:rsidRPr="00AB5538" w:rsidRDefault="008D1AAA" w:rsidP="008D1AAA">
      <w:pPr>
        <w:spacing w:before="0" w:beforeAutospacing="0" w:after="200" w:afterAutospacing="0"/>
        <w:jc w:val="center"/>
        <w:rPr>
          <w:rFonts w:ascii="EC Square Sans Pro" w:eastAsiaTheme="minorHAnsi" w:hAnsi="EC Square Sans Pro" w:cstheme="minorBidi"/>
          <w:b/>
          <w:sz w:val="28"/>
          <w:szCs w:val="28"/>
        </w:rPr>
      </w:pPr>
    </w:p>
    <w:p w:rsidR="008D1AAA" w:rsidRPr="00AB5538" w:rsidRDefault="008D1AAA" w:rsidP="008D1AAA">
      <w:pPr>
        <w:pStyle w:val="StyleECSquareSansPro"/>
        <w:rPr>
          <w:sz w:val="20"/>
        </w:rPr>
      </w:pPr>
      <w:r w:rsidRPr="00AB5538">
        <w:rPr>
          <w:b/>
          <w:noProof/>
          <w:szCs w:val="28"/>
          <w:lang w:val="en-US"/>
        </w:rPr>
        <w:drawing>
          <wp:anchor distT="0" distB="0" distL="114300" distR="114300" simplePos="0" relativeHeight="251661312" behindDoc="0" locked="0" layoutInCell="1" allowOverlap="1" wp14:anchorId="79841D85" wp14:editId="5C6D7FE9">
            <wp:simplePos x="0" y="0"/>
            <wp:positionH relativeFrom="margin">
              <wp:posOffset>-55245</wp:posOffset>
            </wp:positionH>
            <wp:positionV relativeFrom="margin">
              <wp:posOffset>-398145</wp:posOffset>
            </wp:positionV>
            <wp:extent cx="1550670" cy="1445895"/>
            <wp:effectExtent l="0" t="0" r="0" b="190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1550670" cy="1445895"/>
                    </a:xfrm>
                    <a:prstGeom prst="rect">
                      <a:avLst/>
                    </a:prstGeom>
                  </pic:spPr>
                </pic:pic>
              </a:graphicData>
            </a:graphic>
          </wp:anchor>
        </w:drawing>
      </w:r>
      <w:r w:rsidRPr="00AB5538">
        <w:rPr>
          <w:b/>
          <w:szCs w:val="28"/>
        </w:rPr>
        <w:t>Strategic Energy Technology Plan</w:t>
      </w:r>
      <w:r w:rsidRPr="00AB5538">
        <w:rPr>
          <w:b/>
          <w:noProof/>
          <w:szCs w:val="28"/>
          <w:lang w:eastAsia="en-GB"/>
        </w:rPr>
        <w:br/>
      </w:r>
      <w:r w:rsidRPr="00AB5538">
        <w:t>Action 6</w:t>
      </w:r>
      <w:r w:rsidRPr="00AB5538">
        <w:br/>
        <w:t xml:space="preserve"> </w:t>
      </w:r>
      <w:r w:rsidRPr="00AB5538">
        <w:rPr>
          <w:sz w:val="20"/>
        </w:rPr>
        <w:t>"Make EU industry less energy intensive and more competitive"</w:t>
      </w:r>
    </w:p>
    <w:p w:rsidR="008D1AAA" w:rsidRPr="00AB5538" w:rsidRDefault="008D1AAA" w:rsidP="008D1AAA">
      <w:pPr>
        <w:spacing w:before="0" w:beforeAutospacing="0" w:after="200" w:afterAutospacing="0"/>
        <w:jc w:val="center"/>
        <w:rPr>
          <w:rFonts w:ascii="EC Square Sans Pro" w:eastAsiaTheme="minorHAnsi" w:hAnsi="EC Square Sans Pro" w:cstheme="minorBidi"/>
          <w:sz w:val="20"/>
        </w:rPr>
      </w:pPr>
    </w:p>
    <w:p w:rsidR="008D1AAA" w:rsidRPr="00AB5538" w:rsidRDefault="008D1AAA" w:rsidP="008D1AAA">
      <w:pPr>
        <w:spacing w:before="0" w:beforeAutospacing="0" w:after="200" w:afterAutospacing="0"/>
        <w:jc w:val="center"/>
        <w:rPr>
          <w:rFonts w:ascii="EC Square Sans Pro" w:eastAsiaTheme="minorHAnsi" w:hAnsi="EC Square Sans Pro"/>
          <w:szCs w:val="24"/>
        </w:rPr>
      </w:pPr>
    </w:p>
    <w:tbl>
      <w:tblPr>
        <w:tblStyle w:val="TableGrid4"/>
        <w:tblW w:w="10206" w:type="dxa"/>
        <w:tblInd w:w="-459" w:type="dxa"/>
        <w:shd w:val="solid" w:color="auto" w:fill="auto"/>
        <w:tblLook w:val="04A0" w:firstRow="1" w:lastRow="0" w:firstColumn="1" w:lastColumn="0" w:noHBand="0" w:noVBand="1"/>
      </w:tblPr>
      <w:tblGrid>
        <w:gridCol w:w="10206"/>
      </w:tblGrid>
      <w:tr w:rsidR="008D1AAA" w:rsidRPr="00AB5538" w:rsidTr="008D1AAA">
        <w:tc>
          <w:tcPr>
            <w:tcW w:w="10206" w:type="dxa"/>
            <w:shd w:val="solid" w:color="auto" w:fill="auto"/>
          </w:tcPr>
          <w:p w:rsidR="008D1AAA" w:rsidRPr="00990539" w:rsidRDefault="008D1AAA" w:rsidP="008D1AAA">
            <w:pPr>
              <w:shd w:val="clear" w:color="auto" w:fill="000000" w:themeFill="text1"/>
              <w:spacing w:before="0" w:after="0"/>
              <w:jc w:val="center"/>
              <w:rPr>
                <w:rFonts w:ascii="EC Square Sans Pro" w:hAnsi="EC Square Sans Pro"/>
                <w:sz w:val="28"/>
              </w:rPr>
            </w:pPr>
            <w:bookmarkStart w:id="34" w:name="_Toc484760535"/>
            <w:r w:rsidRPr="00990539">
              <w:rPr>
                <w:rFonts w:ascii="EC Square Sans Pro" w:hAnsi="EC Square Sans Pro"/>
                <w:sz w:val="28"/>
              </w:rPr>
              <w:t>Implementation Plan – Activity Fiche</w:t>
            </w:r>
            <w:bookmarkEnd w:id="34"/>
            <w:r w:rsidRPr="00990539">
              <w:rPr>
                <w:rFonts w:ascii="EC Square Sans Pro" w:hAnsi="EC Square Sans Pro"/>
                <w:sz w:val="28"/>
              </w:rPr>
              <w:t xml:space="preserve"> </w:t>
            </w:r>
          </w:p>
        </w:tc>
      </w:tr>
      <w:tr w:rsidR="008D1AAA" w:rsidRPr="00AB5538" w:rsidTr="008D1AAA">
        <w:tblPrEx>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shd w:val="clear" w:color="auto" w:fill="auto"/>
          <w:tblCellMar>
            <w:top w:w="57" w:type="dxa"/>
            <w:bottom w:w="57" w:type="dxa"/>
          </w:tblCellMar>
        </w:tblPrEx>
        <w:trPr>
          <w:cantSplit/>
        </w:trPr>
        <w:tc>
          <w:tcPr>
            <w:tcW w:w="10206"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 xml:space="preserve">Main key Action: </w:t>
            </w:r>
            <w:r w:rsidRPr="00AB5538">
              <w:rPr>
                <w:rFonts w:ascii="EC Square Sans Pro" w:hAnsi="EC Square Sans Pro"/>
                <w:sz w:val="20"/>
              </w:rPr>
              <w:t>Action 6: Energy Efficiency in Industry</w:t>
            </w:r>
          </w:p>
          <w:p w:rsidR="008D1AAA" w:rsidRPr="00AB5538" w:rsidRDefault="008D1AAA" w:rsidP="008D1AAA">
            <w:pPr>
              <w:spacing w:before="0" w:beforeAutospacing="0" w:after="0" w:afterAutospacing="0"/>
              <w:jc w:val="left"/>
              <w:rPr>
                <w:rFonts w:ascii="EC Square Sans Pro" w:hAnsi="EC Square Sans Pro"/>
                <w:b/>
                <w:sz w:val="20"/>
              </w:rPr>
            </w:pPr>
            <w:r w:rsidRPr="00AB5538">
              <w:rPr>
                <w:rFonts w:ascii="EC Square Sans Pro" w:hAnsi="EC Square Sans Pro"/>
                <w:b/>
                <w:sz w:val="20"/>
              </w:rPr>
              <w:t>Priority Name</w:t>
            </w:r>
            <w:r w:rsidRPr="00AB5538">
              <w:rPr>
                <w:rFonts w:ascii="EC Square Sans Pro" w:hAnsi="EC Square Sans Pro"/>
                <w:sz w:val="20"/>
              </w:rPr>
              <w:t>: 1A-2A Steel sector</w:t>
            </w:r>
          </w:p>
        </w:tc>
      </w:tr>
    </w:tbl>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4661"/>
        <w:gridCol w:w="20"/>
        <w:gridCol w:w="5522"/>
      </w:tblGrid>
      <w:tr w:rsidR="008D1AAA" w:rsidRPr="00AB5538" w:rsidTr="008D1AAA">
        <w:trPr>
          <w:cantSplit/>
          <w:trHeight w:val="55"/>
        </w:trPr>
        <w:tc>
          <w:tcPr>
            <w:tcW w:w="5000" w:type="pct"/>
            <w:gridSpan w:val="3"/>
            <w:shd w:val="pct10" w:color="auto" w:fill="auto"/>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Activity number</w:t>
            </w:r>
            <w:r w:rsidRPr="00AB5538">
              <w:rPr>
                <w:rFonts w:ascii="EC Square Sans Pro" w:eastAsiaTheme="minorHAnsi" w:hAnsi="EC Square Sans Pro" w:cstheme="minorBidi"/>
                <w:sz w:val="20"/>
              </w:rPr>
              <w:t>: 1A.1c SALCOS (CDA)</w:t>
            </w:r>
          </w:p>
        </w:tc>
      </w:tr>
      <w:tr w:rsidR="008D1AAA" w:rsidRPr="00AB5538" w:rsidTr="008D1AAA">
        <w:trPr>
          <w:cantSplit/>
          <w:trHeight w:val="55"/>
        </w:trPr>
        <w:tc>
          <w:tcPr>
            <w:tcW w:w="5000" w:type="pct"/>
            <w:gridSpan w:val="3"/>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 xml:space="preserve">Title: </w:t>
            </w:r>
            <w:r w:rsidRPr="00AB5538">
              <w:rPr>
                <w:rFonts w:ascii="EC Square Sans Pro" w:eastAsiaTheme="minorHAnsi" w:hAnsi="EC Square Sans Pro" w:cstheme="minorBidi"/>
                <w:sz w:val="20"/>
              </w:rPr>
              <w:t>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direct avoidance (CDA) through hydrogen enhanced, natural gas based direct reduction combined with electric steelmaking in integrated steelworks</w:t>
            </w:r>
          </w:p>
        </w:tc>
      </w:tr>
      <w:tr w:rsidR="008D1AAA" w:rsidRPr="00AB5538" w:rsidTr="008D1AAA">
        <w:trPr>
          <w:cantSplit/>
        </w:trPr>
        <w:tc>
          <w:tcPr>
            <w:tcW w:w="2284" w:type="pct"/>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 xml:space="preserve">Targets: </w:t>
            </w:r>
            <w:r w:rsidRPr="00AB5538">
              <w:rPr>
                <w:rFonts w:ascii="EC Square Sans Pro" w:eastAsiaTheme="minorHAnsi" w:hAnsi="EC Square Sans Pro" w:cstheme="minorBidi"/>
                <w:sz w:val="20"/>
              </w:rPr>
              <w:t>Technology Roll-Out “Incremental electrification of primary steelmaking”</w:t>
            </w:r>
          </w:p>
        </w:tc>
        <w:tc>
          <w:tcPr>
            <w:tcW w:w="2716" w:type="pct"/>
            <w:gridSpan w:val="2"/>
          </w:tcPr>
          <w:p w:rsidR="008D1AAA" w:rsidRPr="00AB5538" w:rsidRDefault="008D1AAA" w:rsidP="008D1AAA">
            <w:pPr>
              <w:spacing w:before="0" w:beforeAutospacing="0" w:after="0" w:afterAutospacing="0"/>
              <w:jc w:val="left"/>
              <w:rPr>
                <w:rFonts w:ascii="EC Square Sans Pro" w:eastAsiaTheme="minorHAnsi" w:hAnsi="EC Square Sans Pro" w:cstheme="minorBidi"/>
                <w:sz w:val="22"/>
              </w:rPr>
            </w:pPr>
            <w:r w:rsidRPr="00AB5538">
              <w:rPr>
                <w:rFonts w:ascii="EC Square Sans Pro" w:eastAsiaTheme="minorHAnsi" w:hAnsi="EC Square Sans Pro" w:cstheme="minorBidi"/>
                <w:b/>
                <w:sz w:val="20"/>
              </w:rPr>
              <w:t>Monitoring mechanism</w:t>
            </w:r>
            <w:r w:rsidRPr="00AB5538">
              <w:rPr>
                <w:rFonts w:ascii="EC Square Sans Pro" w:eastAsiaTheme="minorHAnsi" w:hAnsi="EC Square Sans Pro" w:cstheme="minorBidi"/>
                <w:sz w:val="22"/>
              </w:rPr>
              <w:t>: CO</w:t>
            </w:r>
            <w:r w:rsidRPr="00AB5538">
              <w:rPr>
                <w:rFonts w:ascii="EC Square Sans Pro" w:eastAsiaTheme="minorHAnsi" w:hAnsi="EC Square Sans Pro" w:cstheme="minorBidi"/>
                <w:sz w:val="22"/>
                <w:vertAlign w:val="subscript"/>
              </w:rPr>
              <w:t>2</w:t>
            </w:r>
            <w:r w:rsidRPr="00AB5538">
              <w:rPr>
                <w:rFonts w:ascii="EC Square Sans Pro" w:eastAsiaTheme="minorHAnsi" w:hAnsi="EC Square Sans Pro" w:cstheme="minorBidi"/>
                <w:sz w:val="22"/>
              </w:rPr>
              <w:t>-Mitigation monitoring in ETS</w:t>
            </w:r>
          </w:p>
        </w:tc>
      </w:tr>
      <w:tr w:rsidR="008D1AAA" w:rsidRPr="00AB5538" w:rsidTr="008D1AAA">
        <w:trPr>
          <w:cantSplit/>
        </w:trPr>
        <w:tc>
          <w:tcPr>
            <w:tcW w:w="5000" w:type="pct"/>
            <w:gridSpan w:val="3"/>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Description:</w:t>
            </w:r>
            <w:r w:rsidRPr="00AB5538">
              <w:rPr>
                <w:rFonts w:ascii="EC Square Sans Pro" w:eastAsiaTheme="minorHAnsi" w:hAnsi="EC Square Sans Pro" w:cstheme="minorBidi"/>
                <w:sz w:val="20"/>
              </w:rPr>
              <w:t xml:space="preserve"> Salzgitter AG and </w:t>
            </w:r>
            <w:proofErr w:type="spellStart"/>
            <w:r w:rsidRPr="00AB5538">
              <w:rPr>
                <w:rFonts w:ascii="EC Square Sans Pro" w:eastAsiaTheme="minorHAnsi" w:hAnsi="EC Square Sans Pro" w:cstheme="minorBidi"/>
                <w:sz w:val="20"/>
              </w:rPr>
              <w:t>Fraunhofer</w:t>
            </w:r>
            <w:proofErr w:type="spellEnd"/>
            <w:r w:rsidRPr="00AB5538">
              <w:rPr>
                <w:rFonts w:ascii="EC Square Sans Pro" w:eastAsiaTheme="minorHAnsi" w:hAnsi="EC Square Sans Pro" w:cstheme="minorBidi"/>
                <w:sz w:val="20"/>
              </w:rPr>
              <w:t xml:space="preserve"> </w:t>
            </w:r>
            <w:proofErr w:type="spellStart"/>
            <w:r w:rsidRPr="00AB5538">
              <w:rPr>
                <w:rFonts w:ascii="EC Square Sans Pro" w:eastAsiaTheme="minorHAnsi" w:hAnsi="EC Square Sans Pro" w:cstheme="minorBidi"/>
                <w:sz w:val="20"/>
              </w:rPr>
              <w:t>Gesellschaft</w:t>
            </w:r>
            <w:proofErr w:type="spellEnd"/>
            <w:r w:rsidRPr="00AB5538">
              <w:rPr>
                <w:rFonts w:ascii="EC Square Sans Pro" w:eastAsiaTheme="minorHAnsi" w:hAnsi="EC Square Sans Pro" w:cstheme="minorBidi"/>
                <w:sz w:val="20"/>
              </w:rPr>
              <w:t xml:space="preserve"> have embarked on project SALCOS (Salzgitter Low CO2 Steelmaking) in 2015, aimed at stepwise transformation of carbon based into hydrogen and electric power based steelmaking, with all measures planned to be realized at the location and in the framework of our existing integrated steelworks facility in Salzgitter, Germany.</w:t>
            </w:r>
            <w:r w:rsidRPr="00AB5538">
              <w:rPr>
                <w:rFonts w:ascii="EC Square Sans Pro" w:eastAsiaTheme="minorHAnsi" w:hAnsi="EC Square Sans Pro" w:cstheme="minorBidi"/>
                <w:sz w:val="20"/>
              </w:rPr>
              <w:br/>
            </w:r>
            <w:r w:rsidRPr="00AB5538">
              <w:rPr>
                <w:rFonts w:ascii="EC Square Sans Pro" w:eastAsiaTheme="minorHAnsi" w:hAnsi="EC Square Sans Pro" w:cstheme="minorBidi"/>
                <w:sz w:val="20"/>
              </w:rPr>
              <w:br/>
              <w:t xml:space="preserve">If feasible especially in terms of </w:t>
            </w:r>
            <w:proofErr w:type="spellStart"/>
            <w:r w:rsidRPr="00AB5538">
              <w:rPr>
                <w:rFonts w:ascii="EC Square Sans Pro" w:eastAsiaTheme="minorHAnsi" w:hAnsi="EC Square Sans Pro" w:cstheme="minorBidi"/>
                <w:sz w:val="20"/>
              </w:rPr>
              <w:t>economical</w:t>
            </w:r>
            <w:proofErr w:type="spellEnd"/>
            <w:r w:rsidRPr="00AB5538">
              <w:rPr>
                <w:rFonts w:ascii="EC Square Sans Pro" w:eastAsiaTheme="minorHAnsi" w:hAnsi="EC Square Sans Pro" w:cstheme="minorBidi"/>
                <w:sz w:val="20"/>
              </w:rPr>
              <w:t xml:space="preserve"> aspects and political framework, the steps could be tailor-made to the respective future EU CO2 emission reduction targets. The first step on this pioneering path would be the implementation of natural gas based direct reduction (DR) technology as a substitute for respective blast furnace capacity, additionally offering the potential of integrating significant, variable shares of (renewable) power via hydrogen produced by water electrolysis. Long-term steps might include the successive change to electrical steelmaking, flanked by the built-up of further</w:t>
            </w:r>
            <w:r w:rsidRPr="00AB5538">
              <w:rPr>
                <w:rFonts w:asciiTheme="minorHAnsi" w:hAnsiTheme="minorHAnsi"/>
                <w:sz w:val="22"/>
                <w:szCs w:val="22"/>
                <w:lang w:val="en-US" w:eastAsia="fr-BE"/>
              </w:rPr>
              <w:t xml:space="preserve"> hydrogen optimized</w:t>
            </w:r>
            <w:r w:rsidRPr="00AB5538">
              <w:rPr>
                <w:rFonts w:ascii="EC Square Sans Pro" w:eastAsiaTheme="minorHAnsi" w:hAnsi="EC Square Sans Pro" w:cstheme="minorBidi"/>
                <w:sz w:val="20"/>
              </w:rPr>
              <w:t xml:space="preserve"> direct reduction capacity, until the contemporary blast furnace/basic oxygen route could finally be completely shut down. </w:t>
            </w:r>
            <w:r w:rsidRPr="00AB5538">
              <w:rPr>
                <w:rFonts w:asciiTheme="minorHAnsi" w:hAnsiTheme="minorHAnsi"/>
                <w:sz w:val="22"/>
                <w:szCs w:val="22"/>
                <w:lang w:val="en-US" w:eastAsia="fr-BE"/>
              </w:rPr>
              <w:t>In principle our concept thus aims at an incremental electrification of steelmaking.</w:t>
            </w:r>
          </w:p>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As we focus on progressive development of established, proven technology and the challenges of new operational modes - rather than process development from the scratch - we are highly confident in the technical feasibility of our concept.  The realization of the first step could start on relatively short notice and on a large, industrial scale – as soon as the relevant political and economic framework will be set.</w:t>
            </w:r>
          </w:p>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 xml:space="preserve">To clearly distinguish concepts based on the direct use of hydrogen in reduction processes </w:t>
            </w:r>
            <w:r w:rsidRPr="00AB5538">
              <w:rPr>
                <w:rFonts w:asciiTheme="minorHAnsi" w:hAnsiTheme="minorHAnsi"/>
                <w:sz w:val="22"/>
                <w:szCs w:val="22"/>
                <w:lang w:val="en-US" w:eastAsia="fr-BE"/>
              </w:rPr>
              <w:t xml:space="preserve">- combined with electrical steelmaking - </w:t>
            </w:r>
            <w:r w:rsidRPr="00AB5538">
              <w:rPr>
                <w:rFonts w:ascii="EC Square Sans Pro" w:eastAsiaTheme="minorHAnsi" w:hAnsi="EC Square Sans Pro" w:cstheme="minorBidi"/>
                <w:sz w:val="20"/>
              </w:rPr>
              <w:t xml:space="preserve">from other CO2 reduction concepts like CCU and CCS we introduced the term CDA (Carbon Direct Avoidance). </w:t>
            </w:r>
            <w:r w:rsidRPr="00AB5538">
              <w:rPr>
                <w:rFonts w:asciiTheme="minorHAnsi" w:hAnsiTheme="minorHAnsi"/>
                <w:sz w:val="22"/>
                <w:szCs w:val="22"/>
                <w:lang w:val="en-US" w:eastAsia="fr-BE"/>
              </w:rPr>
              <w:t>CDA generally has a lower specific energy demand per ton of CO</w:t>
            </w:r>
            <w:r w:rsidRPr="00AB5538">
              <w:rPr>
                <w:rFonts w:asciiTheme="minorHAnsi" w:hAnsiTheme="minorHAnsi"/>
                <w:sz w:val="22"/>
                <w:szCs w:val="22"/>
                <w:vertAlign w:val="subscript"/>
                <w:lang w:val="en-US" w:eastAsia="fr-BE"/>
              </w:rPr>
              <w:t>2</w:t>
            </w:r>
            <w:r w:rsidRPr="00AB5538">
              <w:rPr>
                <w:rFonts w:asciiTheme="minorHAnsi" w:hAnsiTheme="minorHAnsi"/>
                <w:sz w:val="22"/>
                <w:szCs w:val="22"/>
                <w:lang w:val="en-US" w:eastAsia="fr-BE"/>
              </w:rPr>
              <w:t xml:space="preserve"> reduction, compared to CCU approaches.</w:t>
            </w:r>
          </w:p>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 xml:space="preserve">However, creating a stable framework to facilitate the </w:t>
            </w:r>
            <w:proofErr w:type="spellStart"/>
            <w:r w:rsidRPr="00AB5538">
              <w:rPr>
                <w:rFonts w:ascii="EC Square Sans Pro" w:eastAsiaTheme="minorHAnsi" w:hAnsi="EC Square Sans Pro" w:cstheme="minorBidi"/>
                <w:sz w:val="20"/>
              </w:rPr>
              <w:t>economical</w:t>
            </w:r>
            <w:proofErr w:type="spellEnd"/>
            <w:r w:rsidRPr="00AB5538">
              <w:rPr>
                <w:rFonts w:ascii="EC Square Sans Pro" w:eastAsiaTheme="minorHAnsi" w:hAnsi="EC Square Sans Pro" w:cstheme="minorBidi"/>
                <w:sz w:val="20"/>
              </w:rPr>
              <w:t xml:space="preserve"> feasibility of the project will be of paramount importance – but this holds for all CO2 reduction projects: Beside the necessity of public support for the considerable investments, the crucial challenge is to ensure a continuous, internationally competitive supply with “green” electrical power.</w:t>
            </w:r>
          </w:p>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 xml:space="preserve">In the context of the described larger frame, we have already launched the project </w:t>
            </w:r>
            <w:proofErr w:type="spellStart"/>
            <w:r w:rsidRPr="00AB5538">
              <w:rPr>
                <w:rFonts w:ascii="EC Square Sans Pro" w:eastAsiaTheme="minorHAnsi" w:hAnsi="EC Square Sans Pro" w:cstheme="minorBidi"/>
                <w:sz w:val="20"/>
              </w:rPr>
              <w:t>GrInHy</w:t>
            </w:r>
            <w:proofErr w:type="spellEnd"/>
            <w:r w:rsidRPr="00AB5538">
              <w:rPr>
                <w:rFonts w:ascii="EC Square Sans Pro" w:eastAsiaTheme="minorHAnsi" w:hAnsi="EC Square Sans Pro" w:cstheme="minorBidi"/>
                <w:sz w:val="20"/>
              </w:rPr>
              <w:t xml:space="preserve"> (largest high temperature (HT) </w:t>
            </w:r>
            <w:proofErr w:type="spellStart"/>
            <w:r w:rsidRPr="00AB5538">
              <w:rPr>
                <w:rFonts w:ascii="EC Square Sans Pro" w:eastAsiaTheme="minorHAnsi" w:hAnsi="EC Square Sans Pro" w:cstheme="minorBidi"/>
                <w:sz w:val="20"/>
              </w:rPr>
              <w:t>electrolyzer</w:t>
            </w:r>
            <w:proofErr w:type="spellEnd"/>
            <w:r w:rsidRPr="00AB5538">
              <w:rPr>
                <w:rFonts w:ascii="EC Square Sans Pro" w:eastAsiaTheme="minorHAnsi" w:hAnsi="EC Square Sans Pro" w:cstheme="minorBidi"/>
                <w:sz w:val="20"/>
              </w:rPr>
              <w:t xml:space="preserve"> industrial installation worldwide) and have been granted public funding for a SALCOS study by the Federal German government.</w:t>
            </w:r>
          </w:p>
        </w:tc>
      </w:tr>
      <w:tr w:rsidR="008D1AAA" w:rsidRPr="00AB5538" w:rsidTr="008D1AAA">
        <w:trPr>
          <w:cantSplit/>
        </w:trPr>
        <w:tc>
          <w:tcPr>
            <w:tcW w:w="5000" w:type="pct"/>
            <w:gridSpan w:val="3"/>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lastRenderedPageBreak/>
              <w:t xml:space="preserve">Impact: </w:t>
            </w:r>
          </w:p>
          <w:p w:rsidR="008D1AAA" w:rsidRPr="00AB5538" w:rsidRDefault="008D1AAA" w:rsidP="008D1AAA">
            <w:pPr>
              <w:spacing w:before="0" w:beforeAutospacing="0" w:after="0" w:afterAutospacing="0"/>
              <w:rPr>
                <w:rFonts w:ascii="EC Square Sans Pro" w:eastAsiaTheme="minorHAnsi" w:hAnsi="EC Square Sans Pro" w:cstheme="minorBidi"/>
                <w:sz w:val="20"/>
              </w:rPr>
            </w:pPr>
            <w:r w:rsidRPr="00AB5538">
              <w:rPr>
                <w:rFonts w:ascii="EC Square Sans Pro" w:eastAsiaTheme="minorHAnsi" w:hAnsi="EC Square Sans Pro" w:cstheme="minorBidi"/>
                <w:b/>
                <w:sz w:val="20"/>
              </w:rPr>
              <w:t xml:space="preserve">- Primary energy saving potential in percentage and in </w:t>
            </w:r>
            <w:proofErr w:type="spellStart"/>
            <w:r w:rsidRPr="00AB5538">
              <w:rPr>
                <w:rFonts w:ascii="EC Square Sans Pro" w:eastAsiaTheme="minorHAnsi" w:hAnsi="EC Square Sans Pro" w:cstheme="minorBidi"/>
                <w:b/>
                <w:sz w:val="20"/>
              </w:rPr>
              <w:t>ktoe</w:t>
            </w:r>
            <w:proofErr w:type="spellEnd"/>
            <w:r w:rsidRPr="00AB5538">
              <w:rPr>
                <w:rFonts w:ascii="EC Square Sans Pro" w:eastAsiaTheme="minorHAnsi" w:hAnsi="EC Square Sans Pro" w:cstheme="minorBidi"/>
                <w:b/>
                <w:sz w:val="20"/>
              </w:rPr>
              <w:t xml:space="preserve">/a </w:t>
            </w:r>
            <w:r w:rsidRPr="00AB5538">
              <w:rPr>
                <w:rFonts w:ascii="EC Square Sans Pro" w:eastAsiaTheme="minorHAnsi" w:hAnsi="EC Square Sans Pro" w:cstheme="minorBidi"/>
                <w:sz w:val="20"/>
              </w:rPr>
              <w:t>(assuming full deployment in the EU28):</w:t>
            </w:r>
          </w:p>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As currently integrated steelmaking is already energetically optimised and operating close to boundaries set by natural laws, the implementation of any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reduction technology will - in this context</w:t>
            </w:r>
            <w:r w:rsidRPr="00AB5538">
              <w:rPr>
                <w:rFonts w:ascii="EC Square Sans Pro" w:eastAsiaTheme="minorHAnsi" w:hAnsi="EC Square Sans Pro" w:cstheme="minorBidi"/>
                <w:sz w:val="20"/>
              </w:rPr>
              <w:softHyphen/>
              <w:t xml:space="preserve"> - not lead to a decrease in total energy demand per ton of steel produced, but to an overall increase. What can anyhow be achieved is a decrease in the use of fossil energy, combined with a respective increase in the implementation of renewable energy sources. </w:t>
            </w:r>
          </w:p>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SALCOS is planned to reduce the needed fossil energy input by maximum 11.05 GJ/t of crude steel (corresponding to 0.263 toe/t of crude steel, assuming that one ton of oil equivalent equals 42 GJ). With 100 Mt/</w:t>
            </w:r>
            <w:proofErr w:type="gramStart"/>
            <w:r w:rsidRPr="00AB5538">
              <w:rPr>
                <w:rFonts w:ascii="EC Square Sans Pro" w:eastAsiaTheme="minorHAnsi" w:hAnsi="EC Square Sans Pro" w:cstheme="minorBidi"/>
                <w:sz w:val="20"/>
              </w:rPr>
              <w:t>a of</w:t>
            </w:r>
            <w:proofErr w:type="gramEnd"/>
            <w:r w:rsidRPr="00AB5538">
              <w:rPr>
                <w:rFonts w:ascii="EC Square Sans Pro" w:eastAsiaTheme="minorHAnsi" w:hAnsi="EC Square Sans Pro" w:cstheme="minorBidi"/>
                <w:sz w:val="20"/>
              </w:rPr>
              <w:t xml:space="preserve"> steel produced via the integrated route (2015), implementation of SALCOS to the maximum possible scale would result in a fossil energy saving of 26 300 </w:t>
            </w:r>
            <w:proofErr w:type="spellStart"/>
            <w:r w:rsidRPr="00AB5538">
              <w:rPr>
                <w:rFonts w:ascii="EC Square Sans Pro" w:eastAsiaTheme="minorHAnsi" w:hAnsi="EC Square Sans Pro" w:cstheme="minorBidi"/>
                <w:sz w:val="20"/>
              </w:rPr>
              <w:t>ktoe</w:t>
            </w:r>
            <w:proofErr w:type="spellEnd"/>
            <w:r w:rsidRPr="00AB5538">
              <w:rPr>
                <w:rFonts w:ascii="EC Square Sans Pro" w:eastAsiaTheme="minorHAnsi" w:hAnsi="EC Square Sans Pro" w:cstheme="minorBidi"/>
                <w:sz w:val="20"/>
              </w:rPr>
              <w:t>/a within EU28.</w:t>
            </w:r>
          </w:p>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p>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 xml:space="preserve">- GHG emission saving potential in percentage and in ktCO2eq/a </w:t>
            </w:r>
            <w:r w:rsidRPr="00AB5538">
              <w:rPr>
                <w:rFonts w:ascii="EC Square Sans Pro" w:eastAsiaTheme="minorHAnsi" w:hAnsi="EC Square Sans Pro" w:cstheme="minorBidi"/>
                <w:sz w:val="20"/>
              </w:rPr>
              <w:t>(assuming full deployment in the EU28):</w:t>
            </w:r>
          </w:p>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sz w:val="20"/>
              </w:rPr>
              <w:t>SALCOS is planned to reduce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emissions up to </w:t>
            </w:r>
            <w:r w:rsidRPr="00AB5538">
              <w:rPr>
                <w:rFonts w:ascii="Segoe UI" w:eastAsiaTheme="minorHAnsi" w:hAnsi="Segoe UI" w:cs="Segoe UI"/>
                <w:sz w:val="20"/>
              </w:rPr>
              <w:t>~</w:t>
            </w:r>
            <w:r w:rsidRPr="00AB5538">
              <w:rPr>
                <w:rFonts w:ascii="EC Square Sans Pro" w:eastAsiaTheme="minorHAnsi" w:hAnsi="EC Square Sans Pro" w:cstheme="minorBidi"/>
                <w:sz w:val="20"/>
              </w:rPr>
              <w:t>80 % of the emissions of a typical integrated steelworks; this reduction equals roughly 1.5 tCO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eq/t of steel produced</w:t>
            </w:r>
            <w:r w:rsidRPr="00AB5538">
              <w:rPr>
                <w:rFonts w:ascii="EC Square Sans Pro" w:eastAsiaTheme="minorHAnsi" w:hAnsi="EC Square Sans Pro" w:cstheme="minorBidi"/>
                <w:b/>
                <w:sz w:val="20"/>
              </w:rPr>
              <w:t>.</w:t>
            </w:r>
          </w:p>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sz w:val="20"/>
              </w:rPr>
              <w:t>With 100 Mt/</w:t>
            </w:r>
            <w:proofErr w:type="gramStart"/>
            <w:r w:rsidRPr="00AB5538">
              <w:rPr>
                <w:rFonts w:ascii="EC Square Sans Pro" w:eastAsiaTheme="minorHAnsi" w:hAnsi="EC Square Sans Pro" w:cstheme="minorBidi"/>
                <w:sz w:val="20"/>
              </w:rPr>
              <w:t>a of</w:t>
            </w:r>
            <w:proofErr w:type="gramEnd"/>
            <w:r w:rsidRPr="00AB5538">
              <w:rPr>
                <w:rFonts w:ascii="EC Square Sans Pro" w:eastAsiaTheme="minorHAnsi" w:hAnsi="EC Square Sans Pro" w:cstheme="minorBidi"/>
                <w:sz w:val="20"/>
              </w:rPr>
              <w:t xml:space="preserve"> steel produced via the integrated route, implementation of SALCOS to the maximum possible scale would result in an emission reduction of 150 000 ktCO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eq/a within EU28.</w:t>
            </w:r>
          </w:p>
        </w:tc>
      </w:tr>
      <w:tr w:rsidR="008D1AAA" w:rsidRPr="00AB5538" w:rsidTr="008D1AAA">
        <w:trPr>
          <w:cantSplit/>
        </w:trPr>
        <w:tc>
          <w:tcPr>
            <w:tcW w:w="5000" w:type="pct"/>
            <w:gridSpan w:val="3"/>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TRL:</w:t>
            </w:r>
            <w:r w:rsidRPr="00AB5538">
              <w:rPr>
                <w:rFonts w:ascii="EC Square Sans Pro" w:eastAsiaTheme="minorHAnsi" w:hAnsi="EC Square Sans Pro" w:cstheme="minorBidi"/>
                <w:sz w:val="20"/>
              </w:rPr>
              <w:t xml:space="preserve"> Technical Readiness Level for Europe: 6-8, Technical Readiness Level target: 9</w:t>
            </w:r>
          </w:p>
        </w:tc>
      </w:tr>
      <w:tr w:rsidR="008D1AAA" w:rsidRPr="00AB5538" w:rsidTr="008D1AAA">
        <w:trPr>
          <w:cantSplit/>
        </w:trPr>
        <w:tc>
          <w:tcPr>
            <w:tcW w:w="5000" w:type="pct"/>
            <w:gridSpan w:val="3"/>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 xml:space="preserve">Total budget required for step 1+2: </w:t>
            </w:r>
            <w:r w:rsidRPr="00AB5538">
              <w:rPr>
                <w:rFonts w:ascii="EC Square Sans Pro" w:eastAsiaTheme="minorHAnsi" w:hAnsi="EC Square Sans Pro" w:cstheme="minorBidi"/>
                <w:sz w:val="20"/>
              </w:rPr>
              <w:t xml:space="preserve">1,200 </w:t>
            </w:r>
            <w:proofErr w:type="spellStart"/>
            <w:r w:rsidRPr="00AB5538">
              <w:rPr>
                <w:rFonts w:ascii="EC Square Sans Pro" w:eastAsiaTheme="minorHAnsi" w:hAnsi="EC Square Sans Pro" w:cstheme="minorBidi"/>
                <w:sz w:val="20"/>
              </w:rPr>
              <w:t>mio</w:t>
            </w:r>
            <w:proofErr w:type="spellEnd"/>
            <w:r w:rsidRPr="00AB5538">
              <w:rPr>
                <w:rFonts w:ascii="EC Square Sans Pro" w:eastAsiaTheme="minorHAnsi" w:hAnsi="EC Square Sans Pro" w:cstheme="minorBidi"/>
                <w:sz w:val="20"/>
              </w:rPr>
              <w:t>. €</w:t>
            </w:r>
          </w:p>
        </w:tc>
      </w:tr>
      <w:tr w:rsidR="008D1AAA" w:rsidRPr="00AB5538" w:rsidTr="008D1AAA">
        <w:trPr>
          <w:cantSplit/>
        </w:trPr>
        <w:tc>
          <w:tcPr>
            <w:tcW w:w="2294" w:type="pct"/>
            <w:gridSpan w:val="2"/>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Expected deliverables</w:t>
            </w:r>
          </w:p>
        </w:tc>
        <w:tc>
          <w:tcPr>
            <w:tcW w:w="2706" w:type="pct"/>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2"/>
              </w:rPr>
            </w:pPr>
            <w:r w:rsidRPr="00AB5538">
              <w:rPr>
                <w:rFonts w:ascii="EC Square Sans Pro" w:eastAsiaTheme="minorHAnsi" w:hAnsi="EC Square Sans Pro" w:cstheme="minorBidi"/>
                <w:b/>
                <w:sz w:val="20"/>
              </w:rPr>
              <w:t>Timeline</w:t>
            </w:r>
          </w:p>
        </w:tc>
      </w:tr>
      <w:tr w:rsidR="008D1AAA" w:rsidRPr="00AB5538" w:rsidTr="008D1AAA">
        <w:trPr>
          <w:cantSplit/>
        </w:trPr>
        <w:tc>
          <w:tcPr>
            <w:tcW w:w="2294" w:type="pct"/>
            <w:gridSpan w:val="2"/>
            <w:tcBorders>
              <w:bottom w:val="single" w:sz="2" w:space="0" w:color="808080" w:themeColor="background1" w:themeShade="80"/>
            </w:tcBorders>
          </w:tcPr>
          <w:p w:rsidR="008D1AAA" w:rsidRPr="00AB5538" w:rsidRDefault="008D1AAA" w:rsidP="008D1AAA">
            <w:pPr>
              <w:spacing w:before="0" w:beforeAutospacing="0" w:after="0" w:afterAutospacing="0"/>
              <w:jc w:val="left"/>
              <w:rPr>
                <w:rFonts w:ascii="EC Square Sans Pro" w:eastAsiaTheme="minorHAnsi" w:hAnsi="EC Square Sans Pro" w:cstheme="minorBidi"/>
                <w:i/>
                <w:sz w:val="20"/>
              </w:rPr>
            </w:pPr>
            <w:r w:rsidRPr="00AB5538">
              <w:rPr>
                <w:rFonts w:ascii="EC Square Sans Pro" w:eastAsiaTheme="minorHAnsi" w:hAnsi="EC Square Sans Pro" w:cstheme="minorBidi"/>
                <w:sz w:val="20"/>
              </w:rPr>
              <w:t xml:space="preserve">SALCOS industrial scale DR and electrolysis implementation (step 1+2); could avoid more than 2 </w:t>
            </w:r>
            <w:proofErr w:type="spellStart"/>
            <w:r w:rsidRPr="00AB5538">
              <w:rPr>
                <w:rFonts w:ascii="EC Square Sans Pro" w:eastAsiaTheme="minorHAnsi" w:hAnsi="EC Square Sans Pro" w:cstheme="minorBidi"/>
                <w:sz w:val="20"/>
              </w:rPr>
              <w:t>mio</w:t>
            </w:r>
            <w:proofErr w:type="spellEnd"/>
            <w:r w:rsidRPr="00AB5538">
              <w:rPr>
                <w:rFonts w:ascii="EC Square Sans Pro" w:eastAsiaTheme="minorHAnsi" w:hAnsi="EC Square Sans Pro" w:cstheme="minorBidi"/>
                <w:sz w:val="20"/>
              </w:rPr>
              <w:t>. t of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for Salzgitter</w:t>
            </w:r>
          </w:p>
        </w:tc>
        <w:tc>
          <w:tcPr>
            <w:tcW w:w="2706" w:type="pct"/>
            <w:tcBorders>
              <w:bottom w:val="single" w:sz="2" w:space="0" w:color="808080" w:themeColor="background1" w:themeShade="80"/>
            </w:tcBorders>
          </w:tcPr>
          <w:p w:rsidR="008D1AAA" w:rsidRPr="00AB5538" w:rsidRDefault="008D1AAA" w:rsidP="008D1AAA">
            <w:pPr>
              <w:spacing w:before="0" w:beforeAutospacing="0" w:after="0" w:afterAutospacing="0"/>
              <w:jc w:val="left"/>
              <w:rPr>
                <w:rFonts w:ascii="EC Square Sans Pro" w:eastAsiaTheme="minorHAnsi" w:hAnsi="EC Square Sans Pro" w:cstheme="minorBidi"/>
                <w:i/>
                <w:sz w:val="20"/>
              </w:rPr>
            </w:pPr>
            <w:r w:rsidRPr="00AB5538">
              <w:rPr>
                <w:rFonts w:ascii="EC Square Sans Pro" w:eastAsiaTheme="minorHAnsi" w:hAnsi="EC Square Sans Pro" w:cstheme="minorBidi"/>
                <w:i/>
                <w:sz w:val="20"/>
              </w:rPr>
              <w:t>2021 -2030</w:t>
            </w:r>
          </w:p>
        </w:tc>
      </w:tr>
    </w:tbl>
    <w:tbl>
      <w:tblPr>
        <w:tblStyle w:val="TableGrid13"/>
        <w:tblW w:w="10206" w:type="dxa"/>
        <w:tblInd w:w="-45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2303"/>
        <w:gridCol w:w="3893"/>
        <w:gridCol w:w="1272"/>
        <w:gridCol w:w="1607"/>
        <w:gridCol w:w="1131"/>
      </w:tblGrid>
      <w:tr w:rsidR="008D1AAA" w:rsidRPr="00AB5538" w:rsidTr="008D1AAA">
        <w:trPr>
          <w:cantSplit/>
        </w:trPr>
        <w:tc>
          <w:tcPr>
            <w:tcW w:w="10206" w:type="dxa"/>
            <w:gridSpan w:val="5"/>
            <w:tcBorders>
              <w:top w:val="single" w:sz="18" w:space="0" w:color="808080" w:themeColor="background1" w:themeShade="80"/>
            </w:tcBorders>
          </w:tcPr>
          <w:p w:rsidR="008D1AAA" w:rsidRPr="00AB5538" w:rsidRDefault="008D1AAA" w:rsidP="008D1AAA">
            <w:pPr>
              <w:spacing w:before="0" w:beforeAutospacing="0" w:after="0" w:afterAutospacing="0"/>
              <w:jc w:val="left"/>
              <w:rPr>
                <w:rFonts w:ascii="EC Square Sans Pro" w:hAnsi="EC Square Sans Pro"/>
                <w:sz w:val="20"/>
              </w:rPr>
            </w:pPr>
            <w:r w:rsidRPr="00AB5538">
              <w:rPr>
                <w:sz w:val="22"/>
              </w:rPr>
              <w:br w:type="page"/>
            </w:r>
            <w:r w:rsidRPr="00AB5538">
              <w:rPr>
                <w:rFonts w:ascii="EC Square Sans Pro" w:hAnsi="EC Square Sans Pro"/>
                <w:b/>
                <w:sz w:val="20"/>
              </w:rPr>
              <w:t>Ongoing R&amp;I Activities (Flagship activities or not): relevant to this new activity proposal</w:t>
            </w:r>
          </w:p>
        </w:tc>
      </w:tr>
      <w:tr w:rsidR="008D1AAA" w:rsidRPr="00AB5538" w:rsidTr="008D1AAA">
        <w:trPr>
          <w:cantSplit/>
        </w:trPr>
        <w:tc>
          <w:tcPr>
            <w:tcW w:w="2303" w:type="dxa"/>
          </w:tcPr>
          <w:p w:rsidR="008D1AAA" w:rsidRPr="00AB5538" w:rsidRDefault="008D1AAA" w:rsidP="008D1AAA">
            <w:pPr>
              <w:spacing w:before="0" w:beforeAutospacing="0" w:after="0" w:afterAutospacing="0"/>
              <w:jc w:val="left"/>
              <w:rPr>
                <w:rFonts w:ascii="EC Square Sans Pro" w:hAnsi="EC Square Sans Pro"/>
                <w:i/>
                <w:sz w:val="20"/>
              </w:rPr>
            </w:pPr>
            <w:r w:rsidRPr="00AB5538">
              <w:rPr>
                <w:rFonts w:ascii="EC Square Sans Pro" w:hAnsi="EC Square Sans Pro"/>
                <w:b/>
                <w:sz w:val="20"/>
              </w:rPr>
              <w:t>Name</w:t>
            </w:r>
          </w:p>
        </w:tc>
        <w:tc>
          <w:tcPr>
            <w:tcW w:w="3893"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Description</w:t>
            </w:r>
          </w:p>
        </w:tc>
        <w:tc>
          <w:tcPr>
            <w:tcW w:w="1272"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Timeline</w:t>
            </w:r>
          </w:p>
        </w:tc>
        <w:tc>
          <w:tcPr>
            <w:tcW w:w="1607"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Location/Party</w:t>
            </w:r>
          </w:p>
        </w:tc>
        <w:tc>
          <w:tcPr>
            <w:tcW w:w="1131"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Budget</w:t>
            </w:r>
          </w:p>
        </w:tc>
      </w:tr>
      <w:tr w:rsidR="008D1AAA" w:rsidRPr="00AB5538" w:rsidTr="008D1AAA">
        <w:trPr>
          <w:cantSplit/>
        </w:trPr>
        <w:tc>
          <w:tcPr>
            <w:tcW w:w="2303" w:type="dxa"/>
          </w:tcPr>
          <w:p w:rsidR="008D1AAA" w:rsidRPr="00417AC7" w:rsidRDefault="008D1AAA" w:rsidP="008D1AAA">
            <w:pPr>
              <w:pStyle w:val="StyleECSquareSansPro10ptItalic"/>
              <w:rPr>
                <w:sz w:val="20"/>
                <w:szCs w:val="20"/>
              </w:rPr>
            </w:pPr>
            <w:proofErr w:type="spellStart"/>
            <w:r w:rsidRPr="00417AC7">
              <w:rPr>
                <w:b/>
                <w:sz w:val="20"/>
                <w:szCs w:val="20"/>
              </w:rPr>
              <w:t>GrInHy</w:t>
            </w:r>
            <w:proofErr w:type="spellEnd"/>
            <w:r w:rsidRPr="00417AC7">
              <w:rPr>
                <w:sz w:val="20"/>
                <w:szCs w:val="20"/>
              </w:rPr>
              <w:t xml:space="preserve"> – Green Industrial Hydrogen via Reversible High-Temp Electrolysis (HTE) – running FCH project in Salzgitter, DE</w:t>
            </w:r>
          </w:p>
          <w:p w:rsidR="008D1AAA" w:rsidRPr="00AB5538" w:rsidRDefault="008D1AAA" w:rsidP="008D1AAA">
            <w:pPr>
              <w:pStyle w:val="StyleECSquareSansPro10ptItalic"/>
            </w:pPr>
            <w:r w:rsidRPr="00417AC7">
              <w:rPr>
                <w:b/>
                <w:sz w:val="20"/>
                <w:szCs w:val="20"/>
              </w:rPr>
              <w:t>MACOR</w:t>
            </w:r>
            <w:r w:rsidRPr="00417AC7">
              <w:rPr>
                <w:sz w:val="20"/>
                <w:szCs w:val="20"/>
              </w:rPr>
              <w:t xml:space="preserve"> –</w:t>
            </w:r>
            <w:r w:rsidRPr="00417AC7">
              <w:rPr>
                <w:b/>
                <w:sz w:val="20"/>
                <w:szCs w:val="20"/>
              </w:rPr>
              <w:t xml:space="preserve"> </w:t>
            </w:r>
            <w:r w:rsidRPr="00417AC7">
              <w:rPr>
                <w:sz w:val="20"/>
                <w:szCs w:val="20"/>
              </w:rPr>
              <w:t xml:space="preserve">Feasibility study of </w:t>
            </w:r>
            <w:r w:rsidRPr="00417AC7">
              <w:rPr>
                <w:b/>
                <w:sz w:val="20"/>
                <w:szCs w:val="20"/>
              </w:rPr>
              <w:t>SALCOS</w:t>
            </w:r>
            <w:r w:rsidRPr="00417AC7">
              <w:rPr>
                <w:sz w:val="20"/>
                <w:szCs w:val="20"/>
              </w:rPr>
              <w:t xml:space="preserve"> (Salzgitter low CO</w:t>
            </w:r>
            <w:r w:rsidRPr="00417AC7">
              <w:rPr>
                <w:sz w:val="20"/>
                <w:szCs w:val="20"/>
                <w:vertAlign w:val="subscript"/>
              </w:rPr>
              <w:t>2</w:t>
            </w:r>
            <w:r w:rsidRPr="00417AC7">
              <w:rPr>
                <w:sz w:val="20"/>
                <w:szCs w:val="20"/>
              </w:rPr>
              <w:t xml:space="preserve"> steelmaking), Salzgitter, DE</w:t>
            </w:r>
          </w:p>
        </w:tc>
        <w:tc>
          <w:tcPr>
            <w:tcW w:w="3893" w:type="dxa"/>
          </w:tcPr>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Implementation of a reversible HTE Electrolyser in an integrated steel mill</w:t>
            </w: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Feasibility study for the SALCOS project</w:t>
            </w:r>
          </w:p>
        </w:tc>
        <w:tc>
          <w:tcPr>
            <w:tcW w:w="1272" w:type="dxa"/>
          </w:tcPr>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2016-2019</w:t>
            </w: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2017-2020</w:t>
            </w: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p w:rsidR="008D1AAA" w:rsidRPr="00AB5538" w:rsidRDefault="008D1AAA" w:rsidP="008D1AAA">
            <w:pPr>
              <w:spacing w:before="0" w:beforeAutospacing="0" w:after="0" w:afterAutospacing="0"/>
              <w:jc w:val="left"/>
              <w:rPr>
                <w:rFonts w:ascii="EC Square Sans Pro" w:hAnsi="EC Square Sans Pro"/>
                <w:sz w:val="20"/>
              </w:rPr>
            </w:pPr>
          </w:p>
        </w:tc>
        <w:tc>
          <w:tcPr>
            <w:tcW w:w="1607" w:type="dxa"/>
          </w:tcPr>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r w:rsidRPr="00AB5538">
              <w:rPr>
                <w:rFonts w:ascii="EC Square Sans Pro" w:hAnsi="EC Square Sans Pro"/>
                <w:sz w:val="20"/>
                <w:lang w:val="de-DE"/>
              </w:rPr>
              <w:t>EU</w:t>
            </w: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p>
          <w:p w:rsidR="008D1AAA" w:rsidRPr="00AB5538" w:rsidRDefault="008D1AAA" w:rsidP="008D1AAA">
            <w:pPr>
              <w:spacing w:before="0" w:beforeAutospacing="0" w:after="0" w:afterAutospacing="0"/>
              <w:jc w:val="left"/>
              <w:rPr>
                <w:rFonts w:ascii="EC Square Sans Pro" w:hAnsi="EC Square Sans Pro"/>
                <w:sz w:val="20"/>
                <w:lang w:val="de-DE"/>
              </w:rPr>
            </w:pPr>
            <w:r w:rsidRPr="00AB5538">
              <w:rPr>
                <w:rFonts w:ascii="EC Square Sans Pro" w:hAnsi="EC Square Sans Pro"/>
                <w:sz w:val="20"/>
                <w:lang w:val="de-DE"/>
              </w:rPr>
              <w:t>Germany</w:t>
            </w:r>
          </w:p>
        </w:tc>
        <w:tc>
          <w:tcPr>
            <w:tcW w:w="1131" w:type="dxa"/>
          </w:tcPr>
          <w:p w:rsidR="008D1AAA" w:rsidRPr="00417AC7" w:rsidRDefault="00417AC7" w:rsidP="00417AC7">
            <w:pPr>
              <w:pStyle w:val="StyleECSquareSansPro10ptItalic"/>
              <w:jc w:val="both"/>
              <w:rPr>
                <w:sz w:val="20"/>
                <w:szCs w:val="20"/>
                <w:lang w:val="de-DE"/>
              </w:rPr>
            </w:pPr>
            <w:r>
              <w:rPr>
                <w:rFonts w:ascii="EC Square Sans Pro" w:hAnsi="EC Square Sans Pro"/>
                <w:i/>
                <w:sz w:val="20"/>
              </w:rPr>
              <w:br/>
            </w:r>
            <w:r w:rsidR="008D1AAA" w:rsidRPr="00417AC7">
              <w:rPr>
                <w:sz w:val="20"/>
                <w:szCs w:val="20"/>
              </w:rPr>
              <w:t xml:space="preserve">4.5 </w:t>
            </w:r>
            <w:proofErr w:type="spellStart"/>
            <w:r w:rsidR="008D1AAA" w:rsidRPr="00417AC7">
              <w:rPr>
                <w:sz w:val="20"/>
                <w:szCs w:val="20"/>
              </w:rPr>
              <w:t>mio</w:t>
            </w:r>
            <w:proofErr w:type="spellEnd"/>
            <w:r w:rsidR="008D1AAA" w:rsidRPr="00417AC7">
              <w:rPr>
                <w:sz w:val="20"/>
                <w:szCs w:val="20"/>
              </w:rPr>
              <w:t>. €</w:t>
            </w:r>
          </w:p>
          <w:p w:rsidR="008D1AAA" w:rsidRPr="00417AC7" w:rsidRDefault="008D1AAA" w:rsidP="008D1AAA">
            <w:pPr>
              <w:spacing w:before="0" w:beforeAutospacing="0" w:after="0" w:afterAutospacing="0"/>
              <w:jc w:val="left"/>
              <w:rPr>
                <w:rFonts w:ascii="EC Square Sans Pro" w:hAnsi="EC Square Sans Pro"/>
                <w:sz w:val="20"/>
                <w:szCs w:val="20"/>
              </w:rPr>
            </w:pPr>
          </w:p>
          <w:p w:rsidR="008D1AAA" w:rsidRPr="00417AC7" w:rsidRDefault="008D1AAA" w:rsidP="008D1AAA">
            <w:pPr>
              <w:spacing w:before="0" w:beforeAutospacing="0" w:after="0" w:afterAutospacing="0"/>
              <w:jc w:val="left"/>
              <w:rPr>
                <w:rFonts w:ascii="EC Square Sans Pro" w:hAnsi="EC Square Sans Pro"/>
                <w:sz w:val="20"/>
                <w:szCs w:val="20"/>
              </w:rPr>
            </w:pPr>
          </w:p>
          <w:p w:rsidR="008D1AAA" w:rsidRPr="00417AC7" w:rsidRDefault="008D1AAA" w:rsidP="008D1AAA">
            <w:pPr>
              <w:spacing w:before="0" w:beforeAutospacing="0" w:after="0" w:afterAutospacing="0"/>
              <w:jc w:val="left"/>
              <w:rPr>
                <w:rFonts w:ascii="EC Square Sans Pro" w:hAnsi="EC Square Sans Pro"/>
                <w:sz w:val="20"/>
                <w:szCs w:val="20"/>
              </w:rPr>
            </w:pPr>
          </w:p>
          <w:p w:rsidR="008D1AAA" w:rsidRPr="00417AC7" w:rsidRDefault="008D1AAA" w:rsidP="008D1AAA">
            <w:pPr>
              <w:spacing w:before="0" w:beforeAutospacing="0" w:after="0" w:afterAutospacing="0"/>
              <w:jc w:val="left"/>
              <w:rPr>
                <w:rFonts w:ascii="EC Square Sans Pro" w:hAnsi="EC Square Sans Pro"/>
                <w:sz w:val="20"/>
                <w:szCs w:val="20"/>
              </w:rPr>
            </w:pPr>
          </w:p>
          <w:p w:rsidR="008D1AAA" w:rsidRPr="00AB5538" w:rsidRDefault="008D1AAA" w:rsidP="008D1AAA">
            <w:pPr>
              <w:spacing w:before="0" w:beforeAutospacing="0" w:after="0" w:afterAutospacing="0"/>
              <w:jc w:val="left"/>
              <w:rPr>
                <w:rFonts w:ascii="EC Square Sans Pro" w:hAnsi="EC Square Sans Pro"/>
                <w:sz w:val="20"/>
              </w:rPr>
            </w:pPr>
            <w:r w:rsidRPr="00417AC7">
              <w:rPr>
                <w:rFonts w:ascii="EC Square Sans Pro" w:hAnsi="EC Square Sans Pro"/>
                <w:sz w:val="20"/>
                <w:szCs w:val="20"/>
              </w:rPr>
              <w:t xml:space="preserve">~2 </w:t>
            </w:r>
            <w:proofErr w:type="spellStart"/>
            <w:r w:rsidRPr="00417AC7">
              <w:rPr>
                <w:rFonts w:ascii="EC Square Sans Pro" w:hAnsi="EC Square Sans Pro"/>
                <w:sz w:val="20"/>
                <w:szCs w:val="20"/>
              </w:rPr>
              <w:t>mio</w:t>
            </w:r>
            <w:proofErr w:type="spellEnd"/>
            <w:r w:rsidRPr="00417AC7">
              <w:rPr>
                <w:rFonts w:ascii="EC Square Sans Pro" w:hAnsi="EC Square Sans Pro"/>
                <w:sz w:val="20"/>
                <w:szCs w:val="20"/>
              </w:rPr>
              <w:t>. €</w:t>
            </w:r>
          </w:p>
        </w:tc>
      </w:tr>
      <w:tr w:rsidR="008D1AAA" w:rsidRPr="00AB5538" w:rsidTr="008D1AAA">
        <w:trPr>
          <w:cantSplit/>
        </w:trPr>
        <w:tc>
          <w:tcPr>
            <w:tcW w:w="10206" w:type="dxa"/>
            <w:gridSpan w:val="5"/>
            <w:tcBorders>
              <w:top w:val="single" w:sz="18" w:space="0" w:color="808080" w:themeColor="background1" w:themeShade="80"/>
            </w:tcBorders>
          </w:tcPr>
          <w:p w:rsidR="008D1AAA" w:rsidRPr="00AB5538" w:rsidRDefault="008D1AAA" w:rsidP="0047435E">
            <w:pPr>
              <w:spacing w:before="0" w:beforeAutospacing="0" w:after="200" w:afterAutospacing="0" w:line="276" w:lineRule="auto"/>
              <w:jc w:val="left"/>
              <w:rPr>
                <w:rFonts w:ascii="EC Square Sans Pro" w:hAnsi="EC Square Sans Pro"/>
                <w:sz w:val="20"/>
                <w:lang w:val="en-US"/>
              </w:rPr>
            </w:pPr>
            <w:r w:rsidRPr="00AB5538">
              <w:rPr>
                <w:rFonts w:ascii="EC Square Sans Pro" w:hAnsi="EC Square Sans Pro"/>
                <w:b/>
                <w:sz w:val="20"/>
              </w:rPr>
              <w:t>Gaps</w:t>
            </w:r>
            <w:r w:rsidRPr="00AB5538">
              <w:rPr>
                <w:rFonts w:ascii="EC Square Sans Pro" w:hAnsi="EC Square Sans Pro"/>
                <w:sz w:val="20"/>
              </w:rPr>
              <w:t>: The stable operation of natural gas based direct reduction technology with increased, fluctuating (renewable) hydrogen feed is yet to be developed as well as the incorporation of such a technology - optionally to be combined with electric arc furnace steelmaking -  in an existing operating integrated steel plant. Today the technology of iron ore reduction by natural gas/ hydrogen is economically hardly feasible in Europe (OPEX). The main challenge in this context is the economic production of hydrogen via (renewable) electrical power. All future activities in this direction would additionally cause considerable investments (CAPEX) to the steel industry.</w:t>
            </w:r>
          </w:p>
        </w:tc>
      </w:tr>
    </w:tbl>
    <w:p w:rsidR="008D1AAA" w:rsidRPr="00AB5538" w:rsidRDefault="008D1AAA" w:rsidP="008D1AAA">
      <w:pPr>
        <w:spacing w:before="0" w:beforeAutospacing="0" w:after="0" w:afterAutospacing="0"/>
        <w:jc w:val="left"/>
        <w:rPr>
          <w:rFonts w:asciiTheme="minorHAnsi" w:eastAsiaTheme="minorHAnsi" w:hAnsiTheme="minorHAnsi" w:cstheme="minorBidi"/>
          <w:sz w:val="22"/>
          <w:szCs w:val="22"/>
          <w:lang w:val="en-US"/>
        </w:rPr>
      </w:pPr>
    </w:p>
    <w:p w:rsidR="008D1AAA" w:rsidRDefault="008D1AAA" w:rsidP="008D1AAA">
      <w:pPr>
        <w:spacing w:before="0" w:beforeAutospacing="0" w:after="0" w:afterAutospacing="0"/>
        <w:jc w:val="left"/>
        <w:rPr>
          <w:lang w:val="en-US"/>
        </w:rPr>
      </w:pPr>
      <w:r>
        <w:rPr>
          <w:lang w:val="en-US"/>
        </w:rPr>
        <w:br w:type="page"/>
      </w:r>
    </w:p>
    <w:p w:rsidR="008D1AAA" w:rsidRDefault="008D1AAA" w:rsidP="008D1AAA">
      <w:pPr>
        <w:spacing w:before="0" w:beforeAutospacing="0" w:after="0" w:afterAutospacing="0"/>
        <w:jc w:val="left"/>
        <w:rPr>
          <w:lang w:val="en-US"/>
        </w:rPr>
      </w:pPr>
    </w:p>
    <w:p w:rsidR="008D1AAA" w:rsidRPr="00AB5538" w:rsidRDefault="008D1AAA" w:rsidP="008D1AAA">
      <w:pPr>
        <w:pStyle w:val="StyleECSquareSansPro"/>
        <w:rPr>
          <w:sz w:val="20"/>
        </w:rPr>
      </w:pPr>
      <w:r w:rsidRPr="00AB5538">
        <w:rPr>
          <w:b/>
          <w:noProof/>
          <w:szCs w:val="28"/>
          <w:lang w:val="en-US"/>
        </w:rPr>
        <w:drawing>
          <wp:anchor distT="0" distB="0" distL="114300" distR="114300" simplePos="0" relativeHeight="251662336" behindDoc="0" locked="0" layoutInCell="1" allowOverlap="1" wp14:anchorId="6FD0EC93" wp14:editId="3D10C8ED">
            <wp:simplePos x="0" y="0"/>
            <wp:positionH relativeFrom="margin">
              <wp:posOffset>-55245</wp:posOffset>
            </wp:positionH>
            <wp:positionV relativeFrom="margin">
              <wp:posOffset>-398145</wp:posOffset>
            </wp:positionV>
            <wp:extent cx="1550670" cy="1445895"/>
            <wp:effectExtent l="0" t="0" r="0" b="1905"/>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1550670" cy="1445895"/>
                    </a:xfrm>
                    <a:prstGeom prst="rect">
                      <a:avLst/>
                    </a:prstGeom>
                  </pic:spPr>
                </pic:pic>
              </a:graphicData>
            </a:graphic>
            <wp14:sizeRelH relativeFrom="page">
              <wp14:pctWidth>0</wp14:pctWidth>
            </wp14:sizeRelH>
            <wp14:sizeRelV relativeFrom="page">
              <wp14:pctHeight>0</wp14:pctHeight>
            </wp14:sizeRelV>
          </wp:anchor>
        </w:drawing>
      </w:r>
      <w:r w:rsidRPr="00AB5538">
        <w:rPr>
          <w:b/>
          <w:szCs w:val="28"/>
        </w:rPr>
        <w:t>Strategic Energy Technology Plan</w:t>
      </w:r>
      <w:r w:rsidRPr="00AB5538">
        <w:rPr>
          <w:b/>
          <w:noProof/>
          <w:szCs w:val="28"/>
          <w:lang w:eastAsia="en-GB"/>
        </w:rPr>
        <w:br/>
      </w:r>
      <w:r w:rsidRPr="00AB5538">
        <w:t>Action 6</w:t>
      </w:r>
      <w:r w:rsidRPr="00AB5538">
        <w:br/>
        <w:t xml:space="preserve"> </w:t>
      </w:r>
      <w:r w:rsidRPr="00AB5538">
        <w:rPr>
          <w:sz w:val="20"/>
        </w:rPr>
        <w:t>"Make EU industry less energy intensive and more competitive"</w:t>
      </w:r>
    </w:p>
    <w:p w:rsidR="008D1AAA" w:rsidRPr="00AB5538" w:rsidRDefault="008D1AAA" w:rsidP="008D1AAA">
      <w:pPr>
        <w:spacing w:before="0" w:beforeAutospacing="0" w:after="200" w:afterAutospacing="0"/>
        <w:rPr>
          <w:rFonts w:ascii="EC Square Sans Pro" w:eastAsiaTheme="minorHAnsi" w:hAnsi="EC Square Sans Pro" w:cstheme="minorBidi"/>
          <w:sz w:val="20"/>
        </w:rPr>
      </w:pPr>
    </w:p>
    <w:tbl>
      <w:tblPr>
        <w:tblStyle w:val="TableGrid5"/>
        <w:tblW w:w="10206" w:type="dxa"/>
        <w:tblInd w:w="-459" w:type="dxa"/>
        <w:shd w:val="solid" w:color="auto" w:fill="auto"/>
        <w:tblLook w:val="04A0" w:firstRow="1" w:lastRow="0" w:firstColumn="1" w:lastColumn="0" w:noHBand="0" w:noVBand="1"/>
      </w:tblPr>
      <w:tblGrid>
        <w:gridCol w:w="10206"/>
      </w:tblGrid>
      <w:tr w:rsidR="008D1AAA" w:rsidRPr="00AB5538" w:rsidTr="008D1AAA">
        <w:tc>
          <w:tcPr>
            <w:tcW w:w="10206" w:type="dxa"/>
            <w:shd w:val="solid" w:color="auto" w:fill="auto"/>
          </w:tcPr>
          <w:p w:rsidR="008D1AAA" w:rsidRPr="00B81B48" w:rsidRDefault="008D1AAA" w:rsidP="008D1AAA">
            <w:pPr>
              <w:shd w:val="clear" w:color="auto" w:fill="000000" w:themeFill="text1"/>
              <w:spacing w:before="0" w:after="0"/>
              <w:jc w:val="center"/>
              <w:rPr>
                <w:rFonts w:ascii="EC Square Sans Pro" w:hAnsi="EC Square Sans Pro"/>
                <w:sz w:val="28"/>
                <w:szCs w:val="28"/>
              </w:rPr>
            </w:pPr>
            <w:bookmarkStart w:id="35" w:name="_Toc484760536"/>
            <w:r w:rsidRPr="00B81B48">
              <w:rPr>
                <w:rFonts w:ascii="EC Square Sans Pro" w:hAnsi="EC Square Sans Pro"/>
                <w:sz w:val="28"/>
                <w:szCs w:val="28"/>
              </w:rPr>
              <w:t>Implementation Plan – Activity Fiche</w:t>
            </w:r>
            <w:bookmarkEnd w:id="35"/>
          </w:p>
        </w:tc>
      </w:tr>
      <w:tr w:rsidR="008D1AAA" w:rsidRPr="00AB5538" w:rsidTr="008D1AAA">
        <w:tblPrEx>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shd w:val="clear" w:color="auto" w:fill="auto"/>
          <w:tblCellMar>
            <w:top w:w="57" w:type="dxa"/>
            <w:bottom w:w="57" w:type="dxa"/>
          </w:tblCellMar>
        </w:tblPrEx>
        <w:trPr>
          <w:cantSplit/>
        </w:trPr>
        <w:tc>
          <w:tcPr>
            <w:tcW w:w="10206" w:type="dxa"/>
          </w:tcPr>
          <w:p w:rsidR="008D1AAA" w:rsidRPr="00AB5538" w:rsidRDefault="008D1AAA" w:rsidP="008D1AAA">
            <w:pPr>
              <w:spacing w:before="0" w:beforeAutospacing="0" w:after="0" w:afterAutospacing="0"/>
              <w:rPr>
                <w:rFonts w:ascii="EC Square Sans Pro" w:hAnsi="EC Square Sans Pro"/>
                <w:sz w:val="20"/>
              </w:rPr>
            </w:pPr>
            <w:r w:rsidRPr="00AB5538">
              <w:rPr>
                <w:rFonts w:ascii="EC Square Sans Pro" w:hAnsi="EC Square Sans Pro"/>
                <w:b/>
                <w:sz w:val="20"/>
              </w:rPr>
              <w:t xml:space="preserve">Main key Action: </w:t>
            </w:r>
            <w:r w:rsidRPr="00AB5538">
              <w:rPr>
                <w:rFonts w:ascii="EC Square Sans Pro" w:hAnsi="EC Square Sans Pro"/>
                <w:sz w:val="20"/>
              </w:rPr>
              <w:t>Action 6: Energy Efficiency in Industry</w:t>
            </w:r>
          </w:p>
          <w:p w:rsidR="008D1AAA" w:rsidRPr="00AB5538" w:rsidRDefault="008D1AAA" w:rsidP="008D1AAA">
            <w:pPr>
              <w:spacing w:before="0" w:beforeAutospacing="0" w:after="0" w:afterAutospacing="0"/>
              <w:rPr>
                <w:rFonts w:ascii="EC Square Sans Pro" w:hAnsi="EC Square Sans Pro"/>
                <w:b/>
                <w:sz w:val="20"/>
              </w:rPr>
            </w:pPr>
            <w:r w:rsidRPr="00AB5538">
              <w:rPr>
                <w:rFonts w:ascii="EC Square Sans Pro" w:hAnsi="EC Square Sans Pro"/>
                <w:b/>
                <w:sz w:val="20"/>
              </w:rPr>
              <w:t>Priority Name</w:t>
            </w:r>
            <w:r w:rsidRPr="00AB5538">
              <w:rPr>
                <w:rFonts w:ascii="EC Square Sans Pro" w:hAnsi="EC Square Sans Pro"/>
                <w:sz w:val="20"/>
              </w:rPr>
              <w:t>: 1A-2A Steel sector</w:t>
            </w:r>
          </w:p>
        </w:tc>
      </w:tr>
    </w:tbl>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4110"/>
        <w:gridCol w:w="551"/>
        <w:gridCol w:w="20"/>
        <w:gridCol w:w="2263"/>
        <w:gridCol w:w="3259"/>
      </w:tblGrid>
      <w:tr w:rsidR="008D1AAA" w:rsidRPr="00AB5538" w:rsidTr="008D1AAA">
        <w:trPr>
          <w:cantSplit/>
          <w:trHeight w:val="55"/>
        </w:trPr>
        <w:tc>
          <w:tcPr>
            <w:tcW w:w="5000" w:type="pct"/>
            <w:gridSpan w:val="5"/>
            <w:shd w:val="pct10" w:color="auto" w:fill="auto"/>
          </w:tcPr>
          <w:p w:rsidR="008D1AAA" w:rsidRPr="00AB5538" w:rsidRDefault="008D1AAA" w:rsidP="008D1AAA">
            <w:pPr>
              <w:spacing w:before="0" w:beforeAutospacing="0" w:after="0" w:afterAutospacing="0"/>
              <w:rPr>
                <w:rFonts w:ascii="EC Square Sans Pro" w:eastAsiaTheme="minorHAnsi" w:hAnsi="EC Square Sans Pro" w:cstheme="minorBidi"/>
                <w:sz w:val="20"/>
              </w:rPr>
            </w:pPr>
            <w:r w:rsidRPr="00AB5538">
              <w:rPr>
                <w:rFonts w:ascii="EC Square Sans Pro" w:eastAsiaTheme="minorHAnsi" w:hAnsi="EC Square Sans Pro" w:cstheme="minorBidi"/>
                <w:b/>
                <w:sz w:val="20"/>
              </w:rPr>
              <w:t>Activity number</w:t>
            </w:r>
            <w:r w:rsidRPr="00AB5538">
              <w:rPr>
                <w:rFonts w:ascii="EC Square Sans Pro" w:eastAsiaTheme="minorHAnsi" w:hAnsi="EC Square Sans Pro" w:cstheme="minorBidi"/>
                <w:sz w:val="20"/>
              </w:rPr>
              <w:t xml:space="preserve">: 1A.2 </w:t>
            </w:r>
          </w:p>
        </w:tc>
      </w:tr>
      <w:tr w:rsidR="008D1AAA" w:rsidRPr="00AB5538" w:rsidTr="008D1AAA">
        <w:trPr>
          <w:cantSplit/>
          <w:trHeight w:val="55"/>
        </w:trPr>
        <w:tc>
          <w:tcPr>
            <w:tcW w:w="5000" w:type="pct"/>
            <w:gridSpan w:val="5"/>
          </w:tcPr>
          <w:p w:rsidR="008D1AAA" w:rsidRPr="00AB5538" w:rsidRDefault="008D1AAA" w:rsidP="008D1AAA">
            <w:pPr>
              <w:spacing w:before="0" w:beforeAutospacing="0" w:after="0" w:afterAutospacing="0"/>
              <w:rPr>
                <w:rFonts w:ascii="EC Square Sans Pro" w:eastAsiaTheme="minorHAnsi" w:hAnsi="EC Square Sans Pro" w:cstheme="minorBidi"/>
                <w:b/>
                <w:sz w:val="20"/>
              </w:rPr>
            </w:pPr>
            <w:r w:rsidRPr="00AB5538">
              <w:rPr>
                <w:rFonts w:ascii="EC Square Sans Pro" w:eastAsiaTheme="minorHAnsi" w:hAnsi="EC Square Sans Pro" w:cstheme="minorBidi"/>
                <w:b/>
                <w:sz w:val="20"/>
              </w:rPr>
              <w:t xml:space="preserve">Title: </w:t>
            </w:r>
            <w:proofErr w:type="spellStart"/>
            <w:r w:rsidRPr="00AB5538">
              <w:rPr>
                <w:rFonts w:ascii="EC Square Sans Pro" w:eastAsiaTheme="minorHAnsi" w:hAnsi="EC Square Sans Pro" w:cstheme="minorBidi"/>
                <w:sz w:val="20"/>
              </w:rPr>
              <w:t>HIsarna</w:t>
            </w:r>
            <w:proofErr w:type="spellEnd"/>
            <w:r w:rsidRPr="00AB5538">
              <w:rPr>
                <w:rFonts w:ascii="EC Square Sans Pro" w:eastAsiaTheme="minorHAnsi" w:hAnsi="EC Square Sans Pro" w:cstheme="minorBidi"/>
                <w:sz w:val="20"/>
              </w:rPr>
              <w:t xml:space="preserve"> smelting reduction process for lowering energy consumption and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emissions of steel production</w:t>
            </w:r>
          </w:p>
        </w:tc>
      </w:tr>
      <w:tr w:rsidR="008D1AAA" w:rsidRPr="00AB5538" w:rsidTr="008D1AAA">
        <w:trPr>
          <w:cantSplit/>
        </w:trPr>
        <w:tc>
          <w:tcPr>
            <w:tcW w:w="2284" w:type="pct"/>
            <w:gridSpan w:val="2"/>
          </w:tcPr>
          <w:p w:rsidR="008D1AAA" w:rsidRPr="00AB5538" w:rsidRDefault="008D1AAA" w:rsidP="008D1AAA">
            <w:pPr>
              <w:spacing w:before="0" w:beforeAutospacing="0" w:after="0" w:afterAutospacing="0"/>
              <w:rPr>
                <w:rFonts w:ascii="EC Square Sans Pro" w:eastAsiaTheme="minorHAnsi" w:hAnsi="EC Square Sans Pro" w:cstheme="minorBidi"/>
                <w:sz w:val="20"/>
              </w:rPr>
            </w:pPr>
            <w:r w:rsidRPr="00AB5538">
              <w:rPr>
                <w:rFonts w:ascii="EC Square Sans Pro" w:eastAsiaTheme="minorHAnsi" w:hAnsi="EC Square Sans Pro" w:cstheme="minorBidi"/>
                <w:b/>
                <w:sz w:val="20"/>
              </w:rPr>
              <w:t xml:space="preserve">Targets: </w:t>
            </w:r>
            <w:r w:rsidRPr="00AB5538">
              <w:rPr>
                <w:rFonts w:ascii="EC Square Sans Pro" w:eastAsiaTheme="minorHAnsi" w:hAnsi="EC Square Sans Pro" w:cstheme="minorBidi"/>
                <w:sz w:val="20"/>
              </w:rPr>
              <w:t>the targets of the Declaration of Intent that the R&amp;I Activity will help to achieve. This activity will help to achieve that by 2030, 1/3 of the currently promising emerging technologies are successfully demonstrated at large scale (TRL&gt;=8)</w:t>
            </w:r>
          </w:p>
        </w:tc>
        <w:tc>
          <w:tcPr>
            <w:tcW w:w="2716" w:type="pct"/>
            <w:gridSpan w:val="3"/>
          </w:tcPr>
          <w:p w:rsidR="008D1AAA" w:rsidRPr="00AB5538" w:rsidRDefault="008D1AAA" w:rsidP="008D1AAA">
            <w:pPr>
              <w:spacing w:before="0" w:beforeAutospacing="0" w:after="0" w:afterAutospacing="0"/>
              <w:rPr>
                <w:rFonts w:ascii="EC Square Sans Pro" w:eastAsiaTheme="minorHAnsi" w:hAnsi="EC Square Sans Pro" w:cstheme="minorBidi"/>
                <w:sz w:val="22"/>
              </w:rPr>
            </w:pPr>
            <w:r w:rsidRPr="00AB5538">
              <w:rPr>
                <w:rFonts w:ascii="EC Square Sans Pro" w:eastAsiaTheme="minorHAnsi" w:hAnsi="EC Square Sans Pro" w:cstheme="minorBidi"/>
                <w:b/>
                <w:sz w:val="20"/>
              </w:rPr>
              <w:t>Monitoring mechanism</w:t>
            </w:r>
            <w:r w:rsidRPr="00AB5538">
              <w:rPr>
                <w:rFonts w:ascii="EC Square Sans Pro" w:eastAsiaTheme="minorHAnsi" w:hAnsi="EC Square Sans Pro" w:cstheme="minorBidi"/>
                <w:sz w:val="22"/>
              </w:rPr>
              <w:t xml:space="preserve">: </w:t>
            </w:r>
            <w:r w:rsidRPr="00AB5538">
              <w:rPr>
                <w:rFonts w:ascii="EC Square Sans Pro" w:eastAsiaTheme="minorHAnsi" w:hAnsi="EC Square Sans Pro" w:cstheme="minorBidi"/>
                <w:sz w:val="20"/>
              </w:rPr>
              <w:t>an explanation of how each target will be monitored and reported to SETIS The achieved energy savings and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reduction will be assessed by a process model with the possibility to run on real-time plant data or to run with specific historical data sets. All outputs and inputs to the process, such as coal and other fuels and hot metal and slag produced, are measured and the data is stored. Two complete </w:t>
            </w:r>
            <w:proofErr w:type="spellStart"/>
            <w:r w:rsidRPr="00AB5538">
              <w:rPr>
                <w:rFonts w:ascii="EC Square Sans Pro" w:eastAsiaTheme="minorHAnsi" w:hAnsi="EC Square Sans Pro" w:cstheme="minorBidi"/>
                <w:sz w:val="20"/>
              </w:rPr>
              <w:t>offgas</w:t>
            </w:r>
            <w:proofErr w:type="spellEnd"/>
            <w:r w:rsidRPr="00AB5538">
              <w:rPr>
                <w:rFonts w:ascii="EC Square Sans Pro" w:eastAsiaTheme="minorHAnsi" w:hAnsi="EC Square Sans Pro" w:cstheme="minorBidi"/>
                <w:sz w:val="20"/>
              </w:rPr>
              <w:t xml:space="preserve"> analysis systems (redundancy) are installed on the plant. This data is essential for determination of the energy efficiency and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emissions. Other models are available to make the translation from results obtained at pilot scale to results applicable to commercial scale installations. Reporting of the progress on each target will be done by regular progress meetings. Periodic reports to be provided to SETIS.</w:t>
            </w:r>
          </w:p>
        </w:tc>
      </w:tr>
      <w:tr w:rsidR="008D1AAA" w:rsidRPr="00AB5538" w:rsidTr="008D1AAA">
        <w:trPr>
          <w:cantSplit/>
        </w:trPr>
        <w:tc>
          <w:tcPr>
            <w:tcW w:w="5000" w:type="pct"/>
            <w:gridSpan w:val="5"/>
          </w:tcPr>
          <w:p w:rsidR="008D1AAA" w:rsidRPr="00AB5538" w:rsidRDefault="008D1AAA" w:rsidP="008D1AAA">
            <w:pPr>
              <w:spacing w:before="0" w:beforeAutospacing="0" w:after="0" w:afterAutospacing="0"/>
              <w:rPr>
                <w:rFonts w:ascii="EC Square Sans Pro" w:eastAsiaTheme="minorHAnsi" w:hAnsi="EC Square Sans Pro" w:cstheme="minorBidi"/>
                <w:sz w:val="20"/>
              </w:rPr>
            </w:pPr>
            <w:r w:rsidRPr="00AB5538">
              <w:rPr>
                <w:rFonts w:ascii="EC Square Sans Pro" w:eastAsiaTheme="minorHAnsi" w:hAnsi="EC Square Sans Pro" w:cstheme="minorBidi"/>
                <w:b/>
                <w:sz w:val="20"/>
              </w:rPr>
              <w:lastRenderedPageBreak/>
              <w:t>Description:</w:t>
            </w:r>
            <w:r w:rsidRPr="00AB5538">
              <w:rPr>
                <w:rFonts w:ascii="EC Square Sans Pro" w:eastAsiaTheme="minorHAnsi" w:hAnsi="EC Square Sans Pro" w:cstheme="minorBidi"/>
                <w:sz w:val="20"/>
              </w:rPr>
              <w:t xml:space="preserve"> a summary of the R&amp;I Activity including the goals and a justification of why the Activity is key</w:t>
            </w:r>
          </w:p>
          <w:p w:rsidR="008D1AAA" w:rsidRPr="00AB5538" w:rsidRDefault="008D1AAA" w:rsidP="008D1AAA">
            <w:pPr>
              <w:spacing w:before="0" w:beforeAutospacing="0" w:after="0" w:afterAutospacing="0"/>
              <w:rPr>
                <w:rFonts w:ascii="EC Square Sans Pro" w:eastAsiaTheme="minorHAnsi" w:hAnsi="EC Square Sans Pro" w:cstheme="minorBidi"/>
                <w:sz w:val="20"/>
              </w:rPr>
            </w:pPr>
            <w:r w:rsidRPr="00AB5538">
              <w:rPr>
                <w:rFonts w:ascii="EC Square Sans Pro" w:eastAsiaTheme="minorHAnsi" w:hAnsi="EC Square Sans Pro" w:cstheme="minorBidi"/>
                <w:sz w:val="20"/>
              </w:rPr>
              <w:t xml:space="preserve">Achievement of the Target is directly related to a successful scale-up of the </w:t>
            </w:r>
            <w:proofErr w:type="spellStart"/>
            <w:r w:rsidRPr="00AB5538">
              <w:rPr>
                <w:rFonts w:ascii="EC Square Sans Pro" w:eastAsiaTheme="minorHAnsi" w:hAnsi="EC Square Sans Pro" w:cstheme="minorBidi"/>
                <w:sz w:val="20"/>
              </w:rPr>
              <w:t>HIsarna</w:t>
            </w:r>
            <w:proofErr w:type="spellEnd"/>
            <w:r w:rsidRPr="00AB5538">
              <w:rPr>
                <w:rFonts w:ascii="EC Square Sans Pro" w:eastAsiaTheme="minorHAnsi" w:hAnsi="EC Square Sans Pro" w:cstheme="minorBidi"/>
                <w:sz w:val="20"/>
              </w:rPr>
              <w:t xml:space="preserve"> technology. Up till now, four successful campaigns (period 2011-2014) in the pilot-plant (65 </w:t>
            </w:r>
            <w:proofErr w:type="spellStart"/>
            <w:r w:rsidRPr="00AB5538">
              <w:rPr>
                <w:rFonts w:ascii="EC Square Sans Pro" w:eastAsiaTheme="minorHAnsi" w:hAnsi="EC Square Sans Pro" w:cstheme="minorBidi"/>
                <w:sz w:val="20"/>
              </w:rPr>
              <w:t>kton</w:t>
            </w:r>
            <w:proofErr w:type="spellEnd"/>
            <w:r w:rsidRPr="00AB5538">
              <w:rPr>
                <w:rFonts w:ascii="EC Square Sans Pro" w:eastAsiaTheme="minorHAnsi" w:hAnsi="EC Square Sans Pro" w:cstheme="minorBidi"/>
                <w:sz w:val="20"/>
              </w:rPr>
              <w:t xml:space="preserve">/a hot metal capacity) at Tata Steel (NL) have brought the technology to TRL 6. Early 2017, a fifth campaign will commence in which long-term operating stability as well as several aspects of energy saving will be tested. </w:t>
            </w:r>
          </w:p>
          <w:p w:rsidR="008D1AAA" w:rsidRPr="00AB5538" w:rsidRDefault="008D1AAA" w:rsidP="008D1AAA">
            <w:pPr>
              <w:spacing w:before="0" w:beforeAutospacing="0" w:after="0" w:afterAutospacing="0"/>
              <w:rPr>
                <w:rFonts w:ascii="EC Square Sans Pro" w:eastAsiaTheme="minorHAnsi" w:hAnsi="EC Square Sans Pro" w:cstheme="minorBidi"/>
                <w:sz w:val="20"/>
              </w:rPr>
            </w:pPr>
          </w:p>
          <w:p w:rsidR="008D1AAA" w:rsidRPr="00AB5538" w:rsidRDefault="008D1AAA" w:rsidP="008D1AAA">
            <w:pPr>
              <w:spacing w:before="0" w:beforeAutospacing="0" w:after="0" w:afterAutospacing="0"/>
              <w:rPr>
                <w:rFonts w:ascii="EC Square Sans Pro" w:eastAsiaTheme="minorHAnsi" w:hAnsi="EC Square Sans Pro" w:cstheme="minorBidi"/>
                <w:sz w:val="20"/>
              </w:rPr>
            </w:pPr>
            <w:r w:rsidRPr="00AB5538">
              <w:rPr>
                <w:rFonts w:ascii="EC Square Sans Pro" w:eastAsiaTheme="minorHAnsi" w:hAnsi="EC Square Sans Pro" w:cstheme="minorBidi"/>
                <w:sz w:val="20"/>
              </w:rPr>
              <w:t>The proposed R&amp;I Activity will on the one hand further progress the pilot-plant research following completion of this fifth campaign and on the other hand focus on design, impact and financial aspects of a scaled-up demonstration plant. The Activity is an essential step in the development chain to bring the technology toward TRL&gt;=8. In the R&amp;I Activity, the following tasks are foreseen:</w:t>
            </w:r>
          </w:p>
          <w:p w:rsidR="008D1AAA" w:rsidRPr="00AB5538" w:rsidRDefault="008D1AAA" w:rsidP="008D1AAA">
            <w:pPr>
              <w:numPr>
                <w:ilvl w:val="0"/>
                <w:numId w:val="29"/>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 xml:space="preserve">Scrap additions: initial tests in 2014 have demonstrated that feeding scrap (in addition to iron ore) is feasible in the </w:t>
            </w:r>
            <w:proofErr w:type="spellStart"/>
            <w:r w:rsidRPr="00AB5538">
              <w:rPr>
                <w:rFonts w:ascii="EC Square Sans Pro" w:eastAsiaTheme="minorHAnsi" w:hAnsi="EC Square Sans Pro" w:cstheme="minorBidi"/>
                <w:sz w:val="20"/>
              </w:rPr>
              <w:t>HIsarna</w:t>
            </w:r>
            <w:proofErr w:type="spellEnd"/>
            <w:r w:rsidRPr="00AB5538">
              <w:rPr>
                <w:rFonts w:ascii="EC Square Sans Pro" w:eastAsiaTheme="minorHAnsi" w:hAnsi="EC Square Sans Pro" w:cstheme="minorBidi"/>
                <w:sz w:val="20"/>
              </w:rPr>
              <w:t xml:space="preserve"> process. Contrary to iron ore, scrap only needs to be melted and no coal/energy is needed to reduce iron oxides to metallic iron. Scrap additions thus result in significantly lower specific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emissions and specific energy consumption of the produced metal. In the upcoming fifth campaign (H2020-SILC-2), tests will be performed in which scrap rates will be increased, but test duration will still be limited. In the proposed R&amp;I Activity, long-duration pilot-plant tests with scrap will be performed in which scrap dosing will be maximised. In the future, zinc will be increasingly present in the scrap. For the steel industry to successfully recycle this type of scrap, it is important to resolve the zinc issue. Therefore, the effect of zinc in scrap will be a major topic of investigation as well.</w:t>
            </w:r>
          </w:p>
          <w:p w:rsidR="008D1AAA" w:rsidRPr="00AB5538" w:rsidRDefault="008D1AAA" w:rsidP="008D1AAA">
            <w:pPr>
              <w:numPr>
                <w:ilvl w:val="0"/>
                <w:numId w:val="29"/>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capture: </w:t>
            </w:r>
            <w:proofErr w:type="spellStart"/>
            <w:r w:rsidRPr="00AB5538">
              <w:rPr>
                <w:rFonts w:ascii="EC Square Sans Pro" w:eastAsiaTheme="minorHAnsi" w:hAnsi="EC Square Sans Pro" w:cstheme="minorBidi"/>
                <w:sz w:val="20"/>
              </w:rPr>
              <w:t>HIsarna</w:t>
            </w:r>
            <w:proofErr w:type="spellEnd"/>
            <w:r w:rsidRPr="00AB5538">
              <w:rPr>
                <w:rFonts w:ascii="EC Square Sans Pro" w:eastAsiaTheme="minorHAnsi" w:hAnsi="EC Square Sans Pro" w:cstheme="minorBidi"/>
                <w:sz w:val="20"/>
              </w:rPr>
              <w:t xml:space="preserve"> is an oxygen-based process and the top-gas is very rich in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Up to </w:t>
            </w:r>
            <w:proofErr w:type="spellStart"/>
            <w:r w:rsidRPr="00AB5538">
              <w:rPr>
                <w:rFonts w:ascii="EC Square Sans Pro" w:eastAsiaTheme="minorHAnsi" w:hAnsi="EC Square Sans Pro" w:cstheme="minorBidi"/>
                <w:sz w:val="20"/>
              </w:rPr>
              <w:t>sofar</w:t>
            </w:r>
            <w:proofErr w:type="spellEnd"/>
            <w:r w:rsidRPr="00AB5538">
              <w:rPr>
                <w:rFonts w:ascii="EC Square Sans Pro" w:eastAsiaTheme="minorHAnsi" w:hAnsi="EC Square Sans Pro" w:cstheme="minorBidi"/>
                <w:sz w:val="20"/>
              </w:rPr>
              <w:t>, concentrations of ~ 75 %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have been achieved on pilot-plant scale. The remaining gas being N</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from raw material injection (coal is injected with N</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Having such concentrated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opens up possibilities for more energy efficient capture technologies as compared to standard amine technology, for example cryogenic separation. In the proposed R&amp;I Activity, a study regarding the most suitable emerging/existing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capture technology for the </w:t>
            </w:r>
            <w:proofErr w:type="spellStart"/>
            <w:r w:rsidRPr="00AB5538">
              <w:rPr>
                <w:rFonts w:ascii="EC Square Sans Pro" w:eastAsiaTheme="minorHAnsi" w:hAnsi="EC Square Sans Pro" w:cstheme="minorBidi"/>
                <w:sz w:val="20"/>
              </w:rPr>
              <w:t>HIsarna</w:t>
            </w:r>
            <w:proofErr w:type="spellEnd"/>
            <w:r w:rsidRPr="00AB5538">
              <w:rPr>
                <w:rFonts w:ascii="EC Square Sans Pro" w:eastAsiaTheme="minorHAnsi" w:hAnsi="EC Square Sans Pro" w:cstheme="minorBidi"/>
                <w:sz w:val="20"/>
              </w:rPr>
              <w:t xml:space="preserve"> top gas will be performed. In addition, a pilot capture facility taking (part of the) </w:t>
            </w:r>
            <w:proofErr w:type="spellStart"/>
            <w:r w:rsidRPr="00AB5538">
              <w:rPr>
                <w:rFonts w:ascii="EC Square Sans Pro" w:eastAsiaTheme="minorHAnsi" w:hAnsi="EC Square Sans Pro" w:cstheme="minorBidi"/>
                <w:sz w:val="20"/>
              </w:rPr>
              <w:t>HIsarna</w:t>
            </w:r>
            <w:proofErr w:type="spellEnd"/>
            <w:r w:rsidRPr="00AB5538">
              <w:rPr>
                <w:rFonts w:ascii="EC Square Sans Pro" w:eastAsiaTheme="minorHAnsi" w:hAnsi="EC Square Sans Pro" w:cstheme="minorBidi"/>
                <w:sz w:val="20"/>
              </w:rPr>
              <w:t xml:space="preserve"> pilot-plant off-gas will be designed, constructed and tested at the pilot-plant. </w:t>
            </w:r>
          </w:p>
          <w:p w:rsidR="008D1AAA" w:rsidRPr="00AB5538" w:rsidRDefault="008D1AAA" w:rsidP="008D1AAA">
            <w:pPr>
              <w:numPr>
                <w:ilvl w:val="0"/>
                <w:numId w:val="29"/>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 xml:space="preserve">Preparations for a demonstration scale plant: in an earlier project, a conceptual design for a demonstration scale plant (1 </w:t>
            </w:r>
            <w:proofErr w:type="spellStart"/>
            <w:r w:rsidRPr="00AB5538">
              <w:rPr>
                <w:rFonts w:ascii="EC Square Sans Pro" w:eastAsiaTheme="minorHAnsi" w:hAnsi="EC Square Sans Pro" w:cstheme="minorBidi"/>
                <w:sz w:val="20"/>
              </w:rPr>
              <w:t>mton</w:t>
            </w:r>
            <w:proofErr w:type="spellEnd"/>
            <w:r w:rsidRPr="00AB5538">
              <w:rPr>
                <w:rFonts w:ascii="EC Square Sans Pro" w:eastAsiaTheme="minorHAnsi" w:hAnsi="EC Square Sans Pro" w:cstheme="minorBidi"/>
                <w:sz w:val="20"/>
              </w:rPr>
              <w:t xml:space="preserve">/a hot metal capacity) has been made. Several tasks need to be employed to prepare for an investment decision of such a plant. An important aspect of the </w:t>
            </w:r>
            <w:proofErr w:type="spellStart"/>
            <w:r w:rsidRPr="00AB5538">
              <w:rPr>
                <w:rFonts w:ascii="EC Square Sans Pro" w:eastAsiaTheme="minorHAnsi" w:hAnsi="EC Square Sans Pro" w:cstheme="minorBidi"/>
                <w:sz w:val="20"/>
              </w:rPr>
              <w:t>HIsarna</w:t>
            </w:r>
            <w:proofErr w:type="spellEnd"/>
            <w:r w:rsidRPr="00AB5538">
              <w:rPr>
                <w:rFonts w:ascii="EC Square Sans Pro" w:eastAsiaTheme="minorHAnsi" w:hAnsi="EC Square Sans Pro" w:cstheme="minorBidi"/>
                <w:sz w:val="20"/>
              </w:rPr>
              <w:t xml:space="preserve"> process is the fact that the hot metal produced can be processed to steel in the BOS plant and therefore requires no changes in the configuration downstream of the ironmaking facilities.</w:t>
            </w:r>
          </w:p>
          <w:p w:rsidR="008D1AAA" w:rsidRPr="00AB5538" w:rsidRDefault="008D1AAA" w:rsidP="008D1AAA">
            <w:pPr>
              <w:numPr>
                <w:ilvl w:val="1"/>
                <w:numId w:val="29"/>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 xml:space="preserve">Basic engineering study, regarding the integration of </w:t>
            </w:r>
            <w:proofErr w:type="spellStart"/>
            <w:r w:rsidRPr="00AB5538">
              <w:rPr>
                <w:rFonts w:ascii="EC Square Sans Pro" w:eastAsiaTheme="minorHAnsi" w:hAnsi="EC Square Sans Pro" w:cstheme="minorBidi"/>
                <w:sz w:val="20"/>
              </w:rPr>
              <w:t>HIsarna</w:t>
            </w:r>
            <w:proofErr w:type="spellEnd"/>
            <w:r w:rsidRPr="00AB5538">
              <w:rPr>
                <w:rFonts w:ascii="EC Square Sans Pro" w:eastAsiaTheme="minorHAnsi" w:hAnsi="EC Square Sans Pro" w:cstheme="minorBidi"/>
                <w:sz w:val="20"/>
              </w:rPr>
              <w:t xml:space="preserve"> in a typical EU brown-field production site. Aspects that will be studied are amongst others: design of the core plant, its facilities, embedding of the plant in the existing site energy infrastructure (gas, electricity, </w:t>
            </w:r>
            <w:proofErr w:type="gramStart"/>
            <w:r w:rsidRPr="00AB5538">
              <w:rPr>
                <w:rFonts w:ascii="EC Square Sans Pro" w:eastAsiaTheme="minorHAnsi" w:hAnsi="EC Square Sans Pro" w:cstheme="minorBidi"/>
                <w:sz w:val="20"/>
              </w:rPr>
              <w:t>etcetera</w:t>
            </w:r>
            <w:proofErr w:type="gramEnd"/>
            <w:r w:rsidRPr="00AB5538">
              <w:rPr>
                <w:rFonts w:ascii="EC Square Sans Pro" w:eastAsiaTheme="minorHAnsi" w:hAnsi="EC Square Sans Pro" w:cstheme="minorBidi"/>
                <w:sz w:val="20"/>
              </w:rPr>
              <w:t>) and compatibility with the existing downstream configuration of an typical European steel production site.  .</w:t>
            </w:r>
          </w:p>
          <w:p w:rsidR="008D1AAA" w:rsidRPr="00AB5538" w:rsidRDefault="008D1AAA" w:rsidP="008D1AAA">
            <w:pPr>
              <w:numPr>
                <w:ilvl w:val="1"/>
                <w:numId w:val="29"/>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 xml:space="preserve">Economic study, with specific attention for a brown-field site energy balance. Aspects that will be studied are amongst others: capital investment, operational costs, </w:t>
            </w:r>
            <w:proofErr w:type="gramStart"/>
            <w:r w:rsidRPr="00AB5538">
              <w:rPr>
                <w:rFonts w:ascii="EC Square Sans Pro" w:eastAsiaTheme="minorHAnsi" w:hAnsi="EC Square Sans Pro" w:cstheme="minorBidi"/>
                <w:sz w:val="20"/>
              </w:rPr>
              <w:t>etcetera</w:t>
            </w:r>
            <w:proofErr w:type="gramEnd"/>
            <w:r w:rsidRPr="00AB5538">
              <w:rPr>
                <w:rFonts w:ascii="EC Square Sans Pro" w:eastAsiaTheme="minorHAnsi" w:hAnsi="EC Square Sans Pro" w:cstheme="minorBidi"/>
                <w:sz w:val="20"/>
              </w:rPr>
              <w:t xml:space="preserve">. </w:t>
            </w:r>
          </w:p>
          <w:p w:rsidR="008D1AAA" w:rsidRPr="00AB5538" w:rsidRDefault="008D1AAA" w:rsidP="008D1AAA">
            <w:pPr>
              <w:numPr>
                <w:ilvl w:val="1"/>
                <w:numId w:val="29"/>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 xml:space="preserve">Study regarding the use of sustainable biomass. Aspects that will be studied are amongst others: potential for treatment of large quantities of biomass to make it suitable for use/injection in </w:t>
            </w:r>
            <w:proofErr w:type="spellStart"/>
            <w:r w:rsidRPr="00AB5538">
              <w:rPr>
                <w:rFonts w:ascii="EC Square Sans Pro" w:eastAsiaTheme="minorHAnsi" w:hAnsi="EC Square Sans Pro" w:cstheme="minorBidi"/>
                <w:sz w:val="20"/>
              </w:rPr>
              <w:t>HIsarna</w:t>
            </w:r>
            <w:proofErr w:type="spellEnd"/>
            <w:r w:rsidRPr="00AB5538">
              <w:rPr>
                <w:rFonts w:ascii="EC Square Sans Pro" w:eastAsiaTheme="minorHAnsi" w:hAnsi="EC Square Sans Pro" w:cstheme="minorBidi"/>
                <w:sz w:val="20"/>
              </w:rPr>
              <w:t xml:space="preserve"> as a coal replacement, potential use of generated biogas (during biomass treatment step) for optimizing a brown-field production site gas/energy balance.</w:t>
            </w:r>
          </w:p>
          <w:p w:rsidR="008D1AAA" w:rsidRPr="00AB5538" w:rsidRDefault="008D1AAA" w:rsidP="008D1AAA">
            <w:pPr>
              <w:spacing w:before="0" w:beforeAutospacing="0" w:after="0" w:afterAutospacing="0"/>
              <w:ind w:left="720"/>
              <w:contextualSpacing/>
              <w:rPr>
                <w:rFonts w:ascii="EC Square Sans Pro" w:eastAsiaTheme="minorHAnsi" w:hAnsi="EC Square Sans Pro" w:cstheme="minorBidi"/>
                <w:sz w:val="20"/>
              </w:rPr>
            </w:pPr>
          </w:p>
        </w:tc>
      </w:tr>
      <w:tr w:rsidR="008D1AAA" w:rsidRPr="00AB5538" w:rsidTr="008D1AAA">
        <w:trPr>
          <w:cantSplit/>
        </w:trPr>
        <w:tc>
          <w:tcPr>
            <w:tcW w:w="5000" w:type="pct"/>
            <w:gridSpan w:val="5"/>
          </w:tcPr>
          <w:p w:rsidR="008D1AAA" w:rsidRPr="00AB5538" w:rsidRDefault="008D1AAA" w:rsidP="008D1AAA">
            <w:pPr>
              <w:spacing w:before="0" w:beforeAutospacing="0" w:after="0" w:afterAutospacing="0"/>
              <w:rPr>
                <w:rFonts w:ascii="EC Square Sans Pro" w:eastAsiaTheme="minorHAnsi" w:hAnsi="EC Square Sans Pro" w:cstheme="minorBidi"/>
                <w:b/>
                <w:sz w:val="20"/>
              </w:rPr>
            </w:pPr>
            <w:r w:rsidRPr="00AB5538">
              <w:rPr>
                <w:rFonts w:ascii="EC Square Sans Pro" w:eastAsiaTheme="minorHAnsi" w:hAnsi="EC Square Sans Pro" w:cstheme="minorBidi"/>
                <w:b/>
                <w:sz w:val="20"/>
              </w:rPr>
              <w:lastRenderedPageBreak/>
              <w:t xml:space="preserve">Impact: </w:t>
            </w:r>
          </w:p>
          <w:p w:rsidR="008D1AAA" w:rsidRPr="00AB5538" w:rsidRDefault="008D1AAA" w:rsidP="008D1AAA">
            <w:pPr>
              <w:spacing w:before="0" w:beforeAutospacing="0" w:after="0" w:afterAutospacing="0"/>
              <w:rPr>
                <w:rFonts w:ascii="EC Square Sans Pro" w:eastAsiaTheme="minorHAnsi" w:hAnsi="EC Square Sans Pro" w:cstheme="minorBidi"/>
                <w:sz w:val="20"/>
              </w:rPr>
            </w:pPr>
            <w:r w:rsidRPr="00AB5538">
              <w:rPr>
                <w:rFonts w:ascii="EC Square Sans Pro" w:eastAsiaTheme="minorHAnsi" w:hAnsi="EC Square Sans Pro" w:cstheme="minorBidi"/>
                <w:b/>
                <w:sz w:val="20"/>
              </w:rPr>
              <w:t xml:space="preserve">- Primary energy saving potential in percentage and in </w:t>
            </w:r>
            <w:proofErr w:type="spellStart"/>
            <w:r w:rsidRPr="00AB5538">
              <w:rPr>
                <w:rFonts w:ascii="EC Square Sans Pro" w:eastAsiaTheme="minorHAnsi" w:hAnsi="EC Square Sans Pro" w:cstheme="minorBidi"/>
                <w:b/>
                <w:sz w:val="20"/>
              </w:rPr>
              <w:t>ktoe</w:t>
            </w:r>
            <w:proofErr w:type="spellEnd"/>
            <w:r w:rsidRPr="00AB5538">
              <w:rPr>
                <w:rFonts w:ascii="EC Square Sans Pro" w:eastAsiaTheme="minorHAnsi" w:hAnsi="EC Square Sans Pro" w:cstheme="minorBidi"/>
                <w:b/>
                <w:sz w:val="20"/>
              </w:rPr>
              <w:t xml:space="preserve">/a </w:t>
            </w:r>
            <w:r w:rsidRPr="00AB5538">
              <w:rPr>
                <w:rFonts w:ascii="EC Square Sans Pro" w:eastAsiaTheme="minorHAnsi" w:hAnsi="EC Square Sans Pro" w:cstheme="minorBidi"/>
                <w:sz w:val="20"/>
              </w:rPr>
              <w:t xml:space="preserve">(assuming full deployment in the EU28): </w:t>
            </w:r>
          </w:p>
          <w:p w:rsidR="008D1AAA" w:rsidRPr="00AB5538" w:rsidRDefault="008D1AAA" w:rsidP="008D1AAA">
            <w:pPr>
              <w:spacing w:before="0" w:beforeAutospacing="0" w:after="0" w:afterAutospacing="0"/>
              <w:rPr>
                <w:rFonts w:ascii="EC Square Sans Pro" w:eastAsiaTheme="minorHAnsi" w:hAnsi="EC Square Sans Pro" w:cstheme="minorBidi"/>
                <w:sz w:val="20"/>
              </w:rPr>
            </w:pPr>
            <w:proofErr w:type="spellStart"/>
            <w:r w:rsidRPr="00AB5538">
              <w:rPr>
                <w:rFonts w:ascii="EC Square Sans Pro" w:eastAsiaTheme="minorHAnsi" w:hAnsi="EC Square Sans Pro" w:cstheme="minorBidi"/>
                <w:sz w:val="20"/>
              </w:rPr>
              <w:t>HIsarna</w:t>
            </w:r>
            <w:proofErr w:type="spellEnd"/>
            <w:r w:rsidRPr="00AB5538">
              <w:rPr>
                <w:rFonts w:ascii="EC Square Sans Pro" w:eastAsiaTheme="minorHAnsi" w:hAnsi="EC Square Sans Pro" w:cstheme="minorBidi"/>
                <w:sz w:val="20"/>
              </w:rPr>
              <w:t xml:space="preserve"> reduces specific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emissions with 20 % (without CCS), corresponding to a maximum energy saving of 3.75 GJ/t of steel. In the next calculations, a toe (tonne of oil equivalent) is taken to be 42 GJ. In other words, a saving of 0.089 toe/t of steel. Assuming that 100 </w:t>
            </w:r>
            <w:proofErr w:type="spellStart"/>
            <w:r w:rsidRPr="00AB5538">
              <w:rPr>
                <w:rFonts w:ascii="EC Square Sans Pro" w:eastAsiaTheme="minorHAnsi" w:hAnsi="EC Square Sans Pro" w:cstheme="minorBidi"/>
                <w:sz w:val="20"/>
              </w:rPr>
              <w:t>Mton</w:t>
            </w:r>
            <w:proofErr w:type="spellEnd"/>
            <w:r w:rsidRPr="00AB5538">
              <w:rPr>
                <w:rFonts w:ascii="EC Square Sans Pro" w:eastAsiaTheme="minorHAnsi" w:hAnsi="EC Square Sans Pro" w:cstheme="minorBidi"/>
                <w:sz w:val="20"/>
              </w:rPr>
              <w:t>/</w:t>
            </w:r>
            <w:proofErr w:type="gramStart"/>
            <w:r w:rsidRPr="00AB5538">
              <w:rPr>
                <w:rFonts w:ascii="EC Square Sans Pro" w:eastAsiaTheme="minorHAnsi" w:hAnsi="EC Square Sans Pro" w:cstheme="minorBidi"/>
                <w:sz w:val="20"/>
              </w:rPr>
              <w:t>a of</w:t>
            </w:r>
            <w:proofErr w:type="gramEnd"/>
            <w:r w:rsidRPr="00AB5538">
              <w:rPr>
                <w:rFonts w:ascii="EC Square Sans Pro" w:eastAsiaTheme="minorHAnsi" w:hAnsi="EC Square Sans Pro" w:cstheme="minorBidi"/>
                <w:sz w:val="20"/>
              </w:rPr>
              <w:t xml:space="preserve"> steel is produced via the blast furnace route, full substitution with </w:t>
            </w:r>
            <w:proofErr w:type="spellStart"/>
            <w:r w:rsidRPr="00AB5538">
              <w:rPr>
                <w:rFonts w:ascii="EC Square Sans Pro" w:eastAsiaTheme="minorHAnsi" w:hAnsi="EC Square Sans Pro" w:cstheme="minorBidi"/>
                <w:sz w:val="20"/>
              </w:rPr>
              <w:t>HIsarna</w:t>
            </w:r>
            <w:proofErr w:type="spellEnd"/>
            <w:r w:rsidRPr="00AB5538">
              <w:rPr>
                <w:rFonts w:ascii="EC Square Sans Pro" w:eastAsiaTheme="minorHAnsi" w:hAnsi="EC Square Sans Pro" w:cstheme="minorBidi"/>
                <w:sz w:val="20"/>
              </w:rPr>
              <w:t xml:space="preserve"> technology would result in an energy saving of 8928 </w:t>
            </w:r>
            <w:proofErr w:type="spellStart"/>
            <w:r w:rsidRPr="00AB5538">
              <w:rPr>
                <w:rFonts w:ascii="EC Square Sans Pro" w:eastAsiaTheme="minorHAnsi" w:hAnsi="EC Square Sans Pro" w:cstheme="minorBidi"/>
                <w:sz w:val="20"/>
              </w:rPr>
              <w:t>ktoe</w:t>
            </w:r>
            <w:proofErr w:type="spellEnd"/>
            <w:r w:rsidRPr="00AB5538">
              <w:rPr>
                <w:rFonts w:ascii="EC Square Sans Pro" w:eastAsiaTheme="minorHAnsi" w:hAnsi="EC Square Sans Pro" w:cstheme="minorBidi"/>
                <w:sz w:val="20"/>
              </w:rPr>
              <w:t xml:space="preserve">/a. </w:t>
            </w:r>
          </w:p>
          <w:p w:rsidR="008D1AAA" w:rsidRPr="00AB5538" w:rsidRDefault="008D1AAA" w:rsidP="008D1AAA">
            <w:pPr>
              <w:spacing w:before="0" w:beforeAutospacing="0" w:after="0" w:afterAutospacing="0"/>
              <w:rPr>
                <w:rFonts w:ascii="EC Square Sans Pro" w:eastAsiaTheme="minorHAnsi" w:hAnsi="EC Square Sans Pro" w:cstheme="minorBidi"/>
                <w:b/>
                <w:sz w:val="20"/>
              </w:rPr>
            </w:pPr>
          </w:p>
          <w:p w:rsidR="008D1AAA" w:rsidRPr="00AB5538" w:rsidRDefault="008D1AAA" w:rsidP="008D1AAA">
            <w:pPr>
              <w:spacing w:before="0" w:beforeAutospacing="0" w:after="0" w:afterAutospacing="0"/>
              <w:rPr>
                <w:rFonts w:ascii="EC Square Sans Pro" w:eastAsiaTheme="minorHAnsi" w:hAnsi="EC Square Sans Pro" w:cstheme="minorBidi"/>
                <w:b/>
                <w:sz w:val="20"/>
              </w:rPr>
            </w:pPr>
            <w:r w:rsidRPr="00AB5538">
              <w:rPr>
                <w:rFonts w:ascii="EC Square Sans Pro" w:eastAsiaTheme="minorHAnsi" w:hAnsi="EC Square Sans Pro" w:cstheme="minorBidi"/>
                <w:b/>
                <w:sz w:val="20"/>
              </w:rPr>
              <w:t xml:space="preserve">- GHG emission saving potential in percentage and in ktCO2eq/a </w:t>
            </w:r>
            <w:r w:rsidRPr="00AB5538">
              <w:rPr>
                <w:rFonts w:ascii="EC Square Sans Pro" w:eastAsiaTheme="minorHAnsi" w:hAnsi="EC Square Sans Pro" w:cstheme="minorBidi"/>
                <w:sz w:val="20"/>
              </w:rPr>
              <w:t xml:space="preserve">(assuming full deployment in the EU28). </w:t>
            </w:r>
            <w:proofErr w:type="spellStart"/>
            <w:r w:rsidRPr="00AB5538">
              <w:rPr>
                <w:rFonts w:ascii="EC Square Sans Pro" w:eastAsiaTheme="minorHAnsi" w:hAnsi="EC Square Sans Pro" w:cstheme="minorBidi"/>
                <w:sz w:val="20"/>
              </w:rPr>
              <w:t>HIsarna</w:t>
            </w:r>
            <w:proofErr w:type="spellEnd"/>
            <w:r w:rsidRPr="00AB5538">
              <w:rPr>
                <w:rFonts w:ascii="EC Square Sans Pro" w:eastAsiaTheme="minorHAnsi" w:hAnsi="EC Square Sans Pro" w:cstheme="minorBidi"/>
                <w:sz w:val="20"/>
              </w:rPr>
              <w:t xml:space="preserve"> reduces specific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emissions with 20 % (without CCS) which is ~ 360 ktCO2eq per </w:t>
            </w:r>
            <w:proofErr w:type="spellStart"/>
            <w:r w:rsidRPr="00AB5538">
              <w:rPr>
                <w:rFonts w:ascii="EC Square Sans Pro" w:eastAsiaTheme="minorHAnsi" w:hAnsi="EC Square Sans Pro" w:cstheme="minorBidi"/>
                <w:sz w:val="20"/>
              </w:rPr>
              <w:t>Mton</w:t>
            </w:r>
            <w:proofErr w:type="spellEnd"/>
            <w:r w:rsidRPr="00AB5538">
              <w:rPr>
                <w:rFonts w:ascii="EC Square Sans Pro" w:eastAsiaTheme="minorHAnsi" w:hAnsi="EC Square Sans Pro" w:cstheme="minorBidi"/>
                <w:sz w:val="20"/>
              </w:rPr>
              <w:t xml:space="preserve"> of hot metal produced, compared to blast furnace practice. If all blast furnace capacity (~ 100 </w:t>
            </w:r>
            <w:proofErr w:type="spellStart"/>
            <w:r w:rsidRPr="00AB5538">
              <w:rPr>
                <w:rFonts w:ascii="EC Square Sans Pro" w:eastAsiaTheme="minorHAnsi" w:hAnsi="EC Square Sans Pro" w:cstheme="minorBidi"/>
                <w:sz w:val="20"/>
              </w:rPr>
              <w:t>Mton</w:t>
            </w:r>
            <w:proofErr w:type="spellEnd"/>
            <w:r w:rsidRPr="00AB5538">
              <w:rPr>
                <w:rFonts w:ascii="EC Square Sans Pro" w:eastAsiaTheme="minorHAnsi" w:hAnsi="EC Square Sans Pro" w:cstheme="minorBidi"/>
                <w:sz w:val="20"/>
              </w:rPr>
              <w:t xml:space="preserve"> of hot metal in EU) would be substituted with </w:t>
            </w:r>
            <w:proofErr w:type="spellStart"/>
            <w:r w:rsidRPr="00AB5538">
              <w:rPr>
                <w:rFonts w:ascii="EC Square Sans Pro" w:eastAsiaTheme="minorHAnsi" w:hAnsi="EC Square Sans Pro" w:cstheme="minorBidi"/>
                <w:sz w:val="20"/>
              </w:rPr>
              <w:t>HIsarna</w:t>
            </w:r>
            <w:proofErr w:type="spellEnd"/>
            <w:r w:rsidRPr="00AB5538">
              <w:rPr>
                <w:rFonts w:ascii="EC Square Sans Pro" w:eastAsiaTheme="minorHAnsi" w:hAnsi="EC Square Sans Pro" w:cstheme="minorBidi"/>
                <w:sz w:val="20"/>
              </w:rPr>
              <w:t xml:space="preserve">, then emissions would be reduced with 36 000 ktCO2eq/a. </w:t>
            </w:r>
            <w:r w:rsidRPr="00AB5538">
              <w:rPr>
                <w:rFonts w:ascii="EC Square Sans Pro" w:eastAsiaTheme="minorHAnsi" w:hAnsi="EC Square Sans Pro" w:cstheme="minorBidi"/>
                <w:b/>
                <w:sz w:val="20"/>
              </w:rPr>
              <w:t xml:space="preserve"> </w:t>
            </w:r>
          </w:p>
        </w:tc>
      </w:tr>
      <w:tr w:rsidR="008D1AAA" w:rsidRPr="00AB5538" w:rsidTr="008D1AAA">
        <w:trPr>
          <w:cantSplit/>
        </w:trPr>
        <w:tc>
          <w:tcPr>
            <w:tcW w:w="5000" w:type="pct"/>
            <w:gridSpan w:val="5"/>
          </w:tcPr>
          <w:p w:rsidR="008D1AAA" w:rsidRPr="00AB5538" w:rsidRDefault="008D1AAA" w:rsidP="008D1AAA">
            <w:pPr>
              <w:autoSpaceDE w:val="0"/>
              <w:autoSpaceDN w:val="0"/>
              <w:adjustRightInd w:val="0"/>
              <w:spacing w:before="0" w:beforeAutospacing="0" w:after="0" w:afterAutospacing="0"/>
              <w:rPr>
                <w:rFonts w:ascii="EC Square Sans Pro" w:eastAsiaTheme="minorHAnsi" w:hAnsi="EC Square Sans Pro" w:cstheme="minorBidi"/>
                <w:sz w:val="20"/>
              </w:rPr>
            </w:pPr>
            <w:r w:rsidRPr="00AB5538">
              <w:rPr>
                <w:rFonts w:ascii="EC Square Sans Pro" w:eastAsiaTheme="minorHAnsi" w:hAnsi="EC Square Sans Pro" w:cstheme="minorBidi"/>
                <w:b/>
                <w:sz w:val="20"/>
              </w:rPr>
              <w:t>TRL:</w:t>
            </w:r>
            <w:r w:rsidRPr="00AB5538">
              <w:rPr>
                <w:rFonts w:ascii="EC Square Sans Pro" w:eastAsiaTheme="minorHAnsi" w:hAnsi="EC Square Sans Pro" w:cstheme="minorBidi"/>
                <w:sz w:val="20"/>
              </w:rPr>
              <w:t xml:space="preserve"> Advanced research /Industrial research &amp; demonstration / Innovation &amp; market uptake. Also mention TRL at start and envisaged at the end. The TRL of this Activity would be “Industrial research &amp; demonstration”. The current TRL is 6 (“technology demonstrated in relevant environment (industrially relevant environment in the case of key enabling technologies)”). This Activity furthers several aspects that are needed in preparation for TRL7 (system prototype demonstration in operational environment) and beyond.  </w:t>
            </w:r>
          </w:p>
        </w:tc>
      </w:tr>
      <w:tr w:rsidR="008D1AAA" w:rsidRPr="00AB5538" w:rsidTr="008D1AAA">
        <w:trPr>
          <w:cantSplit/>
        </w:trPr>
        <w:tc>
          <w:tcPr>
            <w:tcW w:w="5000" w:type="pct"/>
            <w:gridSpan w:val="5"/>
          </w:tcPr>
          <w:p w:rsidR="008D1AAA" w:rsidRPr="00AB5538" w:rsidRDefault="008D1AAA" w:rsidP="008D1AAA">
            <w:pPr>
              <w:spacing w:before="0" w:beforeAutospacing="0" w:after="0" w:afterAutospacing="0"/>
              <w:rPr>
                <w:rFonts w:ascii="EC Square Sans Pro" w:eastAsiaTheme="minorHAnsi" w:hAnsi="EC Square Sans Pro" w:cstheme="minorBidi"/>
                <w:b/>
                <w:sz w:val="20"/>
              </w:rPr>
            </w:pPr>
            <w:r w:rsidRPr="00AB5538">
              <w:rPr>
                <w:rFonts w:ascii="EC Square Sans Pro" w:eastAsiaTheme="minorHAnsi" w:hAnsi="EC Square Sans Pro" w:cstheme="minorBidi"/>
                <w:b/>
                <w:sz w:val="20"/>
              </w:rPr>
              <w:t xml:space="preserve">Total budget required                                 35 M EUR              </w:t>
            </w:r>
          </w:p>
        </w:tc>
      </w:tr>
      <w:tr w:rsidR="008D1AAA" w:rsidRPr="00AB5538" w:rsidTr="008D1AAA">
        <w:trPr>
          <w:cantSplit/>
        </w:trPr>
        <w:tc>
          <w:tcPr>
            <w:tcW w:w="2294" w:type="pct"/>
            <w:gridSpan w:val="3"/>
          </w:tcPr>
          <w:p w:rsidR="008D1AAA" w:rsidRPr="00AB5538" w:rsidRDefault="008D1AAA" w:rsidP="008D1AAA">
            <w:pPr>
              <w:spacing w:before="0" w:beforeAutospacing="0" w:after="0" w:afterAutospacing="0"/>
              <w:rPr>
                <w:rFonts w:ascii="EC Square Sans Pro" w:eastAsiaTheme="minorHAnsi" w:hAnsi="EC Square Sans Pro" w:cstheme="minorBidi"/>
                <w:b/>
                <w:sz w:val="20"/>
              </w:rPr>
            </w:pPr>
            <w:r w:rsidRPr="00AB5538">
              <w:rPr>
                <w:rFonts w:ascii="EC Square Sans Pro" w:eastAsiaTheme="minorHAnsi" w:hAnsi="EC Square Sans Pro" w:cstheme="minorBidi"/>
                <w:b/>
                <w:sz w:val="20"/>
              </w:rPr>
              <w:t>Expected deliverables</w:t>
            </w:r>
          </w:p>
        </w:tc>
        <w:tc>
          <w:tcPr>
            <w:tcW w:w="2706" w:type="pct"/>
            <w:gridSpan w:val="2"/>
          </w:tcPr>
          <w:p w:rsidR="008D1AAA" w:rsidRPr="00AB5538" w:rsidRDefault="008D1AAA" w:rsidP="008D1AAA">
            <w:pPr>
              <w:spacing w:before="0" w:beforeAutospacing="0" w:after="0" w:afterAutospacing="0"/>
              <w:rPr>
                <w:rFonts w:ascii="EC Square Sans Pro" w:eastAsiaTheme="minorHAnsi" w:hAnsi="EC Square Sans Pro" w:cstheme="minorBidi"/>
                <w:b/>
                <w:sz w:val="22"/>
              </w:rPr>
            </w:pPr>
            <w:r w:rsidRPr="00AB5538">
              <w:rPr>
                <w:rFonts w:ascii="EC Square Sans Pro" w:eastAsiaTheme="minorHAnsi" w:hAnsi="EC Square Sans Pro" w:cstheme="minorBidi"/>
                <w:b/>
                <w:sz w:val="20"/>
              </w:rPr>
              <w:t>Timeline</w:t>
            </w:r>
          </w:p>
        </w:tc>
      </w:tr>
      <w:tr w:rsidR="008D1AAA" w:rsidRPr="00AB5538" w:rsidTr="008D1AAA">
        <w:trPr>
          <w:cantSplit/>
        </w:trPr>
        <w:tc>
          <w:tcPr>
            <w:tcW w:w="2294" w:type="pct"/>
            <w:gridSpan w:val="3"/>
            <w:tcBorders>
              <w:bottom w:val="single" w:sz="2" w:space="0" w:color="808080" w:themeColor="background1" w:themeShade="80"/>
            </w:tcBorders>
          </w:tcPr>
          <w:p w:rsidR="008D1AAA" w:rsidRPr="00AB5538" w:rsidRDefault="008D1AAA" w:rsidP="008D1AAA">
            <w:pPr>
              <w:numPr>
                <w:ilvl w:val="0"/>
                <w:numId w:val="30"/>
              </w:numPr>
              <w:spacing w:before="0" w:beforeAutospacing="0" w:after="0" w:afterAutospacing="0" w:line="276" w:lineRule="auto"/>
              <w:contextualSpacing/>
              <w:jc w:val="left"/>
              <w:rPr>
                <w:rFonts w:ascii="EC Square Sans Pro" w:eastAsiaTheme="minorHAnsi" w:hAnsi="EC Square Sans Pro" w:cstheme="minorBidi"/>
                <w:i/>
                <w:sz w:val="20"/>
              </w:rPr>
            </w:pPr>
            <w:r w:rsidRPr="00AB5538">
              <w:rPr>
                <w:rFonts w:ascii="EC Square Sans Pro" w:eastAsiaTheme="minorHAnsi" w:hAnsi="EC Square Sans Pro" w:cstheme="minorBidi"/>
                <w:i/>
                <w:sz w:val="20"/>
              </w:rPr>
              <w:t>Long duration tests with scrap additions</w:t>
            </w:r>
          </w:p>
          <w:p w:rsidR="008D1AAA" w:rsidRPr="00AB5538" w:rsidRDefault="008D1AAA" w:rsidP="008D1AAA">
            <w:pPr>
              <w:numPr>
                <w:ilvl w:val="0"/>
                <w:numId w:val="30"/>
              </w:numPr>
              <w:spacing w:before="0" w:beforeAutospacing="0" w:after="0" w:afterAutospacing="0" w:line="276" w:lineRule="auto"/>
              <w:contextualSpacing/>
              <w:jc w:val="left"/>
              <w:rPr>
                <w:rFonts w:ascii="EC Square Sans Pro" w:eastAsiaTheme="minorHAnsi" w:hAnsi="EC Square Sans Pro" w:cstheme="minorBidi"/>
                <w:i/>
                <w:sz w:val="20"/>
              </w:rPr>
            </w:pPr>
            <w:r w:rsidRPr="00AB5538">
              <w:rPr>
                <w:rFonts w:ascii="EC Square Sans Pro" w:eastAsiaTheme="minorHAnsi" w:hAnsi="EC Square Sans Pro" w:cstheme="minorBidi"/>
                <w:i/>
                <w:sz w:val="20"/>
              </w:rPr>
              <w:t>Test of several scrap qualities</w:t>
            </w:r>
          </w:p>
          <w:p w:rsidR="008D1AAA" w:rsidRPr="00AB5538" w:rsidRDefault="008D1AAA" w:rsidP="008D1AAA">
            <w:pPr>
              <w:numPr>
                <w:ilvl w:val="0"/>
                <w:numId w:val="30"/>
              </w:numPr>
              <w:spacing w:before="0" w:beforeAutospacing="0" w:after="0" w:afterAutospacing="0" w:line="276" w:lineRule="auto"/>
              <w:contextualSpacing/>
              <w:jc w:val="left"/>
              <w:rPr>
                <w:rFonts w:ascii="EC Square Sans Pro" w:eastAsiaTheme="minorHAnsi" w:hAnsi="EC Square Sans Pro" w:cstheme="minorBidi"/>
                <w:i/>
                <w:sz w:val="20"/>
              </w:rPr>
            </w:pPr>
            <w:r w:rsidRPr="00AB5538">
              <w:rPr>
                <w:rFonts w:ascii="EC Square Sans Pro" w:eastAsiaTheme="minorHAnsi" w:hAnsi="EC Square Sans Pro" w:cstheme="minorBidi"/>
                <w:i/>
                <w:sz w:val="20"/>
              </w:rPr>
              <w:t>Determine and test most suitable CCS technology</w:t>
            </w:r>
          </w:p>
          <w:p w:rsidR="008D1AAA" w:rsidRPr="00AB5538" w:rsidRDefault="008D1AAA" w:rsidP="008D1AAA">
            <w:pPr>
              <w:numPr>
                <w:ilvl w:val="0"/>
                <w:numId w:val="30"/>
              </w:numPr>
              <w:spacing w:before="0" w:beforeAutospacing="0" w:after="0" w:afterAutospacing="0" w:line="276" w:lineRule="auto"/>
              <w:contextualSpacing/>
              <w:jc w:val="left"/>
              <w:rPr>
                <w:rFonts w:ascii="EC Square Sans Pro" w:eastAsiaTheme="minorHAnsi" w:hAnsi="EC Square Sans Pro" w:cstheme="minorBidi"/>
                <w:i/>
                <w:sz w:val="20"/>
              </w:rPr>
            </w:pPr>
            <w:r w:rsidRPr="00AB5538">
              <w:rPr>
                <w:rFonts w:ascii="EC Square Sans Pro" w:eastAsiaTheme="minorHAnsi" w:hAnsi="EC Square Sans Pro" w:cstheme="minorBidi"/>
                <w:i/>
                <w:sz w:val="20"/>
              </w:rPr>
              <w:t>Basic engineering study for demonstration scale plant</w:t>
            </w:r>
          </w:p>
          <w:p w:rsidR="008D1AAA" w:rsidRPr="00AB5538" w:rsidRDefault="008D1AAA" w:rsidP="008D1AAA">
            <w:pPr>
              <w:numPr>
                <w:ilvl w:val="0"/>
                <w:numId w:val="30"/>
              </w:numPr>
              <w:spacing w:before="0" w:beforeAutospacing="0" w:after="0" w:afterAutospacing="0" w:line="276" w:lineRule="auto"/>
              <w:contextualSpacing/>
              <w:jc w:val="left"/>
              <w:rPr>
                <w:rFonts w:ascii="EC Square Sans Pro" w:eastAsiaTheme="minorHAnsi" w:hAnsi="EC Square Sans Pro" w:cstheme="minorBidi"/>
                <w:i/>
                <w:sz w:val="20"/>
              </w:rPr>
            </w:pPr>
            <w:r w:rsidRPr="00AB5538">
              <w:rPr>
                <w:rFonts w:ascii="EC Square Sans Pro" w:eastAsiaTheme="minorHAnsi" w:hAnsi="EC Square Sans Pro" w:cstheme="minorBidi"/>
                <w:i/>
                <w:sz w:val="20"/>
              </w:rPr>
              <w:t>Economic study demonstration scale plant</w:t>
            </w:r>
          </w:p>
        </w:tc>
        <w:tc>
          <w:tcPr>
            <w:tcW w:w="2706" w:type="pct"/>
            <w:gridSpan w:val="2"/>
            <w:tcBorders>
              <w:bottom w:val="single" w:sz="2" w:space="0" w:color="808080" w:themeColor="background1" w:themeShade="80"/>
            </w:tcBorders>
          </w:tcPr>
          <w:p w:rsidR="008D1AAA" w:rsidRPr="00AB5538" w:rsidRDefault="008D1AAA" w:rsidP="008D1AAA">
            <w:pPr>
              <w:spacing w:before="0" w:beforeAutospacing="0" w:after="0" w:afterAutospacing="0"/>
              <w:rPr>
                <w:rFonts w:ascii="EC Square Sans Pro" w:eastAsiaTheme="minorHAnsi" w:hAnsi="EC Square Sans Pro" w:cstheme="minorBidi"/>
                <w:i/>
                <w:sz w:val="20"/>
              </w:rPr>
            </w:pPr>
            <w:r w:rsidRPr="00AB5538">
              <w:rPr>
                <w:rFonts w:ascii="EC Square Sans Pro" w:eastAsiaTheme="minorHAnsi" w:hAnsi="EC Square Sans Pro" w:cstheme="minorBidi"/>
                <w:i/>
                <w:sz w:val="20"/>
              </w:rPr>
              <w:t>Month 18 Project Month (start = project Month 0)</w:t>
            </w:r>
          </w:p>
          <w:p w:rsidR="008D1AAA" w:rsidRPr="00AB5538" w:rsidRDefault="008D1AAA" w:rsidP="008D1AAA">
            <w:pPr>
              <w:spacing w:before="0" w:beforeAutospacing="0" w:after="0" w:afterAutospacing="0"/>
              <w:rPr>
                <w:rFonts w:ascii="EC Square Sans Pro" w:eastAsiaTheme="minorHAnsi" w:hAnsi="EC Square Sans Pro" w:cstheme="minorBidi"/>
                <w:i/>
                <w:sz w:val="20"/>
              </w:rPr>
            </w:pPr>
            <w:r w:rsidRPr="00AB5538">
              <w:rPr>
                <w:rFonts w:ascii="EC Square Sans Pro" w:eastAsiaTheme="minorHAnsi" w:hAnsi="EC Square Sans Pro" w:cstheme="minorBidi"/>
                <w:i/>
                <w:sz w:val="20"/>
              </w:rPr>
              <w:t>Month 18</w:t>
            </w:r>
          </w:p>
          <w:p w:rsidR="008D1AAA" w:rsidRPr="00AB5538" w:rsidRDefault="008D1AAA" w:rsidP="008D1AAA">
            <w:pPr>
              <w:spacing w:before="0" w:beforeAutospacing="0" w:after="0" w:afterAutospacing="0"/>
              <w:rPr>
                <w:rFonts w:ascii="EC Square Sans Pro" w:eastAsiaTheme="minorHAnsi" w:hAnsi="EC Square Sans Pro" w:cstheme="minorBidi"/>
                <w:i/>
                <w:sz w:val="20"/>
              </w:rPr>
            </w:pPr>
            <w:r w:rsidRPr="00AB5538">
              <w:rPr>
                <w:rFonts w:ascii="EC Square Sans Pro" w:eastAsiaTheme="minorHAnsi" w:hAnsi="EC Square Sans Pro" w:cstheme="minorBidi"/>
                <w:i/>
                <w:sz w:val="20"/>
              </w:rPr>
              <w:t>Month 36</w:t>
            </w:r>
          </w:p>
          <w:p w:rsidR="008D1AAA" w:rsidRPr="00AB5538" w:rsidRDefault="008D1AAA" w:rsidP="008D1AAA">
            <w:pPr>
              <w:spacing w:before="0" w:beforeAutospacing="0" w:after="0" w:afterAutospacing="0"/>
              <w:rPr>
                <w:rFonts w:ascii="EC Square Sans Pro" w:eastAsiaTheme="minorHAnsi" w:hAnsi="EC Square Sans Pro" w:cstheme="minorBidi"/>
                <w:i/>
                <w:sz w:val="20"/>
              </w:rPr>
            </w:pPr>
          </w:p>
          <w:p w:rsidR="008D1AAA" w:rsidRPr="00AB5538" w:rsidRDefault="008D1AAA" w:rsidP="008D1AAA">
            <w:pPr>
              <w:spacing w:before="0" w:beforeAutospacing="0" w:after="0" w:afterAutospacing="0"/>
              <w:rPr>
                <w:rFonts w:ascii="EC Square Sans Pro" w:eastAsiaTheme="minorHAnsi" w:hAnsi="EC Square Sans Pro" w:cstheme="minorBidi"/>
                <w:i/>
                <w:sz w:val="20"/>
              </w:rPr>
            </w:pPr>
            <w:r w:rsidRPr="00AB5538">
              <w:rPr>
                <w:rFonts w:ascii="EC Square Sans Pro" w:eastAsiaTheme="minorHAnsi" w:hAnsi="EC Square Sans Pro" w:cstheme="minorBidi"/>
                <w:i/>
                <w:sz w:val="20"/>
              </w:rPr>
              <w:t>Month 24</w:t>
            </w:r>
          </w:p>
          <w:p w:rsidR="008D1AAA" w:rsidRPr="00AB5538" w:rsidRDefault="008D1AAA" w:rsidP="008D1AAA">
            <w:pPr>
              <w:spacing w:before="0" w:beforeAutospacing="0" w:after="0" w:afterAutospacing="0"/>
              <w:rPr>
                <w:rFonts w:ascii="EC Square Sans Pro" w:eastAsiaTheme="minorHAnsi" w:hAnsi="EC Square Sans Pro" w:cstheme="minorBidi"/>
                <w:i/>
                <w:sz w:val="20"/>
              </w:rPr>
            </w:pPr>
          </w:p>
          <w:p w:rsidR="008D1AAA" w:rsidRPr="00AB5538" w:rsidRDefault="008D1AAA" w:rsidP="008D1AAA">
            <w:pPr>
              <w:pStyle w:val="StyleECSquareSansPro10ptItalic"/>
              <w:rPr>
                <w:sz w:val="22"/>
              </w:rPr>
            </w:pPr>
            <w:r w:rsidRPr="00AB5538">
              <w:t>Month 24</w:t>
            </w:r>
          </w:p>
        </w:tc>
      </w:tr>
      <w:tr w:rsidR="008D1AAA" w:rsidRPr="00AB5538" w:rsidTr="008D1AAA">
        <w:trPr>
          <w:cantSplit/>
        </w:trPr>
        <w:tc>
          <w:tcPr>
            <w:tcW w:w="2014" w:type="pct"/>
          </w:tcPr>
          <w:p w:rsidR="008D1AAA" w:rsidRPr="00AB5538" w:rsidRDefault="008D1AAA" w:rsidP="008D1AAA">
            <w:pPr>
              <w:spacing w:before="0" w:beforeAutospacing="0" w:after="0" w:afterAutospacing="0"/>
              <w:rPr>
                <w:rFonts w:ascii="EC Square Sans Pro" w:eastAsiaTheme="minorHAnsi" w:hAnsi="EC Square Sans Pro" w:cstheme="minorBidi"/>
                <w:sz w:val="20"/>
              </w:rPr>
            </w:pPr>
            <w:r w:rsidRPr="00AB5538">
              <w:rPr>
                <w:rFonts w:ascii="EC Square Sans Pro" w:eastAsiaTheme="minorHAnsi" w:hAnsi="EC Square Sans Pro" w:cstheme="minorBidi"/>
                <w:b/>
                <w:sz w:val="20"/>
              </w:rPr>
              <w:t>Parties / Partners</w:t>
            </w:r>
            <w:r w:rsidRPr="00AB5538">
              <w:rPr>
                <w:rFonts w:ascii="EC Square Sans Pro" w:eastAsiaTheme="minorHAnsi" w:hAnsi="EC Square Sans Pro" w:cstheme="minorBidi"/>
                <w:b/>
                <w:sz w:val="20"/>
              </w:rPr>
              <w:br/>
            </w:r>
            <w:r w:rsidRPr="00AB5538">
              <w:rPr>
                <w:rFonts w:ascii="EC Square Sans Pro" w:eastAsiaTheme="minorHAnsi" w:hAnsi="EC Square Sans Pro" w:cstheme="minorBidi"/>
                <w:sz w:val="20"/>
              </w:rPr>
              <w:t>(countries / stakeholders / EU)</w:t>
            </w:r>
          </w:p>
        </w:tc>
        <w:tc>
          <w:tcPr>
            <w:tcW w:w="1389" w:type="pct"/>
            <w:gridSpan w:val="3"/>
          </w:tcPr>
          <w:p w:rsidR="008D1AAA" w:rsidRPr="00AB5538" w:rsidRDefault="008D1AAA" w:rsidP="008D1AAA">
            <w:pPr>
              <w:spacing w:before="0" w:beforeAutospacing="0" w:after="0" w:afterAutospacing="0"/>
              <w:rPr>
                <w:rFonts w:ascii="EC Square Sans Pro" w:eastAsiaTheme="minorHAnsi" w:hAnsi="EC Square Sans Pro" w:cstheme="minorBidi"/>
                <w:sz w:val="22"/>
              </w:rPr>
            </w:pPr>
            <w:r w:rsidRPr="00AB5538">
              <w:rPr>
                <w:rFonts w:ascii="EC Square Sans Pro" w:eastAsiaTheme="minorHAnsi" w:hAnsi="EC Square Sans Pro" w:cstheme="minorBidi"/>
                <w:b/>
                <w:sz w:val="20"/>
              </w:rPr>
              <w:t>Implementation financing / funding instruments</w:t>
            </w:r>
          </w:p>
        </w:tc>
        <w:tc>
          <w:tcPr>
            <w:tcW w:w="1597" w:type="pct"/>
          </w:tcPr>
          <w:p w:rsidR="008D1AAA" w:rsidRPr="00AB5538" w:rsidRDefault="008D1AAA" w:rsidP="008D1AAA">
            <w:pPr>
              <w:spacing w:before="0" w:beforeAutospacing="0" w:after="0" w:afterAutospacing="0"/>
              <w:rPr>
                <w:rFonts w:ascii="EC Square Sans Pro" w:eastAsiaTheme="minorHAnsi" w:hAnsi="EC Square Sans Pro" w:cstheme="minorBidi"/>
                <w:sz w:val="22"/>
              </w:rPr>
            </w:pPr>
            <w:r w:rsidRPr="00AB5538">
              <w:rPr>
                <w:rFonts w:ascii="EC Square Sans Pro" w:eastAsiaTheme="minorHAnsi" w:hAnsi="EC Square Sans Pro" w:cstheme="minorBidi"/>
                <w:b/>
                <w:sz w:val="20"/>
              </w:rPr>
              <w:t>Indicative financing contribution</w:t>
            </w:r>
          </w:p>
        </w:tc>
      </w:tr>
      <w:tr w:rsidR="008D1AAA" w:rsidRPr="00773732" w:rsidTr="008D1AAA">
        <w:trPr>
          <w:cantSplit/>
        </w:trPr>
        <w:tc>
          <w:tcPr>
            <w:tcW w:w="2014" w:type="pct"/>
            <w:tcBorders>
              <w:bottom w:val="single" w:sz="18" w:space="0" w:color="808080" w:themeColor="background1" w:themeShade="80"/>
            </w:tcBorders>
          </w:tcPr>
          <w:p w:rsidR="008D1AAA" w:rsidRPr="00AB5538" w:rsidRDefault="008D1AAA" w:rsidP="008D1AAA">
            <w:pPr>
              <w:numPr>
                <w:ilvl w:val="0"/>
                <w:numId w:val="31"/>
              </w:numPr>
              <w:spacing w:before="0" w:beforeAutospacing="0" w:after="0" w:afterAutospacing="0" w:line="276" w:lineRule="auto"/>
              <w:contextualSpacing/>
              <w:jc w:val="left"/>
              <w:rPr>
                <w:rFonts w:ascii="EC Square Sans Pro" w:eastAsiaTheme="minorHAnsi" w:hAnsi="EC Square Sans Pro" w:cstheme="minorBidi"/>
                <w:sz w:val="16"/>
                <w:szCs w:val="16"/>
              </w:rPr>
            </w:pPr>
            <w:r w:rsidRPr="00AB5538">
              <w:rPr>
                <w:rFonts w:ascii="EC Square Sans Pro" w:eastAsiaTheme="minorHAnsi" w:hAnsi="EC Square Sans Pro" w:cstheme="minorBidi"/>
                <w:sz w:val="16"/>
                <w:szCs w:val="16"/>
              </w:rPr>
              <w:t>Selection, design and construction of energy efficient CO</w:t>
            </w:r>
            <w:r w:rsidRPr="00AB5538">
              <w:rPr>
                <w:rFonts w:ascii="EC Square Sans Pro" w:eastAsiaTheme="minorHAnsi" w:hAnsi="EC Square Sans Pro" w:cstheme="minorBidi"/>
                <w:sz w:val="16"/>
                <w:szCs w:val="16"/>
                <w:vertAlign w:val="subscript"/>
              </w:rPr>
              <w:t>2</w:t>
            </w:r>
            <w:r w:rsidRPr="00AB5538">
              <w:rPr>
                <w:rFonts w:ascii="EC Square Sans Pro" w:eastAsiaTheme="minorHAnsi" w:hAnsi="EC Square Sans Pro" w:cstheme="minorBidi"/>
                <w:sz w:val="16"/>
                <w:szCs w:val="16"/>
              </w:rPr>
              <w:t xml:space="preserve"> capture technology for </w:t>
            </w:r>
            <w:proofErr w:type="spellStart"/>
            <w:r w:rsidRPr="00AB5538">
              <w:rPr>
                <w:rFonts w:ascii="EC Square Sans Pro" w:eastAsiaTheme="minorHAnsi" w:hAnsi="EC Square Sans Pro" w:cstheme="minorBidi"/>
                <w:sz w:val="16"/>
                <w:szCs w:val="16"/>
              </w:rPr>
              <w:t>HIsarna</w:t>
            </w:r>
            <w:proofErr w:type="spellEnd"/>
            <w:r w:rsidRPr="00AB5538">
              <w:rPr>
                <w:rFonts w:ascii="EC Square Sans Pro" w:eastAsiaTheme="minorHAnsi" w:hAnsi="EC Square Sans Pro" w:cstheme="minorBidi"/>
                <w:sz w:val="16"/>
                <w:szCs w:val="16"/>
              </w:rPr>
              <w:t>. (Tata Steel + suitable industrial partners)</w:t>
            </w:r>
          </w:p>
          <w:p w:rsidR="008D1AAA" w:rsidRPr="00AB5538" w:rsidRDefault="008D1AAA" w:rsidP="008D1AAA">
            <w:pPr>
              <w:numPr>
                <w:ilvl w:val="0"/>
                <w:numId w:val="31"/>
              </w:numPr>
              <w:spacing w:before="0" w:beforeAutospacing="0" w:after="0" w:afterAutospacing="0" w:line="276" w:lineRule="auto"/>
              <w:contextualSpacing/>
              <w:jc w:val="left"/>
              <w:rPr>
                <w:rFonts w:ascii="EC Square Sans Pro" w:eastAsiaTheme="minorHAnsi" w:hAnsi="EC Square Sans Pro" w:cstheme="minorBidi"/>
                <w:sz w:val="16"/>
                <w:szCs w:val="16"/>
              </w:rPr>
            </w:pPr>
            <w:r w:rsidRPr="00AB5538">
              <w:rPr>
                <w:rFonts w:ascii="EC Square Sans Pro" w:eastAsiaTheme="minorHAnsi" w:hAnsi="EC Square Sans Pro" w:cstheme="minorBidi"/>
                <w:sz w:val="16"/>
                <w:szCs w:val="16"/>
              </w:rPr>
              <w:t>Engineering for demonstration scale plant (Tata Steel + suitable industrial partners)</w:t>
            </w:r>
          </w:p>
          <w:p w:rsidR="008D1AAA" w:rsidRPr="00AB5538" w:rsidRDefault="008D1AAA" w:rsidP="008D1AAA">
            <w:pPr>
              <w:numPr>
                <w:ilvl w:val="0"/>
                <w:numId w:val="31"/>
              </w:numPr>
              <w:spacing w:before="0" w:beforeAutospacing="0" w:after="0" w:afterAutospacing="0" w:line="276" w:lineRule="auto"/>
              <w:contextualSpacing/>
              <w:jc w:val="left"/>
              <w:rPr>
                <w:rFonts w:ascii="EC Square Sans Pro" w:eastAsiaTheme="minorHAnsi" w:hAnsi="EC Square Sans Pro" w:cstheme="minorBidi"/>
                <w:sz w:val="16"/>
                <w:szCs w:val="16"/>
              </w:rPr>
            </w:pPr>
            <w:r w:rsidRPr="00AB5538">
              <w:rPr>
                <w:rFonts w:ascii="EC Square Sans Pro" w:eastAsiaTheme="minorHAnsi" w:hAnsi="EC Square Sans Pro" w:cstheme="minorBidi"/>
                <w:sz w:val="16"/>
                <w:szCs w:val="16"/>
              </w:rPr>
              <w:t>Long-duration scrap tests (Tata Steel + suitable industrial partners)</w:t>
            </w:r>
          </w:p>
          <w:p w:rsidR="008D1AAA" w:rsidRPr="00AB5538" w:rsidRDefault="008D1AAA" w:rsidP="008D1AAA">
            <w:pPr>
              <w:spacing w:before="0" w:beforeAutospacing="0" w:after="0" w:afterAutospacing="0"/>
              <w:rPr>
                <w:rFonts w:ascii="EC Square Sans Pro" w:eastAsiaTheme="minorHAnsi" w:hAnsi="EC Square Sans Pro" w:cstheme="minorBidi"/>
                <w:sz w:val="16"/>
                <w:szCs w:val="16"/>
              </w:rPr>
            </w:pPr>
          </w:p>
          <w:p w:rsidR="008D1AAA" w:rsidRPr="00AB5538" w:rsidRDefault="008D1AAA" w:rsidP="008D1AAA">
            <w:pPr>
              <w:spacing w:before="0" w:beforeAutospacing="0" w:after="0" w:afterAutospacing="0"/>
              <w:rPr>
                <w:rFonts w:ascii="EC Square Sans Pro" w:eastAsiaTheme="minorHAnsi" w:hAnsi="EC Square Sans Pro" w:cstheme="minorBidi"/>
                <w:sz w:val="16"/>
                <w:szCs w:val="16"/>
              </w:rPr>
            </w:pPr>
          </w:p>
          <w:p w:rsidR="008D1AAA" w:rsidRPr="00AB5538" w:rsidRDefault="008D1AAA" w:rsidP="008D1AAA">
            <w:pPr>
              <w:spacing w:before="0" w:beforeAutospacing="0" w:after="0" w:afterAutospacing="0"/>
              <w:rPr>
                <w:rFonts w:ascii="EC Square Sans Pro" w:eastAsiaTheme="minorHAnsi" w:hAnsi="EC Square Sans Pro" w:cstheme="minorBidi"/>
                <w:sz w:val="16"/>
                <w:szCs w:val="16"/>
              </w:rPr>
            </w:pPr>
          </w:p>
          <w:p w:rsidR="008D1AAA" w:rsidRPr="00AB5538" w:rsidRDefault="008D1AAA" w:rsidP="008D1AAA">
            <w:pPr>
              <w:spacing w:before="0" w:beforeAutospacing="0" w:after="0" w:afterAutospacing="0"/>
              <w:rPr>
                <w:rFonts w:ascii="EC Square Sans Pro" w:eastAsiaTheme="minorHAnsi" w:hAnsi="EC Square Sans Pro" w:cstheme="minorBidi"/>
                <w:sz w:val="16"/>
                <w:szCs w:val="16"/>
              </w:rPr>
            </w:pPr>
          </w:p>
          <w:p w:rsidR="008D1AAA" w:rsidRPr="00AB5538" w:rsidRDefault="008D1AAA" w:rsidP="008D1AAA">
            <w:pPr>
              <w:spacing w:before="0" w:beforeAutospacing="0" w:after="0" w:afterAutospacing="0"/>
              <w:rPr>
                <w:rFonts w:ascii="EC Square Sans Pro" w:eastAsiaTheme="minorHAnsi" w:hAnsi="EC Square Sans Pro" w:cstheme="minorBidi"/>
                <w:i/>
                <w:sz w:val="16"/>
                <w:szCs w:val="16"/>
              </w:rPr>
            </w:pPr>
          </w:p>
        </w:tc>
        <w:tc>
          <w:tcPr>
            <w:tcW w:w="1389" w:type="pct"/>
            <w:gridSpan w:val="3"/>
            <w:tcBorders>
              <w:bottom w:val="single" w:sz="18" w:space="0" w:color="808080" w:themeColor="background1" w:themeShade="80"/>
            </w:tcBorders>
          </w:tcPr>
          <w:p w:rsidR="008D1AAA" w:rsidRPr="00AB5538" w:rsidRDefault="008D1AAA" w:rsidP="008D1AAA">
            <w:pPr>
              <w:spacing w:before="0" w:beforeAutospacing="0" w:after="0" w:afterAutospacing="0"/>
              <w:rPr>
                <w:rFonts w:ascii="EC Square Sans Pro" w:eastAsiaTheme="minorHAnsi" w:hAnsi="EC Square Sans Pro" w:cstheme="minorBidi"/>
                <w:sz w:val="16"/>
                <w:szCs w:val="16"/>
              </w:rPr>
            </w:pPr>
            <w:r w:rsidRPr="00AB5538">
              <w:rPr>
                <w:rFonts w:ascii="EC Square Sans Pro" w:eastAsiaTheme="minorHAnsi" w:hAnsi="EC Square Sans Pro" w:cstheme="minorBidi"/>
                <w:sz w:val="16"/>
                <w:szCs w:val="16"/>
              </w:rPr>
              <w:t>Foreseen is Private + Public funding</w:t>
            </w:r>
          </w:p>
          <w:p w:rsidR="008D1AAA" w:rsidRPr="00AB5538" w:rsidRDefault="008D1AAA" w:rsidP="008D1AAA">
            <w:pPr>
              <w:spacing w:before="0" w:beforeAutospacing="0" w:after="0" w:afterAutospacing="0"/>
              <w:rPr>
                <w:rFonts w:ascii="EC Square Sans Pro" w:eastAsiaTheme="minorHAnsi" w:hAnsi="EC Square Sans Pro" w:cstheme="minorBidi"/>
                <w:sz w:val="16"/>
                <w:szCs w:val="16"/>
              </w:rPr>
            </w:pPr>
          </w:p>
          <w:p w:rsidR="008D1AAA" w:rsidRPr="00AB5538" w:rsidRDefault="008D1AAA" w:rsidP="008D1AAA">
            <w:pPr>
              <w:spacing w:before="0" w:beforeAutospacing="0" w:after="0" w:afterAutospacing="0"/>
              <w:rPr>
                <w:rFonts w:ascii="EC Square Sans Pro" w:eastAsiaTheme="minorHAnsi" w:hAnsi="EC Square Sans Pro" w:cstheme="minorBidi"/>
                <w:sz w:val="16"/>
                <w:szCs w:val="16"/>
              </w:rPr>
            </w:pPr>
          </w:p>
          <w:p w:rsidR="008D1AAA" w:rsidRPr="00AB5538" w:rsidRDefault="008D1AAA" w:rsidP="008D1AAA">
            <w:pPr>
              <w:spacing w:before="0" w:beforeAutospacing="0" w:after="0" w:afterAutospacing="0"/>
              <w:rPr>
                <w:rFonts w:ascii="EC Square Sans Pro" w:eastAsiaTheme="minorHAnsi" w:hAnsi="EC Square Sans Pro" w:cstheme="minorBidi"/>
                <w:sz w:val="16"/>
                <w:szCs w:val="16"/>
              </w:rPr>
            </w:pPr>
            <w:r w:rsidRPr="00AB5538">
              <w:rPr>
                <w:rFonts w:ascii="EC Square Sans Pro" w:eastAsiaTheme="minorHAnsi" w:hAnsi="EC Square Sans Pro" w:cstheme="minorBidi"/>
                <w:sz w:val="16"/>
                <w:szCs w:val="16"/>
              </w:rPr>
              <w:t>Foreseen is Private + Public funding</w:t>
            </w:r>
          </w:p>
          <w:p w:rsidR="008D1AAA" w:rsidRPr="00AB5538" w:rsidRDefault="008D1AAA" w:rsidP="008D1AAA">
            <w:pPr>
              <w:spacing w:before="0" w:beforeAutospacing="0" w:after="0" w:afterAutospacing="0"/>
              <w:rPr>
                <w:rFonts w:ascii="EC Square Sans Pro" w:eastAsiaTheme="minorHAnsi" w:hAnsi="EC Square Sans Pro" w:cstheme="minorBidi"/>
                <w:sz w:val="16"/>
                <w:szCs w:val="16"/>
              </w:rPr>
            </w:pPr>
          </w:p>
          <w:p w:rsidR="008D1AAA" w:rsidRPr="00AB5538" w:rsidRDefault="008D1AAA" w:rsidP="008D1AAA">
            <w:pPr>
              <w:spacing w:before="0" w:beforeAutospacing="0" w:after="0" w:afterAutospacing="0"/>
              <w:rPr>
                <w:rFonts w:ascii="EC Square Sans Pro" w:eastAsiaTheme="minorHAnsi" w:hAnsi="EC Square Sans Pro" w:cstheme="minorBidi"/>
                <w:sz w:val="16"/>
                <w:szCs w:val="16"/>
              </w:rPr>
            </w:pPr>
            <w:r w:rsidRPr="00AB5538">
              <w:rPr>
                <w:rFonts w:ascii="EC Square Sans Pro" w:eastAsiaTheme="minorHAnsi" w:hAnsi="EC Square Sans Pro" w:cstheme="minorBidi"/>
                <w:sz w:val="16"/>
                <w:szCs w:val="16"/>
              </w:rPr>
              <w:t>Foreseen is Private + Public funding</w:t>
            </w:r>
          </w:p>
        </w:tc>
        <w:tc>
          <w:tcPr>
            <w:tcW w:w="1597" w:type="pct"/>
            <w:tcBorders>
              <w:bottom w:val="single" w:sz="18" w:space="0" w:color="808080" w:themeColor="background1" w:themeShade="80"/>
            </w:tcBorders>
          </w:tcPr>
          <w:p w:rsidR="008D1AAA" w:rsidRPr="00AB5538" w:rsidRDefault="008D1AAA" w:rsidP="008D1AAA">
            <w:pPr>
              <w:spacing w:before="0" w:beforeAutospacing="0" w:after="0" w:afterAutospacing="0"/>
              <w:rPr>
                <w:rFonts w:ascii="EC Square Sans Pro" w:eastAsiaTheme="minorHAnsi" w:hAnsi="EC Square Sans Pro" w:cstheme="minorBidi"/>
                <w:sz w:val="16"/>
                <w:szCs w:val="16"/>
                <w:lang w:val="fr-FR"/>
              </w:rPr>
            </w:pPr>
            <w:r w:rsidRPr="00AB5538">
              <w:rPr>
                <w:rFonts w:ascii="EC Square Sans Pro" w:eastAsiaTheme="minorHAnsi" w:hAnsi="EC Square Sans Pro" w:cstheme="minorBidi"/>
                <w:sz w:val="16"/>
                <w:szCs w:val="16"/>
                <w:lang w:val="fr-FR"/>
              </w:rPr>
              <w:t>15 M EUR</w:t>
            </w:r>
          </w:p>
          <w:p w:rsidR="008D1AAA" w:rsidRPr="00AB5538" w:rsidRDefault="008D1AAA" w:rsidP="008D1AAA">
            <w:pPr>
              <w:spacing w:before="0" w:beforeAutospacing="0" w:after="0" w:afterAutospacing="0"/>
              <w:rPr>
                <w:rFonts w:ascii="EC Square Sans Pro" w:eastAsiaTheme="minorHAnsi" w:hAnsi="EC Square Sans Pro" w:cstheme="minorBidi"/>
                <w:sz w:val="16"/>
                <w:szCs w:val="16"/>
                <w:lang w:val="fr-FR"/>
              </w:rPr>
            </w:pPr>
          </w:p>
          <w:p w:rsidR="008D1AAA" w:rsidRPr="00AB5538" w:rsidRDefault="008D1AAA" w:rsidP="008D1AAA">
            <w:pPr>
              <w:spacing w:before="0" w:beforeAutospacing="0" w:after="0" w:afterAutospacing="0"/>
              <w:rPr>
                <w:rFonts w:ascii="EC Square Sans Pro" w:eastAsiaTheme="minorHAnsi" w:hAnsi="EC Square Sans Pro" w:cstheme="minorBidi"/>
                <w:sz w:val="16"/>
                <w:szCs w:val="16"/>
                <w:lang w:val="fr-FR"/>
              </w:rPr>
            </w:pPr>
          </w:p>
          <w:p w:rsidR="008D1AAA" w:rsidRPr="00AB5538" w:rsidRDefault="008D1AAA" w:rsidP="008D1AAA">
            <w:pPr>
              <w:spacing w:before="0" w:beforeAutospacing="0" w:after="0" w:afterAutospacing="0"/>
              <w:rPr>
                <w:rFonts w:ascii="EC Square Sans Pro" w:eastAsiaTheme="minorHAnsi" w:hAnsi="EC Square Sans Pro" w:cstheme="minorBidi"/>
                <w:sz w:val="16"/>
                <w:szCs w:val="16"/>
                <w:lang w:val="fr-FR"/>
              </w:rPr>
            </w:pPr>
            <w:r w:rsidRPr="00AB5538">
              <w:rPr>
                <w:rFonts w:ascii="EC Square Sans Pro" w:eastAsiaTheme="minorHAnsi" w:hAnsi="EC Square Sans Pro" w:cstheme="minorBidi"/>
                <w:sz w:val="16"/>
                <w:szCs w:val="16"/>
                <w:lang w:val="fr-FR"/>
              </w:rPr>
              <w:t>8 M EUR</w:t>
            </w:r>
          </w:p>
          <w:p w:rsidR="008D1AAA" w:rsidRPr="00AB5538" w:rsidRDefault="008D1AAA" w:rsidP="008D1AAA">
            <w:pPr>
              <w:spacing w:before="0" w:beforeAutospacing="0" w:after="0" w:afterAutospacing="0"/>
              <w:rPr>
                <w:rFonts w:ascii="EC Square Sans Pro" w:eastAsiaTheme="minorHAnsi" w:hAnsi="EC Square Sans Pro" w:cstheme="minorBidi"/>
                <w:sz w:val="16"/>
                <w:szCs w:val="16"/>
                <w:lang w:val="fr-FR"/>
              </w:rPr>
            </w:pPr>
          </w:p>
          <w:p w:rsidR="008D1AAA" w:rsidRPr="00AB5538" w:rsidRDefault="008D1AAA" w:rsidP="008D1AAA">
            <w:pPr>
              <w:spacing w:before="0" w:beforeAutospacing="0" w:after="0" w:afterAutospacing="0"/>
              <w:rPr>
                <w:rFonts w:ascii="EC Square Sans Pro" w:eastAsiaTheme="minorHAnsi" w:hAnsi="EC Square Sans Pro" w:cstheme="minorBidi"/>
                <w:sz w:val="16"/>
                <w:szCs w:val="16"/>
                <w:lang w:val="fr-FR"/>
              </w:rPr>
            </w:pPr>
            <w:r w:rsidRPr="00AB5538">
              <w:rPr>
                <w:rFonts w:ascii="EC Square Sans Pro" w:eastAsiaTheme="minorHAnsi" w:hAnsi="EC Square Sans Pro" w:cstheme="minorBidi"/>
                <w:sz w:val="16"/>
                <w:szCs w:val="16"/>
                <w:lang w:val="fr-FR"/>
              </w:rPr>
              <w:t>12 M EUR</w:t>
            </w:r>
          </w:p>
        </w:tc>
      </w:tr>
    </w:tbl>
    <w:tbl>
      <w:tblPr>
        <w:tblStyle w:val="TableGrid14"/>
        <w:tblW w:w="10206" w:type="dxa"/>
        <w:tblInd w:w="-45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2305"/>
        <w:gridCol w:w="3649"/>
        <w:gridCol w:w="1417"/>
        <w:gridCol w:w="1843"/>
        <w:gridCol w:w="992"/>
      </w:tblGrid>
      <w:tr w:rsidR="008D1AAA" w:rsidRPr="00AB5538" w:rsidTr="008D1AAA">
        <w:trPr>
          <w:cantSplit/>
        </w:trPr>
        <w:tc>
          <w:tcPr>
            <w:tcW w:w="10206" w:type="dxa"/>
            <w:gridSpan w:val="5"/>
            <w:tcBorders>
              <w:top w:val="single" w:sz="18" w:space="0" w:color="808080" w:themeColor="background1" w:themeShade="80"/>
            </w:tcBorders>
          </w:tcPr>
          <w:p w:rsidR="008D1AAA" w:rsidRPr="00AB5538" w:rsidRDefault="008D1AAA" w:rsidP="008D1AAA">
            <w:pPr>
              <w:spacing w:before="0" w:beforeAutospacing="0" w:after="0" w:afterAutospacing="0"/>
              <w:rPr>
                <w:rFonts w:ascii="EC Square Sans Pro" w:hAnsi="EC Square Sans Pro"/>
                <w:sz w:val="20"/>
              </w:rPr>
            </w:pPr>
            <w:r w:rsidRPr="00AB5538">
              <w:rPr>
                <w:rFonts w:ascii="EC Square Sans Pro" w:hAnsi="EC Square Sans Pro"/>
                <w:b/>
                <w:sz w:val="20"/>
              </w:rPr>
              <w:t>Ongoing R&amp;I Activities (Flagship activities or not): relevant to this new activity proposal</w:t>
            </w:r>
          </w:p>
        </w:tc>
      </w:tr>
      <w:tr w:rsidR="008D1AAA" w:rsidRPr="00AB5538" w:rsidTr="008D1AAA">
        <w:trPr>
          <w:cantSplit/>
        </w:trPr>
        <w:tc>
          <w:tcPr>
            <w:tcW w:w="2305" w:type="dxa"/>
          </w:tcPr>
          <w:p w:rsidR="008D1AAA" w:rsidRPr="00AB5538" w:rsidRDefault="008D1AAA" w:rsidP="008D1AAA">
            <w:pPr>
              <w:spacing w:before="0" w:beforeAutospacing="0" w:after="0" w:afterAutospacing="0"/>
              <w:rPr>
                <w:rFonts w:ascii="EC Square Sans Pro" w:hAnsi="EC Square Sans Pro"/>
                <w:i/>
                <w:sz w:val="20"/>
              </w:rPr>
            </w:pPr>
            <w:r w:rsidRPr="00AB5538">
              <w:rPr>
                <w:rFonts w:ascii="EC Square Sans Pro" w:hAnsi="EC Square Sans Pro"/>
                <w:b/>
                <w:sz w:val="20"/>
              </w:rPr>
              <w:t>Name</w:t>
            </w:r>
          </w:p>
        </w:tc>
        <w:tc>
          <w:tcPr>
            <w:tcW w:w="3649" w:type="dxa"/>
          </w:tcPr>
          <w:p w:rsidR="008D1AAA" w:rsidRPr="00AB5538" w:rsidRDefault="008D1AAA" w:rsidP="008D1AAA">
            <w:pPr>
              <w:spacing w:before="0" w:beforeAutospacing="0" w:after="0" w:afterAutospacing="0"/>
              <w:rPr>
                <w:rFonts w:ascii="EC Square Sans Pro" w:hAnsi="EC Square Sans Pro"/>
                <w:sz w:val="20"/>
              </w:rPr>
            </w:pPr>
            <w:r w:rsidRPr="00AB5538">
              <w:rPr>
                <w:rFonts w:ascii="EC Square Sans Pro" w:hAnsi="EC Square Sans Pro"/>
                <w:b/>
                <w:sz w:val="20"/>
              </w:rPr>
              <w:t>Description</w:t>
            </w:r>
          </w:p>
        </w:tc>
        <w:tc>
          <w:tcPr>
            <w:tcW w:w="1417" w:type="dxa"/>
          </w:tcPr>
          <w:p w:rsidR="008D1AAA" w:rsidRPr="00AB5538" w:rsidRDefault="008D1AAA" w:rsidP="008D1AAA">
            <w:pPr>
              <w:spacing w:before="0" w:beforeAutospacing="0" w:after="0" w:afterAutospacing="0"/>
              <w:rPr>
                <w:rFonts w:ascii="EC Square Sans Pro" w:hAnsi="EC Square Sans Pro"/>
                <w:sz w:val="20"/>
              </w:rPr>
            </w:pPr>
            <w:r w:rsidRPr="00AB5538">
              <w:rPr>
                <w:rFonts w:ascii="EC Square Sans Pro" w:hAnsi="EC Square Sans Pro"/>
                <w:b/>
                <w:sz w:val="20"/>
              </w:rPr>
              <w:t>Timeline</w:t>
            </w:r>
          </w:p>
        </w:tc>
        <w:tc>
          <w:tcPr>
            <w:tcW w:w="1843" w:type="dxa"/>
          </w:tcPr>
          <w:p w:rsidR="008D1AAA" w:rsidRPr="00AB5538" w:rsidRDefault="008D1AAA" w:rsidP="008D1AAA">
            <w:pPr>
              <w:spacing w:before="0" w:beforeAutospacing="0" w:after="0" w:afterAutospacing="0"/>
              <w:rPr>
                <w:rFonts w:ascii="EC Square Sans Pro" w:hAnsi="EC Square Sans Pro"/>
                <w:sz w:val="20"/>
              </w:rPr>
            </w:pPr>
            <w:r w:rsidRPr="00AB5538">
              <w:rPr>
                <w:rFonts w:ascii="EC Square Sans Pro" w:hAnsi="EC Square Sans Pro"/>
                <w:b/>
                <w:sz w:val="20"/>
              </w:rPr>
              <w:t>Location/Party</w:t>
            </w:r>
          </w:p>
        </w:tc>
        <w:tc>
          <w:tcPr>
            <w:tcW w:w="992" w:type="dxa"/>
          </w:tcPr>
          <w:p w:rsidR="008D1AAA" w:rsidRPr="00AB5538" w:rsidRDefault="008D1AAA" w:rsidP="008D1AAA">
            <w:pPr>
              <w:spacing w:before="0" w:beforeAutospacing="0" w:after="0" w:afterAutospacing="0"/>
              <w:rPr>
                <w:rFonts w:ascii="EC Square Sans Pro" w:hAnsi="EC Square Sans Pro"/>
                <w:sz w:val="20"/>
              </w:rPr>
            </w:pPr>
            <w:r w:rsidRPr="00AB5538">
              <w:rPr>
                <w:rFonts w:ascii="EC Square Sans Pro" w:hAnsi="EC Square Sans Pro"/>
                <w:b/>
                <w:sz w:val="20"/>
              </w:rPr>
              <w:t>Budget</w:t>
            </w:r>
          </w:p>
        </w:tc>
      </w:tr>
      <w:tr w:rsidR="008D1AAA" w:rsidRPr="00AB5538" w:rsidTr="008D1AAA">
        <w:trPr>
          <w:cantSplit/>
        </w:trPr>
        <w:tc>
          <w:tcPr>
            <w:tcW w:w="2305" w:type="dxa"/>
          </w:tcPr>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Fill in one line per ongoing R&amp;I Activity</w:t>
            </w:r>
          </w:p>
          <w:p w:rsidR="008D1AAA" w:rsidRPr="00AB5538" w:rsidRDefault="008D1AAA" w:rsidP="008D1AAA">
            <w:pPr>
              <w:spacing w:before="0" w:beforeAutospacing="0" w:after="0" w:afterAutospacing="0"/>
              <w:rPr>
                <w:rFonts w:ascii="EC Square Sans Pro" w:hAnsi="EC Square Sans Pro"/>
                <w:sz w:val="16"/>
                <w:szCs w:val="16"/>
              </w:rPr>
            </w:pPr>
          </w:p>
        </w:tc>
        <w:tc>
          <w:tcPr>
            <w:tcW w:w="3649" w:type="dxa"/>
          </w:tcPr>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explanation on how its contributes to the target(s) and, if it is the case, why it is considered as Flagship activities</w:t>
            </w:r>
          </w:p>
          <w:p w:rsidR="008D1AAA" w:rsidRPr="00AB5538" w:rsidRDefault="008D1AAA" w:rsidP="008D1AAA">
            <w:pPr>
              <w:spacing w:before="0" w:beforeAutospacing="0" w:after="0" w:afterAutospacing="0"/>
              <w:rPr>
                <w:rFonts w:ascii="EC Square Sans Pro" w:hAnsi="EC Square Sans Pro"/>
                <w:sz w:val="16"/>
                <w:szCs w:val="16"/>
              </w:rPr>
            </w:pPr>
          </w:p>
        </w:tc>
        <w:tc>
          <w:tcPr>
            <w:tcW w:w="1417" w:type="dxa"/>
          </w:tcPr>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start and end dates</w:t>
            </w:r>
          </w:p>
          <w:p w:rsidR="008D1AAA" w:rsidRPr="00AB5538" w:rsidRDefault="008D1AAA" w:rsidP="008D1AAA">
            <w:pPr>
              <w:spacing w:before="0" w:beforeAutospacing="0" w:after="0" w:afterAutospacing="0"/>
              <w:rPr>
                <w:rFonts w:ascii="EC Square Sans Pro" w:hAnsi="EC Square Sans Pro"/>
                <w:sz w:val="16"/>
                <w:szCs w:val="16"/>
              </w:rPr>
            </w:pPr>
          </w:p>
        </w:tc>
        <w:tc>
          <w:tcPr>
            <w:tcW w:w="1843" w:type="dxa"/>
          </w:tcPr>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(countries / stakeholders / EU)</w:t>
            </w:r>
          </w:p>
          <w:p w:rsidR="008D1AAA" w:rsidRPr="00AB5538" w:rsidRDefault="008D1AAA" w:rsidP="008D1AAA">
            <w:pPr>
              <w:spacing w:before="0" w:beforeAutospacing="0" w:after="0" w:afterAutospacing="0"/>
              <w:rPr>
                <w:rFonts w:ascii="EC Square Sans Pro" w:hAnsi="EC Square Sans Pro"/>
                <w:sz w:val="16"/>
                <w:szCs w:val="16"/>
              </w:rPr>
            </w:pPr>
          </w:p>
        </w:tc>
        <w:tc>
          <w:tcPr>
            <w:tcW w:w="992" w:type="dxa"/>
          </w:tcPr>
          <w:p w:rsidR="008D1AAA" w:rsidRPr="00AB5538" w:rsidRDefault="008D1AAA" w:rsidP="008D1AAA">
            <w:pPr>
              <w:spacing w:before="0" w:beforeAutospacing="0" w:after="0" w:afterAutospacing="0"/>
              <w:rPr>
                <w:rFonts w:ascii="EC Square Sans Pro" w:hAnsi="EC Square Sans Pro"/>
                <w:sz w:val="16"/>
                <w:szCs w:val="16"/>
              </w:rPr>
            </w:pPr>
          </w:p>
        </w:tc>
      </w:tr>
      <w:tr w:rsidR="008D1AAA" w:rsidRPr="00AB5538" w:rsidTr="008D1AAA">
        <w:trPr>
          <w:cantSplit/>
        </w:trPr>
        <w:tc>
          <w:tcPr>
            <w:tcW w:w="2305" w:type="dxa"/>
          </w:tcPr>
          <w:p w:rsidR="008D1AAA" w:rsidRPr="00DA1B93" w:rsidRDefault="008D1AAA" w:rsidP="008D1AAA">
            <w:pPr>
              <w:spacing w:before="0" w:beforeAutospacing="0" w:after="0" w:afterAutospacing="0"/>
              <w:rPr>
                <w:rFonts w:ascii="EC Square Sans Pro" w:hAnsi="EC Square Sans Pro"/>
                <w:sz w:val="16"/>
                <w:szCs w:val="16"/>
                <w:lang w:val="fr-BE"/>
              </w:rPr>
            </w:pPr>
          </w:p>
          <w:p w:rsidR="008D1AAA" w:rsidRPr="00DA1B93" w:rsidRDefault="008D1AAA" w:rsidP="008D1AAA">
            <w:pPr>
              <w:spacing w:before="0" w:beforeAutospacing="0" w:after="0" w:afterAutospacing="0"/>
              <w:rPr>
                <w:rFonts w:ascii="EC Square Sans Pro" w:hAnsi="EC Square Sans Pro"/>
                <w:sz w:val="16"/>
                <w:szCs w:val="16"/>
                <w:lang w:val="fr-BE"/>
              </w:rPr>
            </w:pPr>
            <w:r w:rsidRPr="00DA1B93">
              <w:rPr>
                <w:rFonts w:ascii="EC Square Sans Pro" w:hAnsi="EC Square Sans Pro"/>
                <w:sz w:val="16"/>
                <w:szCs w:val="16"/>
                <w:lang w:val="fr-BE"/>
              </w:rPr>
              <w:t xml:space="preserve">H2020-SILC-2 (“LoCO2Fe”) – EU </w:t>
            </w:r>
            <w:proofErr w:type="spellStart"/>
            <w:r w:rsidRPr="00DA1B93">
              <w:rPr>
                <w:rFonts w:ascii="EC Square Sans Pro" w:hAnsi="EC Square Sans Pro"/>
                <w:sz w:val="16"/>
                <w:szCs w:val="16"/>
                <w:lang w:val="fr-BE"/>
              </w:rPr>
              <w:t>grant</w:t>
            </w:r>
            <w:proofErr w:type="spellEnd"/>
          </w:p>
          <w:p w:rsidR="008D1AAA" w:rsidRPr="00DA1B93" w:rsidRDefault="008D1AAA" w:rsidP="008D1AAA">
            <w:pPr>
              <w:spacing w:before="0" w:beforeAutospacing="0" w:after="0" w:afterAutospacing="0"/>
              <w:rPr>
                <w:rFonts w:ascii="EC Square Sans Pro" w:hAnsi="EC Square Sans Pro"/>
                <w:sz w:val="16"/>
                <w:szCs w:val="16"/>
                <w:lang w:val="fr-BE"/>
              </w:rPr>
            </w:pPr>
          </w:p>
          <w:p w:rsidR="008D1AAA" w:rsidRPr="00DA1B93" w:rsidRDefault="008D1AAA" w:rsidP="008D1AAA">
            <w:pPr>
              <w:spacing w:before="0" w:beforeAutospacing="0" w:after="0" w:afterAutospacing="0"/>
              <w:rPr>
                <w:rFonts w:ascii="EC Square Sans Pro" w:hAnsi="EC Square Sans Pro"/>
                <w:sz w:val="16"/>
                <w:szCs w:val="16"/>
                <w:lang w:val="fr-BE"/>
              </w:rPr>
            </w:pPr>
          </w:p>
          <w:p w:rsidR="008D1AAA" w:rsidRPr="00DA1B93" w:rsidRDefault="008D1AAA" w:rsidP="008D1AAA">
            <w:pPr>
              <w:spacing w:before="0" w:beforeAutospacing="0" w:after="0" w:afterAutospacing="0"/>
              <w:rPr>
                <w:rFonts w:ascii="EC Square Sans Pro" w:hAnsi="EC Square Sans Pro"/>
                <w:sz w:val="16"/>
                <w:szCs w:val="16"/>
                <w:lang w:val="fr-BE"/>
              </w:rPr>
            </w:pPr>
          </w:p>
          <w:p w:rsidR="008D1AAA" w:rsidRPr="00DA1B93" w:rsidRDefault="008D1AAA" w:rsidP="008D1AAA">
            <w:pPr>
              <w:spacing w:before="0" w:beforeAutospacing="0" w:after="0" w:afterAutospacing="0"/>
              <w:rPr>
                <w:rFonts w:ascii="EC Square Sans Pro" w:hAnsi="EC Square Sans Pro"/>
                <w:sz w:val="16"/>
                <w:szCs w:val="16"/>
                <w:lang w:val="fr-BE"/>
              </w:rPr>
            </w:pPr>
          </w:p>
          <w:p w:rsidR="008D1AAA" w:rsidRPr="00DA1B93" w:rsidRDefault="008D1AAA" w:rsidP="008D1AAA">
            <w:pPr>
              <w:spacing w:before="0" w:beforeAutospacing="0" w:after="0" w:afterAutospacing="0"/>
              <w:rPr>
                <w:rFonts w:ascii="EC Square Sans Pro" w:hAnsi="EC Square Sans Pro"/>
                <w:sz w:val="16"/>
                <w:szCs w:val="16"/>
                <w:lang w:val="fr-BE"/>
              </w:rPr>
            </w:pPr>
          </w:p>
          <w:p w:rsidR="008D1AAA" w:rsidRPr="00DA1B93" w:rsidRDefault="008D1AAA" w:rsidP="008D1AAA">
            <w:pPr>
              <w:spacing w:before="0" w:beforeAutospacing="0" w:after="0" w:afterAutospacing="0"/>
              <w:rPr>
                <w:rFonts w:ascii="EC Square Sans Pro" w:hAnsi="EC Square Sans Pro"/>
                <w:sz w:val="16"/>
                <w:szCs w:val="16"/>
                <w:lang w:val="fr-BE"/>
              </w:rPr>
            </w:pPr>
            <w:proofErr w:type="spellStart"/>
            <w:r w:rsidRPr="00DA1B93">
              <w:rPr>
                <w:rFonts w:ascii="EC Square Sans Pro" w:hAnsi="EC Square Sans Pro"/>
                <w:sz w:val="16"/>
                <w:szCs w:val="16"/>
                <w:lang w:val="fr-BE"/>
              </w:rPr>
              <w:t>Demonstratie</w:t>
            </w:r>
            <w:proofErr w:type="spellEnd"/>
            <w:r w:rsidRPr="00DA1B93">
              <w:rPr>
                <w:rFonts w:ascii="EC Square Sans Pro" w:hAnsi="EC Square Sans Pro"/>
                <w:sz w:val="16"/>
                <w:szCs w:val="16"/>
                <w:lang w:val="fr-BE"/>
              </w:rPr>
              <w:t xml:space="preserve"> Energie </w:t>
            </w:r>
            <w:proofErr w:type="spellStart"/>
            <w:r w:rsidRPr="00DA1B93">
              <w:rPr>
                <w:rFonts w:ascii="EC Square Sans Pro" w:hAnsi="EC Square Sans Pro"/>
                <w:sz w:val="16"/>
                <w:szCs w:val="16"/>
                <w:lang w:val="fr-BE"/>
              </w:rPr>
              <w:t>Efficiency</w:t>
            </w:r>
            <w:proofErr w:type="spellEnd"/>
            <w:r w:rsidRPr="00DA1B93">
              <w:rPr>
                <w:rFonts w:ascii="EC Square Sans Pro" w:hAnsi="EC Square Sans Pro"/>
                <w:sz w:val="16"/>
                <w:szCs w:val="16"/>
                <w:lang w:val="fr-BE"/>
              </w:rPr>
              <w:t xml:space="preserve"> (DEI) – NL </w:t>
            </w:r>
            <w:proofErr w:type="spellStart"/>
            <w:r w:rsidRPr="00DA1B93">
              <w:rPr>
                <w:rFonts w:ascii="EC Square Sans Pro" w:hAnsi="EC Square Sans Pro"/>
                <w:sz w:val="16"/>
                <w:szCs w:val="16"/>
                <w:lang w:val="fr-BE"/>
              </w:rPr>
              <w:t>grant</w:t>
            </w:r>
            <w:proofErr w:type="spellEnd"/>
          </w:p>
          <w:p w:rsidR="008D1AAA" w:rsidRPr="00DA1B93" w:rsidRDefault="008D1AAA" w:rsidP="008D1AAA">
            <w:pPr>
              <w:spacing w:before="0" w:beforeAutospacing="0" w:after="0" w:afterAutospacing="0"/>
              <w:rPr>
                <w:rFonts w:ascii="EC Square Sans Pro" w:hAnsi="EC Square Sans Pro"/>
                <w:sz w:val="16"/>
                <w:szCs w:val="16"/>
                <w:lang w:val="fr-BE"/>
              </w:rPr>
            </w:pPr>
          </w:p>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 Note: this is the total budget, of which 50 % subsidised in the SILC-2 grant, and 25 % in DEI grant.</w:t>
            </w:r>
          </w:p>
        </w:tc>
        <w:tc>
          <w:tcPr>
            <w:tcW w:w="3649" w:type="dxa"/>
          </w:tcPr>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Targeting 35 % reduction in CO</w:t>
            </w:r>
            <w:r w:rsidRPr="00AB5538">
              <w:rPr>
                <w:rFonts w:ascii="EC Square Sans Pro" w:hAnsi="EC Square Sans Pro"/>
                <w:sz w:val="16"/>
                <w:szCs w:val="16"/>
                <w:vertAlign w:val="subscript"/>
              </w:rPr>
              <w:t>2</w:t>
            </w:r>
            <w:r w:rsidRPr="00AB5538">
              <w:rPr>
                <w:rFonts w:ascii="EC Square Sans Pro" w:hAnsi="EC Square Sans Pro"/>
                <w:sz w:val="16"/>
                <w:szCs w:val="16"/>
              </w:rPr>
              <w:t xml:space="preserve"> emission intensity vs. BAT by utilising scrap and biomass. Involves tests of limited duration with these materials.</w:t>
            </w: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 xml:space="preserve">Long-duration testing (mainly using iron ore; limited/no scrap usage) </w:t>
            </w:r>
          </w:p>
        </w:tc>
        <w:tc>
          <w:tcPr>
            <w:tcW w:w="1417" w:type="dxa"/>
          </w:tcPr>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1-7-2015 to     1-7-2018</w:t>
            </w: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1/10/2016 to 1-10-2018</w:t>
            </w:r>
          </w:p>
          <w:p w:rsidR="008D1AAA" w:rsidRPr="00AB5538" w:rsidRDefault="008D1AAA" w:rsidP="008D1AAA">
            <w:pPr>
              <w:spacing w:before="0" w:beforeAutospacing="0" w:after="0" w:afterAutospacing="0"/>
              <w:rPr>
                <w:rFonts w:ascii="EC Square Sans Pro" w:hAnsi="EC Square Sans Pro"/>
                <w:sz w:val="16"/>
                <w:szCs w:val="16"/>
              </w:rPr>
            </w:pPr>
          </w:p>
        </w:tc>
        <w:tc>
          <w:tcPr>
            <w:tcW w:w="1843" w:type="dxa"/>
          </w:tcPr>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NL: Tata Steel</w:t>
            </w:r>
          </w:p>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DE: ThyssenKrupp</w:t>
            </w:r>
          </w:p>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FR: ArcelorMittal</w:t>
            </w:r>
          </w:p>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 xml:space="preserve">LUX: </w:t>
            </w:r>
            <w:proofErr w:type="spellStart"/>
            <w:r w:rsidRPr="00AB5538">
              <w:rPr>
                <w:rFonts w:ascii="EC Square Sans Pro" w:hAnsi="EC Square Sans Pro"/>
                <w:sz w:val="16"/>
                <w:szCs w:val="16"/>
              </w:rPr>
              <w:t>PaulWurth</w:t>
            </w:r>
            <w:proofErr w:type="spellEnd"/>
          </w:p>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 xml:space="preserve">AT: </w:t>
            </w:r>
            <w:proofErr w:type="spellStart"/>
            <w:r w:rsidRPr="00AB5538">
              <w:rPr>
                <w:rFonts w:ascii="EC Square Sans Pro" w:hAnsi="EC Square Sans Pro"/>
                <w:sz w:val="16"/>
                <w:szCs w:val="16"/>
              </w:rPr>
              <w:t>Voest</w:t>
            </w:r>
            <w:proofErr w:type="spellEnd"/>
            <w:r w:rsidRPr="00AB5538">
              <w:rPr>
                <w:rFonts w:ascii="EC Square Sans Pro" w:hAnsi="EC Square Sans Pro"/>
                <w:sz w:val="16"/>
                <w:szCs w:val="16"/>
              </w:rPr>
              <w:t xml:space="preserve"> alpine Stahl</w:t>
            </w: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NL: Tata Steel</w:t>
            </w:r>
          </w:p>
        </w:tc>
        <w:tc>
          <w:tcPr>
            <w:tcW w:w="992" w:type="dxa"/>
          </w:tcPr>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M€ 14.9 *</w:t>
            </w: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p>
          <w:p w:rsidR="008D1AAA" w:rsidRPr="00AB5538" w:rsidRDefault="008D1AAA" w:rsidP="008D1AAA">
            <w:pPr>
              <w:spacing w:before="0" w:beforeAutospacing="0" w:after="0" w:afterAutospacing="0"/>
              <w:rPr>
                <w:rFonts w:ascii="EC Square Sans Pro" w:hAnsi="EC Square Sans Pro"/>
                <w:sz w:val="16"/>
                <w:szCs w:val="16"/>
              </w:rPr>
            </w:pPr>
            <w:r w:rsidRPr="00AB5538">
              <w:rPr>
                <w:rFonts w:ascii="EC Square Sans Pro" w:hAnsi="EC Square Sans Pro"/>
                <w:sz w:val="16"/>
                <w:szCs w:val="16"/>
              </w:rPr>
              <w:t>M€ 6.4 *</w:t>
            </w:r>
          </w:p>
        </w:tc>
      </w:tr>
      <w:tr w:rsidR="008D1AAA" w:rsidRPr="00AB5538" w:rsidTr="008D1AAA">
        <w:trPr>
          <w:cantSplit/>
        </w:trPr>
        <w:tc>
          <w:tcPr>
            <w:tcW w:w="10206" w:type="dxa"/>
            <w:gridSpan w:val="5"/>
            <w:tcBorders>
              <w:top w:val="single" w:sz="18" w:space="0" w:color="808080" w:themeColor="background1" w:themeShade="80"/>
            </w:tcBorders>
          </w:tcPr>
          <w:p w:rsidR="008D1AAA" w:rsidRPr="00AB5538" w:rsidRDefault="008D1AAA" w:rsidP="008D1AAA">
            <w:pPr>
              <w:spacing w:before="0" w:beforeAutospacing="0" w:after="0" w:afterAutospacing="0"/>
              <w:rPr>
                <w:rFonts w:ascii="EC Square Sans Pro" w:hAnsi="EC Square Sans Pro"/>
                <w:sz w:val="20"/>
              </w:rPr>
            </w:pPr>
            <w:r w:rsidRPr="00AB5538">
              <w:rPr>
                <w:rFonts w:ascii="EC Square Sans Pro" w:hAnsi="EC Square Sans Pro"/>
                <w:b/>
                <w:sz w:val="20"/>
              </w:rPr>
              <w:t>Gaps</w:t>
            </w:r>
            <w:r w:rsidRPr="00AB5538">
              <w:rPr>
                <w:rFonts w:ascii="EC Square Sans Pro" w:hAnsi="EC Square Sans Pro"/>
                <w:sz w:val="20"/>
              </w:rPr>
              <w:t>: Barriers or shortcomings that stand in the way of meeting the goal</w:t>
            </w:r>
          </w:p>
          <w:p w:rsidR="008D1AAA" w:rsidRPr="00AB5538" w:rsidRDefault="008D1AAA" w:rsidP="008D1AAA">
            <w:pPr>
              <w:spacing w:before="0" w:beforeAutospacing="0" w:after="0" w:afterAutospacing="0"/>
              <w:rPr>
                <w:rFonts w:ascii="EC Square Sans Pro" w:hAnsi="EC Square Sans Pro"/>
                <w:sz w:val="20"/>
              </w:rPr>
            </w:pPr>
            <w:r w:rsidRPr="00AB5538">
              <w:rPr>
                <w:rFonts w:ascii="EC Square Sans Pro" w:hAnsi="EC Square Sans Pro"/>
                <w:sz w:val="20"/>
              </w:rPr>
              <w:t>None</w:t>
            </w:r>
          </w:p>
        </w:tc>
      </w:tr>
    </w:tbl>
    <w:p w:rsidR="008D1AAA" w:rsidRPr="00AB5538" w:rsidRDefault="008D1AAA" w:rsidP="008D1AAA">
      <w:pPr>
        <w:spacing w:before="0" w:beforeAutospacing="0" w:after="0" w:afterAutospacing="0"/>
        <w:rPr>
          <w:rFonts w:asciiTheme="minorHAnsi" w:eastAsiaTheme="minorHAnsi" w:hAnsiTheme="minorHAnsi" w:cstheme="minorBidi"/>
          <w:sz w:val="22"/>
          <w:szCs w:val="22"/>
        </w:rPr>
      </w:pPr>
    </w:p>
    <w:p w:rsidR="008D1AAA" w:rsidRDefault="008D1AAA" w:rsidP="008D1AAA">
      <w:pPr>
        <w:spacing w:before="0" w:beforeAutospacing="0" w:after="0" w:afterAutospacing="0"/>
        <w:jc w:val="left"/>
        <w:rPr>
          <w:lang w:val="en-US"/>
        </w:rPr>
      </w:pPr>
      <w:r>
        <w:rPr>
          <w:lang w:val="en-US"/>
        </w:rPr>
        <w:br w:type="page"/>
      </w:r>
    </w:p>
    <w:p w:rsidR="008D1AAA" w:rsidRDefault="008D1AAA" w:rsidP="008D1AAA">
      <w:pPr>
        <w:spacing w:before="0" w:beforeAutospacing="0" w:after="0" w:afterAutospacing="0"/>
        <w:jc w:val="left"/>
        <w:rPr>
          <w:lang w:val="en-US"/>
        </w:rPr>
      </w:pPr>
    </w:p>
    <w:p w:rsidR="008D1AAA" w:rsidRPr="00AB5538" w:rsidRDefault="008D1AAA" w:rsidP="008D1AAA">
      <w:pPr>
        <w:pStyle w:val="StyleECSquareSansPro"/>
        <w:rPr>
          <w:sz w:val="20"/>
        </w:rPr>
      </w:pPr>
      <w:r w:rsidRPr="00AB5538">
        <w:rPr>
          <w:b/>
          <w:noProof/>
          <w:szCs w:val="28"/>
          <w:lang w:val="en-US"/>
        </w:rPr>
        <w:drawing>
          <wp:anchor distT="0" distB="0" distL="114300" distR="114300" simplePos="0" relativeHeight="251663360" behindDoc="0" locked="0" layoutInCell="1" allowOverlap="1" wp14:anchorId="47F8F9CC" wp14:editId="3593EED0">
            <wp:simplePos x="0" y="0"/>
            <wp:positionH relativeFrom="margin">
              <wp:posOffset>-55245</wp:posOffset>
            </wp:positionH>
            <wp:positionV relativeFrom="margin">
              <wp:posOffset>-398145</wp:posOffset>
            </wp:positionV>
            <wp:extent cx="1550670" cy="1445895"/>
            <wp:effectExtent l="0" t="0" r="0" b="1905"/>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1550670" cy="1445895"/>
                    </a:xfrm>
                    <a:prstGeom prst="rect">
                      <a:avLst/>
                    </a:prstGeom>
                  </pic:spPr>
                </pic:pic>
              </a:graphicData>
            </a:graphic>
          </wp:anchor>
        </w:drawing>
      </w:r>
      <w:r w:rsidRPr="00AB5538">
        <w:rPr>
          <w:b/>
          <w:szCs w:val="28"/>
        </w:rPr>
        <w:t>Strategic Energy Technology Plan</w:t>
      </w:r>
      <w:r w:rsidRPr="00AB5538">
        <w:rPr>
          <w:b/>
          <w:noProof/>
          <w:szCs w:val="28"/>
          <w:lang w:eastAsia="en-GB"/>
        </w:rPr>
        <w:br/>
      </w:r>
      <w:r w:rsidRPr="00AB5538">
        <w:t>Action 6</w:t>
      </w:r>
      <w:r w:rsidRPr="00AB5538">
        <w:br/>
        <w:t xml:space="preserve"> </w:t>
      </w:r>
      <w:r w:rsidRPr="00AB5538">
        <w:rPr>
          <w:sz w:val="20"/>
        </w:rPr>
        <w:t>"Make EU industry less energy intensive and more competitive"</w:t>
      </w:r>
    </w:p>
    <w:p w:rsidR="008D1AAA" w:rsidRPr="00AB5538" w:rsidRDefault="008D1AAA" w:rsidP="008D1AAA">
      <w:pPr>
        <w:spacing w:before="0" w:beforeAutospacing="0" w:after="200" w:afterAutospacing="0"/>
        <w:jc w:val="center"/>
        <w:rPr>
          <w:rFonts w:ascii="EC Square Sans Pro" w:eastAsiaTheme="minorHAnsi" w:hAnsi="EC Square Sans Pro" w:cstheme="minorBidi"/>
          <w:sz w:val="20"/>
        </w:rPr>
      </w:pPr>
    </w:p>
    <w:p w:rsidR="008D1AAA" w:rsidRPr="00AB5538" w:rsidRDefault="008D1AAA" w:rsidP="008D1AAA">
      <w:pPr>
        <w:spacing w:before="0" w:beforeAutospacing="0" w:after="200" w:afterAutospacing="0"/>
        <w:jc w:val="center"/>
        <w:rPr>
          <w:rFonts w:ascii="EC Square Sans Pro" w:eastAsiaTheme="minorHAnsi" w:hAnsi="EC Square Sans Pro"/>
          <w:szCs w:val="24"/>
        </w:rPr>
      </w:pPr>
    </w:p>
    <w:tbl>
      <w:tblPr>
        <w:tblStyle w:val="TableGrid6"/>
        <w:tblW w:w="10206" w:type="dxa"/>
        <w:tblInd w:w="-459" w:type="dxa"/>
        <w:shd w:val="solid" w:color="auto" w:fill="auto"/>
        <w:tblLook w:val="04A0" w:firstRow="1" w:lastRow="0" w:firstColumn="1" w:lastColumn="0" w:noHBand="0" w:noVBand="1"/>
      </w:tblPr>
      <w:tblGrid>
        <w:gridCol w:w="10206"/>
      </w:tblGrid>
      <w:tr w:rsidR="008D1AAA" w:rsidRPr="00AB5538" w:rsidTr="008D1AAA">
        <w:tc>
          <w:tcPr>
            <w:tcW w:w="10206" w:type="dxa"/>
            <w:shd w:val="solid" w:color="auto" w:fill="auto"/>
          </w:tcPr>
          <w:p w:rsidR="008D1AAA" w:rsidRPr="00EE2ECE" w:rsidRDefault="008D1AAA" w:rsidP="008D1AAA">
            <w:pPr>
              <w:shd w:val="clear" w:color="auto" w:fill="000000" w:themeFill="text1"/>
              <w:spacing w:before="0" w:after="0"/>
              <w:jc w:val="center"/>
              <w:rPr>
                <w:rFonts w:ascii="EC Square Sans Pro" w:hAnsi="EC Square Sans Pro"/>
                <w:sz w:val="28"/>
                <w:szCs w:val="28"/>
              </w:rPr>
            </w:pPr>
            <w:bookmarkStart w:id="36" w:name="_Toc484760537"/>
            <w:r w:rsidRPr="00EE2ECE">
              <w:rPr>
                <w:rFonts w:ascii="EC Square Sans Pro" w:hAnsi="EC Square Sans Pro"/>
                <w:sz w:val="28"/>
                <w:szCs w:val="28"/>
              </w:rPr>
              <w:t>Implementation Plan – Activity Fiche</w:t>
            </w:r>
            <w:bookmarkEnd w:id="36"/>
          </w:p>
        </w:tc>
      </w:tr>
      <w:tr w:rsidR="008D1AAA" w:rsidRPr="00AB5538" w:rsidTr="008D1AAA">
        <w:tblPrEx>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shd w:val="clear" w:color="auto" w:fill="auto"/>
          <w:tblCellMar>
            <w:top w:w="57" w:type="dxa"/>
            <w:bottom w:w="57" w:type="dxa"/>
          </w:tblCellMar>
        </w:tblPrEx>
        <w:trPr>
          <w:cantSplit/>
        </w:trPr>
        <w:tc>
          <w:tcPr>
            <w:tcW w:w="10206"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 xml:space="preserve">Main key Action: </w:t>
            </w:r>
            <w:r w:rsidRPr="00AB5538">
              <w:rPr>
                <w:rFonts w:ascii="EC Square Sans Pro" w:hAnsi="EC Square Sans Pro"/>
                <w:sz w:val="20"/>
              </w:rPr>
              <w:t>Action 6: Energy Efficiency in Industry</w:t>
            </w:r>
          </w:p>
          <w:p w:rsidR="008D1AAA" w:rsidRPr="00AB5538" w:rsidRDefault="008D1AAA" w:rsidP="008D1AAA">
            <w:pPr>
              <w:spacing w:before="0" w:beforeAutospacing="0" w:after="0" w:afterAutospacing="0"/>
              <w:jc w:val="left"/>
              <w:rPr>
                <w:rFonts w:ascii="EC Square Sans Pro" w:hAnsi="EC Square Sans Pro"/>
                <w:b/>
                <w:sz w:val="20"/>
              </w:rPr>
            </w:pPr>
            <w:r w:rsidRPr="00AB5538">
              <w:rPr>
                <w:rFonts w:ascii="EC Square Sans Pro" w:hAnsi="EC Square Sans Pro"/>
                <w:b/>
                <w:sz w:val="20"/>
              </w:rPr>
              <w:t>Priority Name</w:t>
            </w:r>
            <w:r w:rsidRPr="00AB5538">
              <w:rPr>
                <w:rFonts w:ascii="EC Square Sans Pro" w:hAnsi="EC Square Sans Pro"/>
                <w:sz w:val="20"/>
              </w:rPr>
              <w:t>: 1A-2A Steel sector</w:t>
            </w:r>
          </w:p>
        </w:tc>
      </w:tr>
    </w:tbl>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5103"/>
        <w:gridCol w:w="708"/>
        <w:gridCol w:w="143"/>
        <w:gridCol w:w="2694"/>
        <w:gridCol w:w="1555"/>
      </w:tblGrid>
      <w:tr w:rsidR="008D1AAA" w:rsidRPr="00AB5538" w:rsidTr="008D1AAA">
        <w:trPr>
          <w:cantSplit/>
          <w:trHeight w:val="55"/>
        </w:trPr>
        <w:tc>
          <w:tcPr>
            <w:tcW w:w="5000" w:type="pct"/>
            <w:gridSpan w:val="5"/>
            <w:shd w:val="pct10" w:color="auto" w:fill="auto"/>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Activity number</w:t>
            </w:r>
            <w:r w:rsidRPr="00AB5538">
              <w:rPr>
                <w:rFonts w:ascii="EC Square Sans Pro" w:eastAsiaTheme="minorHAnsi" w:hAnsi="EC Square Sans Pro" w:cstheme="minorBidi"/>
                <w:sz w:val="20"/>
              </w:rPr>
              <w:t xml:space="preserve">: 1A.3 </w:t>
            </w:r>
          </w:p>
        </w:tc>
      </w:tr>
      <w:tr w:rsidR="008D1AAA" w:rsidRPr="00AB5538" w:rsidTr="008D1AAA">
        <w:trPr>
          <w:cantSplit/>
          <w:trHeight w:val="55"/>
        </w:trPr>
        <w:tc>
          <w:tcPr>
            <w:tcW w:w="5000" w:type="pct"/>
            <w:gridSpan w:val="5"/>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 xml:space="preserve">Title: Top Gas Recycling – Blast Furnace (TGR-BF) using plasma torch. </w:t>
            </w:r>
          </w:p>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The steel industry can lower its carbon consumption (and thus GHG emissions) by the dry reforming of steel mill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in a plasma torch with renewable electricity. For this reaction, methane from coke oven gas or natural gas can be used. The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is in the BF or BOF gas that will be recycled and heated for injection into the blast furnace.</w:t>
            </w:r>
          </w:p>
        </w:tc>
      </w:tr>
      <w:tr w:rsidR="008D1AAA" w:rsidRPr="00AB5538" w:rsidTr="008D1AAA">
        <w:trPr>
          <w:cantSplit/>
        </w:trPr>
        <w:tc>
          <w:tcPr>
            <w:tcW w:w="2848" w:type="pct"/>
            <w:gridSpan w:val="2"/>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 xml:space="preserve">Targets: </w:t>
            </w:r>
            <w:r w:rsidRPr="00AB5538">
              <w:rPr>
                <w:rFonts w:ascii="EC Square Sans Pro" w:eastAsiaTheme="minorHAnsi" w:hAnsi="EC Square Sans Pro" w:cstheme="minorBidi"/>
                <w:sz w:val="20"/>
              </w:rPr>
              <w:t>this project is a first step on the way to develop a new generation of Top Gas Recycling Blast Furnace.</w:t>
            </w:r>
            <w:r w:rsidRPr="00AB5538">
              <w:rPr>
                <w:rFonts w:ascii="EC Square Sans Pro" w:eastAsiaTheme="minorHAnsi" w:hAnsi="EC Square Sans Pro" w:cstheme="minorBidi"/>
                <w:sz w:val="20"/>
              </w:rPr>
              <w:br/>
              <w:t>This TGR-BF project will recover all CO + H</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in the top gas of the blast furnace, for re-injection in the furnace. This will increase the C-efficiency in the furnace by 80%.</w:t>
            </w:r>
            <w:r w:rsidRPr="00AB5538">
              <w:rPr>
                <w:rFonts w:ascii="EC Square Sans Pro" w:eastAsiaTheme="minorHAnsi" w:hAnsi="EC Square Sans Pro" w:cstheme="minorBidi"/>
                <w:sz w:val="20"/>
              </w:rPr>
              <w:br/>
              <w:t>The dry reforming of steel mill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with CH</w:t>
            </w:r>
            <w:r w:rsidRPr="00AB5538">
              <w:rPr>
                <w:rFonts w:ascii="EC Square Sans Pro" w:eastAsiaTheme="minorHAnsi" w:hAnsi="EC Square Sans Pro" w:cstheme="minorBidi"/>
                <w:sz w:val="20"/>
                <w:vertAlign w:val="subscript"/>
              </w:rPr>
              <w:t>4</w:t>
            </w:r>
            <w:r w:rsidRPr="00AB5538">
              <w:rPr>
                <w:rFonts w:ascii="EC Square Sans Pro" w:eastAsiaTheme="minorHAnsi" w:hAnsi="EC Square Sans Pro" w:cstheme="minorBidi"/>
                <w:sz w:val="20"/>
              </w:rPr>
              <w:t xml:space="preserve"> will help to develop all necessary technologies for the design of a new generation TGR-BF i.e. the refractory for heating gases, the design of the furnace, the </w:t>
            </w:r>
            <w:proofErr w:type="spellStart"/>
            <w:r w:rsidRPr="00AB5538">
              <w:rPr>
                <w:rFonts w:ascii="EC Square Sans Pro" w:eastAsiaTheme="minorHAnsi" w:hAnsi="EC Square Sans Pro" w:cstheme="minorBidi"/>
                <w:sz w:val="20"/>
              </w:rPr>
              <w:t>tuyere</w:t>
            </w:r>
            <w:proofErr w:type="spellEnd"/>
            <w:r w:rsidRPr="00AB5538">
              <w:rPr>
                <w:rFonts w:ascii="EC Square Sans Pro" w:eastAsiaTheme="minorHAnsi" w:hAnsi="EC Square Sans Pro" w:cstheme="minorBidi"/>
                <w:sz w:val="20"/>
              </w:rPr>
              <w:t xml:space="preserve"> for top gas injection, the operation practices...</w:t>
            </w:r>
          </w:p>
        </w:tc>
        <w:tc>
          <w:tcPr>
            <w:tcW w:w="2152" w:type="pct"/>
            <w:gridSpan w:val="3"/>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Monitoring mechanism</w:t>
            </w:r>
            <w:r w:rsidRPr="00AB5538">
              <w:rPr>
                <w:rFonts w:ascii="EC Square Sans Pro" w:eastAsiaTheme="minorHAnsi" w:hAnsi="EC Square Sans Pro" w:cstheme="minorBidi"/>
                <w:sz w:val="22"/>
              </w:rPr>
              <w:t xml:space="preserve">: </w:t>
            </w:r>
          </w:p>
          <w:p w:rsidR="008D1AAA" w:rsidRPr="00AB5538" w:rsidRDefault="008D1AAA" w:rsidP="008D1AAA">
            <w:pPr>
              <w:numPr>
                <w:ilvl w:val="0"/>
                <w:numId w:val="32"/>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 xml:space="preserve">one (or more) plasma torches will be installed on the </w:t>
            </w:r>
            <w:proofErr w:type="spellStart"/>
            <w:r w:rsidRPr="00AB5538">
              <w:rPr>
                <w:rFonts w:ascii="EC Square Sans Pro" w:eastAsiaTheme="minorHAnsi" w:hAnsi="EC Square Sans Pro" w:cstheme="minorBidi"/>
                <w:sz w:val="20"/>
              </w:rPr>
              <w:t>tuyeres</w:t>
            </w:r>
            <w:proofErr w:type="spellEnd"/>
            <w:r w:rsidRPr="00AB5538">
              <w:rPr>
                <w:rFonts w:ascii="EC Square Sans Pro" w:eastAsiaTheme="minorHAnsi" w:hAnsi="EC Square Sans Pro" w:cstheme="minorBidi"/>
                <w:sz w:val="20"/>
              </w:rPr>
              <w:t xml:space="preserve"> of a blast furnace</w:t>
            </w:r>
          </w:p>
          <w:p w:rsidR="008D1AAA" w:rsidRPr="00AB5538" w:rsidRDefault="008D1AAA" w:rsidP="008D1AAA">
            <w:pPr>
              <w:numPr>
                <w:ilvl w:val="0"/>
                <w:numId w:val="32"/>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the gas flows, analysis and energy consumptions (coke, oxygen, electricity) will be measured</w:t>
            </w:r>
          </w:p>
          <w:p w:rsidR="008D1AAA" w:rsidRPr="00AB5538" w:rsidRDefault="008D1AAA" w:rsidP="008D1AAA">
            <w:pPr>
              <w:numPr>
                <w:ilvl w:val="0"/>
                <w:numId w:val="32"/>
              </w:numPr>
              <w:spacing w:before="0" w:beforeAutospacing="0" w:after="0" w:afterAutospacing="0" w:line="276" w:lineRule="auto"/>
              <w:contextualSpacing/>
              <w:jc w:val="left"/>
              <w:rPr>
                <w:rFonts w:ascii="EC Square Sans Pro" w:eastAsiaTheme="minorHAnsi" w:hAnsi="EC Square Sans Pro" w:cstheme="minorBidi"/>
                <w:sz w:val="22"/>
              </w:rPr>
            </w:pPr>
            <w:r w:rsidRPr="00AB5538">
              <w:rPr>
                <w:rFonts w:ascii="EC Square Sans Pro" w:eastAsiaTheme="minorHAnsi" w:hAnsi="EC Square Sans Pro" w:cstheme="minorBidi"/>
                <w:sz w:val="20"/>
              </w:rPr>
              <w:t>the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emission will be calculated through LCA calculations</w:t>
            </w:r>
          </w:p>
        </w:tc>
      </w:tr>
      <w:tr w:rsidR="008D1AAA" w:rsidRPr="00AB5538" w:rsidTr="008D1AAA">
        <w:trPr>
          <w:cantSplit/>
        </w:trPr>
        <w:tc>
          <w:tcPr>
            <w:tcW w:w="5000" w:type="pct"/>
            <w:gridSpan w:val="5"/>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Description:</w:t>
            </w:r>
            <w:r w:rsidRPr="00AB5538">
              <w:rPr>
                <w:rFonts w:ascii="EC Square Sans Pro" w:eastAsiaTheme="minorHAnsi" w:hAnsi="EC Square Sans Pro" w:cstheme="minorBidi"/>
                <w:sz w:val="20"/>
              </w:rPr>
              <w:t xml:space="preserve"> the TGR-BF project consists of several phases including the design of a plasma torch for steel mill gas conversion , the design of a novel </w:t>
            </w:r>
            <w:proofErr w:type="spellStart"/>
            <w:r w:rsidRPr="00AB5538">
              <w:rPr>
                <w:rFonts w:ascii="EC Square Sans Pro" w:eastAsiaTheme="minorHAnsi" w:hAnsi="EC Square Sans Pro" w:cstheme="minorBidi"/>
                <w:sz w:val="20"/>
              </w:rPr>
              <w:t>tuyere</w:t>
            </w:r>
            <w:proofErr w:type="spellEnd"/>
            <w:r w:rsidRPr="00AB5538">
              <w:rPr>
                <w:rFonts w:ascii="EC Square Sans Pro" w:eastAsiaTheme="minorHAnsi" w:hAnsi="EC Square Sans Pro" w:cstheme="minorBidi"/>
                <w:sz w:val="20"/>
              </w:rPr>
              <w:t xml:space="preserve"> allowing to inject coal, oxygen and hot reformed steel mill gas into the blast furnace, the engineering and construction of all this equipment on one European blast furnace (BF 2 in Dunkirk), the  testing of this equipment and once these parameters are determined, these values and designs can be used to start the study of a full Top Gas Recycling Blast Furnace. This study may well take another 4 years.</w:t>
            </w:r>
            <w:r w:rsidRPr="00AB5538">
              <w:rPr>
                <w:rFonts w:ascii="EC Square Sans Pro" w:eastAsiaTheme="minorHAnsi" w:hAnsi="EC Square Sans Pro" w:cstheme="minorBidi"/>
                <w:sz w:val="20"/>
              </w:rPr>
              <w:br/>
              <w:t>Construction may take another 2 to 3 years.</w:t>
            </w:r>
            <w:r w:rsidRPr="00AB5538">
              <w:rPr>
                <w:rFonts w:ascii="EC Square Sans Pro" w:eastAsiaTheme="minorHAnsi" w:hAnsi="EC Square Sans Pro" w:cstheme="minorBidi"/>
                <w:sz w:val="20"/>
              </w:rPr>
              <w:br/>
              <w:t>Goal is to have the industrial furnace ready for operation before 2030.</w:t>
            </w:r>
          </w:p>
        </w:tc>
      </w:tr>
      <w:tr w:rsidR="008D1AAA" w:rsidRPr="00AB5538" w:rsidTr="008D1AAA">
        <w:trPr>
          <w:cantSplit/>
        </w:trPr>
        <w:tc>
          <w:tcPr>
            <w:tcW w:w="5000" w:type="pct"/>
            <w:gridSpan w:val="5"/>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lastRenderedPageBreak/>
              <w:t xml:space="preserve">Impact: </w:t>
            </w:r>
          </w:p>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 xml:space="preserve">- Primary energy saving potential in percentage and in </w:t>
            </w:r>
            <w:proofErr w:type="spellStart"/>
            <w:r w:rsidRPr="00AB5538">
              <w:rPr>
                <w:rFonts w:ascii="EC Square Sans Pro" w:eastAsiaTheme="minorHAnsi" w:hAnsi="EC Square Sans Pro" w:cstheme="minorBidi"/>
                <w:b/>
                <w:sz w:val="20"/>
              </w:rPr>
              <w:t>ktoe</w:t>
            </w:r>
            <w:proofErr w:type="spellEnd"/>
            <w:r w:rsidRPr="00AB5538">
              <w:rPr>
                <w:rFonts w:ascii="EC Square Sans Pro" w:eastAsiaTheme="minorHAnsi" w:hAnsi="EC Square Sans Pro" w:cstheme="minorBidi"/>
                <w:b/>
                <w:sz w:val="20"/>
              </w:rPr>
              <w:t xml:space="preserve">/a </w:t>
            </w:r>
            <w:r w:rsidRPr="00AB5538">
              <w:rPr>
                <w:rFonts w:ascii="EC Square Sans Pro" w:eastAsiaTheme="minorHAnsi" w:hAnsi="EC Square Sans Pro" w:cstheme="minorBidi"/>
                <w:sz w:val="20"/>
              </w:rPr>
              <w:t>(assuming full deployment in the EU28)</w:t>
            </w:r>
            <w:r w:rsidRPr="00AB5538">
              <w:rPr>
                <w:rFonts w:ascii="EC Square Sans Pro" w:eastAsiaTheme="minorHAnsi" w:hAnsi="EC Square Sans Pro" w:cstheme="minorBidi"/>
                <w:b/>
                <w:sz w:val="20"/>
              </w:rPr>
              <w:t xml:space="preserve"> </w:t>
            </w:r>
          </w:p>
          <w:p w:rsidR="008D1AAA" w:rsidRPr="00AB5538" w:rsidRDefault="008D1AAA" w:rsidP="008D1AAA">
            <w:pPr>
              <w:numPr>
                <w:ilvl w:val="0"/>
                <w:numId w:val="34"/>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 xml:space="preserve">The impact of the plasma torch project is estimated at 325 MJ per ton of crude steel. Assuming a yearly EU conventional steelmaking capacity of 116 Mt, this amounts to 37,7 million GJ/y or 900 </w:t>
            </w:r>
            <w:proofErr w:type="spellStart"/>
            <w:r w:rsidRPr="00AB5538">
              <w:rPr>
                <w:rFonts w:ascii="EC Square Sans Pro" w:eastAsiaTheme="minorHAnsi" w:hAnsi="EC Square Sans Pro" w:cstheme="minorBidi"/>
                <w:sz w:val="20"/>
              </w:rPr>
              <w:t>ktoe</w:t>
            </w:r>
            <w:proofErr w:type="spellEnd"/>
            <w:r w:rsidRPr="00AB5538">
              <w:rPr>
                <w:rFonts w:ascii="EC Square Sans Pro" w:eastAsiaTheme="minorHAnsi" w:hAnsi="EC Square Sans Pro" w:cstheme="minorBidi"/>
                <w:sz w:val="20"/>
              </w:rPr>
              <w:t>/a</w:t>
            </w:r>
          </w:p>
          <w:p w:rsidR="008D1AAA" w:rsidRPr="008D1AAA" w:rsidRDefault="008D1AAA" w:rsidP="008D1AAA">
            <w:pPr>
              <w:numPr>
                <w:ilvl w:val="0"/>
                <w:numId w:val="34"/>
              </w:numPr>
              <w:spacing w:before="0" w:beforeAutospacing="0" w:after="0" w:afterAutospacing="0" w:line="276" w:lineRule="auto"/>
              <w:contextualSpacing/>
              <w:jc w:val="left"/>
              <w:rPr>
                <w:rFonts w:ascii="EC Square Sans Pro" w:eastAsiaTheme="minorHAnsi" w:hAnsi="EC Square Sans Pro" w:cstheme="minorBidi"/>
                <w:sz w:val="20"/>
              </w:rPr>
            </w:pPr>
            <w:r w:rsidRPr="008D1AAA">
              <w:rPr>
                <w:rFonts w:ascii="EC Square Sans Pro" w:eastAsiaTheme="minorHAnsi" w:hAnsi="EC Square Sans Pro" w:cstheme="minorBidi"/>
                <w:sz w:val="20"/>
              </w:rPr>
              <w:t xml:space="preserve">The impact of the TRG-BF without CCS is estimated at 1.993 MJ per ton of crude steel. Assuming a yearly EU conventional steelmaking capacity of 116 Mt, this amounts to 231 million GJ/y or 5.500 </w:t>
            </w:r>
            <w:proofErr w:type="spellStart"/>
            <w:r w:rsidRPr="008D1AAA">
              <w:rPr>
                <w:rFonts w:ascii="EC Square Sans Pro" w:eastAsiaTheme="minorHAnsi" w:hAnsi="EC Square Sans Pro" w:cstheme="minorBidi"/>
                <w:sz w:val="20"/>
              </w:rPr>
              <w:t>ktoe</w:t>
            </w:r>
            <w:proofErr w:type="spellEnd"/>
            <w:r w:rsidRPr="008D1AAA">
              <w:rPr>
                <w:rFonts w:ascii="EC Square Sans Pro" w:eastAsiaTheme="minorHAnsi" w:hAnsi="EC Square Sans Pro" w:cstheme="minorBidi"/>
                <w:sz w:val="20"/>
              </w:rPr>
              <w:t>/a</w:t>
            </w:r>
            <w:r w:rsidRPr="008D1AAA">
              <w:rPr>
                <w:rFonts w:ascii="EC Square Sans Pro" w:eastAsiaTheme="minorHAnsi" w:hAnsi="EC Square Sans Pro" w:cstheme="minorBidi"/>
                <w:sz w:val="20"/>
              </w:rPr>
              <w:br/>
              <w:t xml:space="preserve">Important </w:t>
            </w:r>
            <w:proofErr w:type="gramStart"/>
            <w:r w:rsidRPr="008D1AAA">
              <w:rPr>
                <w:rFonts w:ascii="EC Square Sans Pro" w:eastAsiaTheme="minorHAnsi" w:hAnsi="EC Square Sans Pro" w:cstheme="minorBidi"/>
                <w:sz w:val="20"/>
              </w:rPr>
              <w:t>remark :</w:t>
            </w:r>
            <w:proofErr w:type="gramEnd"/>
            <w:r w:rsidRPr="008D1AAA">
              <w:rPr>
                <w:rFonts w:ascii="EC Square Sans Pro" w:eastAsiaTheme="minorHAnsi" w:hAnsi="EC Square Sans Pro" w:cstheme="minorBidi"/>
                <w:sz w:val="20"/>
              </w:rPr>
              <w:t xml:space="preserve"> these energy savings of the two stages of the project are not cumulative !!! They cannot be added.</w:t>
            </w:r>
          </w:p>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 xml:space="preserve">- GHG emission saving potential in percentage and in ktCO2eq/a </w:t>
            </w:r>
            <w:r w:rsidRPr="00AB5538">
              <w:rPr>
                <w:rFonts w:ascii="EC Square Sans Pro" w:eastAsiaTheme="minorHAnsi" w:hAnsi="EC Square Sans Pro" w:cstheme="minorBidi"/>
                <w:sz w:val="20"/>
              </w:rPr>
              <w:t>(assuming full deployment in the EU28)</w:t>
            </w:r>
          </w:p>
          <w:p w:rsidR="008D1AAA" w:rsidRPr="00AB5538" w:rsidRDefault="008D1AAA" w:rsidP="008D1AAA">
            <w:pPr>
              <w:numPr>
                <w:ilvl w:val="0"/>
                <w:numId w:val="34"/>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The impact of the plasma torch project is estimated at 89 kg of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per ton of crude steel. Assuming a yearly EU conventional steelmaking capacity of 116 Mt, this amounts to 10,3 Mt/a of CO</w:t>
            </w:r>
            <w:r w:rsidRPr="00AB5538">
              <w:rPr>
                <w:rFonts w:ascii="EC Square Sans Pro" w:eastAsiaTheme="minorHAnsi" w:hAnsi="EC Square Sans Pro" w:cstheme="minorBidi"/>
                <w:sz w:val="20"/>
                <w:vertAlign w:val="subscript"/>
              </w:rPr>
              <w:t>2</w:t>
            </w:r>
          </w:p>
          <w:p w:rsidR="008D1AAA" w:rsidRPr="008D1AAA" w:rsidRDefault="008D1AAA" w:rsidP="008D1AAA">
            <w:pPr>
              <w:numPr>
                <w:ilvl w:val="0"/>
                <w:numId w:val="34"/>
              </w:numPr>
              <w:spacing w:before="0" w:beforeAutospacing="0" w:after="0" w:afterAutospacing="0" w:line="276" w:lineRule="auto"/>
              <w:contextualSpacing/>
              <w:jc w:val="left"/>
              <w:rPr>
                <w:b/>
              </w:rPr>
            </w:pPr>
            <w:r w:rsidRPr="00AB5538">
              <w:rPr>
                <w:rFonts w:ascii="EC Square Sans Pro" w:eastAsiaTheme="minorHAnsi" w:hAnsi="EC Square Sans Pro" w:cstheme="minorBidi"/>
                <w:sz w:val="20"/>
              </w:rPr>
              <w:t>The impact of the TRG-BF without CCS is estimated at 306 kg of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per ton of crude steel. Assuming a yearly EU conventional steelmaking capacity of 116 Mt, this amounts to 35,5 Mt/a of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br/>
              <w:t>if the TGR-BF is combined with a storage project of the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then the potential raises to 1.052 kg of CO</w:t>
            </w:r>
            <w:r w:rsidRPr="00AB5538">
              <w:rPr>
                <w:rFonts w:ascii="EC Square Sans Pro" w:eastAsiaTheme="minorHAnsi" w:hAnsi="EC Square Sans Pro" w:cstheme="minorBidi"/>
                <w:sz w:val="20"/>
                <w:vertAlign w:val="subscript"/>
              </w:rPr>
              <w:t>2</w:t>
            </w:r>
            <w:r w:rsidRPr="00AB5538">
              <w:rPr>
                <w:rFonts w:ascii="EC Square Sans Pro" w:eastAsiaTheme="minorHAnsi" w:hAnsi="EC Square Sans Pro" w:cstheme="minorBidi"/>
                <w:sz w:val="20"/>
              </w:rPr>
              <w:t xml:space="preserve"> per ton of crude steel. Assuming a yearly EU conventional steelmaking capacity of 116 Mt, this amounts to 122 Mt/a of CO</w:t>
            </w:r>
            <w:r w:rsidRPr="00AB5538">
              <w:rPr>
                <w:rFonts w:ascii="EC Square Sans Pro" w:eastAsiaTheme="minorHAnsi" w:hAnsi="EC Square Sans Pro" w:cstheme="minorBidi"/>
                <w:sz w:val="20"/>
                <w:vertAlign w:val="subscript"/>
              </w:rPr>
              <w:t>2</w:t>
            </w:r>
          </w:p>
          <w:p w:rsidR="008D1AAA" w:rsidRPr="00AB5538" w:rsidRDefault="008D1AAA" w:rsidP="008D1AAA">
            <w:pPr>
              <w:spacing w:before="0" w:beforeAutospacing="0" w:after="0" w:afterAutospacing="0" w:line="276" w:lineRule="auto"/>
              <w:ind w:left="480"/>
              <w:contextualSpacing/>
              <w:jc w:val="left"/>
              <w:rPr>
                <w:b/>
              </w:rPr>
            </w:pPr>
            <w:r w:rsidRPr="008D1AAA">
              <w:rPr>
                <w:rFonts w:ascii="EC Square Sans Pro" w:hAnsi="EC Square Sans Pro"/>
                <w:sz w:val="20"/>
              </w:rPr>
              <w:t xml:space="preserve">Important </w:t>
            </w:r>
            <w:proofErr w:type="gramStart"/>
            <w:r w:rsidRPr="008D1AAA">
              <w:rPr>
                <w:rFonts w:ascii="EC Square Sans Pro" w:hAnsi="EC Square Sans Pro"/>
                <w:sz w:val="20"/>
              </w:rPr>
              <w:t>remark :</w:t>
            </w:r>
            <w:proofErr w:type="gramEnd"/>
            <w:r w:rsidRPr="008D1AAA">
              <w:rPr>
                <w:rFonts w:ascii="EC Square Sans Pro" w:hAnsi="EC Square Sans Pro"/>
                <w:sz w:val="20"/>
              </w:rPr>
              <w:t xml:space="preserve"> these CO2 savings of the two stages of the project are not cumulative !!! They cannot be added.</w:t>
            </w:r>
          </w:p>
        </w:tc>
      </w:tr>
      <w:tr w:rsidR="008D1AAA" w:rsidRPr="00AB5538" w:rsidTr="008D1AAA">
        <w:trPr>
          <w:cantSplit/>
        </w:trPr>
        <w:tc>
          <w:tcPr>
            <w:tcW w:w="5000" w:type="pct"/>
            <w:gridSpan w:val="5"/>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TRL:</w:t>
            </w:r>
            <w:r w:rsidRPr="00AB5538">
              <w:rPr>
                <w:rFonts w:ascii="EC Square Sans Pro" w:eastAsiaTheme="minorHAnsi" w:hAnsi="EC Square Sans Pro" w:cstheme="minorBidi"/>
                <w:sz w:val="20"/>
              </w:rPr>
              <w:t xml:space="preserve"> Industrial research &amp; demonstration </w:t>
            </w:r>
          </w:p>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TRL at start : 6 for Plasma torch, 7 for conventional TGR-BF; at end : 8</w:t>
            </w:r>
          </w:p>
        </w:tc>
      </w:tr>
      <w:tr w:rsidR="008D1AAA" w:rsidRPr="00AB5538" w:rsidTr="008D1AAA">
        <w:trPr>
          <w:cantSplit/>
        </w:trPr>
        <w:tc>
          <w:tcPr>
            <w:tcW w:w="5000" w:type="pct"/>
            <w:gridSpan w:val="5"/>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 xml:space="preserve">Total budget required : </w:t>
            </w:r>
          </w:p>
          <w:p w:rsidR="008D1AAA" w:rsidRPr="00AB5538" w:rsidRDefault="008D1AAA" w:rsidP="008D1AAA">
            <w:pPr>
              <w:numPr>
                <w:ilvl w:val="0"/>
                <w:numId w:val="33"/>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 xml:space="preserve">16 M€ for testing of 1 </w:t>
            </w:r>
            <w:proofErr w:type="spellStart"/>
            <w:r w:rsidRPr="00AB5538">
              <w:rPr>
                <w:rFonts w:ascii="EC Square Sans Pro" w:eastAsiaTheme="minorHAnsi" w:hAnsi="EC Square Sans Pro" w:cstheme="minorBidi"/>
                <w:sz w:val="20"/>
              </w:rPr>
              <w:t>tuyere</w:t>
            </w:r>
            <w:proofErr w:type="spellEnd"/>
            <w:r w:rsidRPr="00AB5538">
              <w:rPr>
                <w:rFonts w:ascii="EC Square Sans Pro" w:eastAsiaTheme="minorHAnsi" w:hAnsi="EC Square Sans Pro" w:cstheme="minorBidi"/>
                <w:sz w:val="20"/>
              </w:rPr>
              <w:t xml:space="preserve"> on a blast furnace</w:t>
            </w:r>
          </w:p>
          <w:p w:rsidR="008D1AAA" w:rsidRPr="00AB5538" w:rsidRDefault="008D1AAA" w:rsidP="008D1AAA">
            <w:pPr>
              <w:numPr>
                <w:ilvl w:val="0"/>
                <w:numId w:val="33"/>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 xml:space="preserve">79 M€ for the plasma torch dry reforming project </w:t>
            </w:r>
          </w:p>
          <w:p w:rsidR="008D1AAA" w:rsidRPr="00AB5538" w:rsidRDefault="008D1AAA" w:rsidP="008D1AAA">
            <w:pPr>
              <w:numPr>
                <w:ilvl w:val="0"/>
                <w:numId w:val="33"/>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Over 400 M€ to construct the Top Gas Recycling Blast Furnace (this is a rough estimate based on the former ULCOS project that applied for NER 300 funding).</w:t>
            </w:r>
          </w:p>
        </w:tc>
      </w:tr>
      <w:tr w:rsidR="008D1AAA" w:rsidRPr="00AB5538" w:rsidTr="008D1AAA">
        <w:trPr>
          <w:cantSplit/>
        </w:trPr>
        <w:tc>
          <w:tcPr>
            <w:tcW w:w="2501" w:type="pct"/>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0"/>
              </w:rPr>
            </w:pPr>
            <w:r w:rsidRPr="00AB5538">
              <w:rPr>
                <w:rFonts w:ascii="EC Square Sans Pro" w:eastAsiaTheme="minorHAnsi" w:hAnsi="EC Square Sans Pro" w:cstheme="minorBidi"/>
                <w:b/>
                <w:sz w:val="20"/>
              </w:rPr>
              <w:t>Expected deliverables</w:t>
            </w:r>
          </w:p>
        </w:tc>
        <w:tc>
          <w:tcPr>
            <w:tcW w:w="2499" w:type="pct"/>
            <w:gridSpan w:val="4"/>
          </w:tcPr>
          <w:p w:rsidR="008D1AAA" w:rsidRPr="00AB5538" w:rsidRDefault="008D1AAA" w:rsidP="008D1AAA">
            <w:pPr>
              <w:spacing w:before="0" w:beforeAutospacing="0" w:after="0" w:afterAutospacing="0"/>
              <w:jc w:val="left"/>
              <w:rPr>
                <w:rFonts w:ascii="EC Square Sans Pro" w:eastAsiaTheme="minorHAnsi" w:hAnsi="EC Square Sans Pro" w:cstheme="minorBidi"/>
                <w:b/>
                <w:sz w:val="22"/>
              </w:rPr>
            </w:pPr>
            <w:r w:rsidRPr="00AB5538">
              <w:rPr>
                <w:rFonts w:ascii="EC Square Sans Pro" w:eastAsiaTheme="minorHAnsi" w:hAnsi="EC Square Sans Pro" w:cstheme="minorBidi"/>
                <w:b/>
                <w:sz w:val="20"/>
              </w:rPr>
              <w:t>Timeline</w:t>
            </w:r>
          </w:p>
        </w:tc>
      </w:tr>
      <w:tr w:rsidR="008D1AAA" w:rsidRPr="00AB5538" w:rsidTr="008D1AAA">
        <w:trPr>
          <w:cantSplit/>
        </w:trPr>
        <w:tc>
          <w:tcPr>
            <w:tcW w:w="2501" w:type="pct"/>
            <w:tcBorders>
              <w:bottom w:val="single" w:sz="2" w:space="0" w:color="808080" w:themeColor="background1" w:themeShade="80"/>
            </w:tcBorders>
          </w:tcPr>
          <w:p w:rsidR="008D1AAA" w:rsidRPr="008D1AAA" w:rsidRDefault="008D1AAA" w:rsidP="008D1AAA">
            <w:pPr>
              <w:numPr>
                <w:ilvl w:val="0"/>
                <w:numId w:val="33"/>
              </w:numPr>
              <w:spacing w:before="0" w:beforeAutospacing="0" w:after="0" w:afterAutospacing="0" w:line="276" w:lineRule="auto"/>
              <w:contextualSpacing/>
              <w:jc w:val="left"/>
              <w:rPr>
                <w:rFonts w:ascii="EC Square Sans Pro" w:eastAsiaTheme="minorHAnsi" w:hAnsi="EC Square Sans Pro" w:cstheme="minorBidi"/>
                <w:sz w:val="20"/>
              </w:rPr>
            </w:pPr>
            <w:r w:rsidRPr="008D1AAA">
              <w:rPr>
                <w:rFonts w:ascii="EC Square Sans Pro" w:eastAsiaTheme="minorHAnsi" w:hAnsi="EC Square Sans Pro" w:cstheme="minorBidi"/>
                <w:sz w:val="20"/>
              </w:rPr>
              <w:t>Development of adequate refractory materials and metals and coating, Mastering of the metal dusting and carbon deposit problem.</w:t>
            </w:r>
          </w:p>
          <w:p w:rsidR="008D1AAA" w:rsidRPr="008D1AAA" w:rsidRDefault="008D1AAA" w:rsidP="008D1AAA">
            <w:pPr>
              <w:numPr>
                <w:ilvl w:val="0"/>
                <w:numId w:val="33"/>
              </w:numPr>
              <w:spacing w:before="0" w:beforeAutospacing="0" w:after="0" w:afterAutospacing="0" w:line="276" w:lineRule="auto"/>
              <w:contextualSpacing/>
              <w:jc w:val="left"/>
              <w:rPr>
                <w:rFonts w:ascii="EC Square Sans Pro" w:eastAsiaTheme="minorHAnsi" w:hAnsi="EC Square Sans Pro" w:cstheme="minorBidi"/>
                <w:sz w:val="20"/>
              </w:rPr>
            </w:pPr>
            <w:r w:rsidRPr="008D1AAA">
              <w:rPr>
                <w:rFonts w:ascii="EC Square Sans Pro" w:eastAsiaTheme="minorHAnsi" w:hAnsi="EC Square Sans Pro" w:cstheme="minorBidi"/>
                <w:sz w:val="20"/>
              </w:rPr>
              <w:t xml:space="preserve">Development of a novel </w:t>
            </w:r>
            <w:proofErr w:type="spellStart"/>
            <w:r w:rsidRPr="008D1AAA">
              <w:rPr>
                <w:rFonts w:ascii="EC Square Sans Pro" w:eastAsiaTheme="minorHAnsi" w:hAnsi="EC Square Sans Pro" w:cstheme="minorBidi"/>
                <w:sz w:val="20"/>
              </w:rPr>
              <w:t>tuyere</w:t>
            </w:r>
            <w:proofErr w:type="spellEnd"/>
            <w:r w:rsidRPr="008D1AAA">
              <w:rPr>
                <w:rFonts w:ascii="EC Square Sans Pro" w:eastAsiaTheme="minorHAnsi" w:hAnsi="EC Square Sans Pro" w:cstheme="minorBidi"/>
                <w:sz w:val="20"/>
              </w:rPr>
              <w:t xml:space="preserve"> (combination of O2, pulverised coal and hot </w:t>
            </w:r>
            <w:proofErr w:type="spellStart"/>
            <w:r w:rsidRPr="008D1AAA">
              <w:rPr>
                <w:rFonts w:ascii="EC Square Sans Pro" w:eastAsiaTheme="minorHAnsi" w:hAnsi="EC Square Sans Pro" w:cstheme="minorBidi"/>
                <w:sz w:val="20"/>
              </w:rPr>
              <w:t>syn</w:t>
            </w:r>
            <w:proofErr w:type="spellEnd"/>
            <w:r w:rsidRPr="008D1AAA">
              <w:rPr>
                <w:rFonts w:ascii="EC Square Sans Pro" w:eastAsiaTheme="minorHAnsi" w:hAnsi="EC Square Sans Pro" w:cstheme="minorBidi"/>
                <w:sz w:val="20"/>
              </w:rPr>
              <w:t xml:space="preserve"> gas).</w:t>
            </w:r>
          </w:p>
          <w:p w:rsidR="008D1AAA" w:rsidRPr="008D1AAA" w:rsidRDefault="008D1AAA" w:rsidP="008D1AAA">
            <w:pPr>
              <w:numPr>
                <w:ilvl w:val="0"/>
                <w:numId w:val="33"/>
              </w:numPr>
              <w:spacing w:before="0" w:beforeAutospacing="0" w:after="0" w:afterAutospacing="0" w:line="276" w:lineRule="auto"/>
              <w:contextualSpacing/>
              <w:jc w:val="left"/>
              <w:rPr>
                <w:rFonts w:ascii="EC Square Sans Pro" w:eastAsiaTheme="minorHAnsi" w:hAnsi="EC Square Sans Pro" w:cstheme="minorBidi"/>
                <w:sz w:val="20"/>
              </w:rPr>
            </w:pPr>
            <w:r w:rsidRPr="008D1AAA">
              <w:rPr>
                <w:rFonts w:ascii="EC Square Sans Pro" w:eastAsiaTheme="minorHAnsi" w:hAnsi="EC Square Sans Pro" w:cstheme="minorBidi"/>
                <w:sz w:val="20"/>
              </w:rPr>
              <w:t>Development of a plasma torch, easily switchable, to add the electrical energy to the gas.</w:t>
            </w:r>
          </w:p>
          <w:p w:rsidR="008D1AAA" w:rsidRPr="00AB5538" w:rsidRDefault="008D1AAA" w:rsidP="008D1AAA">
            <w:pPr>
              <w:numPr>
                <w:ilvl w:val="0"/>
                <w:numId w:val="33"/>
              </w:numPr>
              <w:spacing w:before="0" w:beforeAutospacing="0" w:after="0" w:afterAutospacing="0" w:line="276" w:lineRule="auto"/>
              <w:contextualSpacing/>
              <w:jc w:val="left"/>
              <w:rPr>
                <w:rFonts w:ascii="EC Square Sans Pro" w:eastAsiaTheme="minorHAnsi" w:hAnsi="EC Square Sans Pro" w:cstheme="minorBidi"/>
                <w:i/>
                <w:sz w:val="20"/>
              </w:rPr>
            </w:pPr>
            <w:r w:rsidRPr="00AB5538">
              <w:rPr>
                <w:rFonts w:ascii="EC Square Sans Pro" w:eastAsiaTheme="minorHAnsi" w:hAnsi="EC Square Sans Pro" w:cstheme="minorBidi"/>
                <w:sz w:val="20"/>
              </w:rPr>
              <w:t xml:space="preserve">Design of a gas mixing chamber to quench the hot </w:t>
            </w:r>
            <w:proofErr w:type="spellStart"/>
            <w:r w:rsidRPr="00AB5538">
              <w:rPr>
                <w:rFonts w:ascii="EC Square Sans Pro" w:eastAsiaTheme="minorHAnsi" w:hAnsi="EC Square Sans Pro" w:cstheme="minorBidi"/>
                <w:sz w:val="20"/>
              </w:rPr>
              <w:t>syn</w:t>
            </w:r>
            <w:proofErr w:type="spellEnd"/>
            <w:r w:rsidRPr="00AB5538">
              <w:rPr>
                <w:rFonts w:ascii="EC Square Sans Pro" w:eastAsiaTheme="minorHAnsi" w:hAnsi="EC Square Sans Pro" w:cstheme="minorBidi"/>
                <w:sz w:val="20"/>
              </w:rPr>
              <w:t xml:space="preserve"> gas from the plasma torch, </w:t>
            </w:r>
          </w:p>
        </w:tc>
        <w:tc>
          <w:tcPr>
            <w:tcW w:w="2499" w:type="pct"/>
            <w:gridSpan w:val="4"/>
            <w:tcBorders>
              <w:bottom w:val="single" w:sz="2" w:space="0" w:color="808080" w:themeColor="background1" w:themeShade="80"/>
            </w:tcBorders>
          </w:tcPr>
          <w:p w:rsidR="008D1AAA" w:rsidRPr="00AB5538" w:rsidRDefault="008D1AAA" w:rsidP="008D1AAA">
            <w:pPr>
              <w:numPr>
                <w:ilvl w:val="0"/>
                <w:numId w:val="33"/>
              </w:numPr>
              <w:spacing w:before="0" w:beforeAutospacing="0" w:after="0" w:afterAutospacing="0" w:line="276" w:lineRule="auto"/>
              <w:contextualSpacing/>
              <w:jc w:val="left"/>
              <w:rPr>
                <w:rFonts w:ascii="EC Square Sans Pro" w:eastAsiaTheme="minorHAnsi" w:hAnsi="EC Square Sans Pro" w:cstheme="minorBidi"/>
                <w:sz w:val="20"/>
              </w:rPr>
            </w:pPr>
            <w:proofErr w:type="spellStart"/>
            <w:r w:rsidRPr="00AB5538">
              <w:rPr>
                <w:rFonts w:ascii="EC Square Sans Pro" w:eastAsiaTheme="minorHAnsi" w:hAnsi="EC Square Sans Pro" w:cstheme="minorBidi"/>
                <w:sz w:val="20"/>
              </w:rPr>
              <w:t>Tuyere</w:t>
            </w:r>
            <w:proofErr w:type="spellEnd"/>
            <w:r w:rsidRPr="00AB5538">
              <w:rPr>
                <w:rFonts w:ascii="EC Square Sans Pro" w:eastAsiaTheme="minorHAnsi" w:hAnsi="EC Square Sans Pro" w:cstheme="minorBidi"/>
                <w:sz w:val="20"/>
              </w:rPr>
              <w:t xml:space="preserve"> design, test and trial program = years 2017 – 2023). Roll out of the plasma technology on blast furnaces after 2025.</w:t>
            </w:r>
          </w:p>
          <w:p w:rsidR="008D1AAA" w:rsidRPr="00AB5538" w:rsidRDefault="008D1AAA" w:rsidP="008D1AAA">
            <w:pPr>
              <w:numPr>
                <w:ilvl w:val="0"/>
                <w:numId w:val="33"/>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Design of the Top Gas Recycling Blast Furnace using the elements of the plasma trials  years 2023 – 2025</w:t>
            </w:r>
          </w:p>
          <w:p w:rsidR="008D1AAA" w:rsidRPr="00AB5538" w:rsidRDefault="008D1AAA" w:rsidP="008D1AAA">
            <w:pPr>
              <w:numPr>
                <w:ilvl w:val="0"/>
                <w:numId w:val="33"/>
              </w:numPr>
              <w:spacing w:before="0" w:beforeAutospacing="0" w:after="0" w:afterAutospacing="0" w:line="276" w:lineRule="auto"/>
              <w:contextualSpacing/>
              <w:jc w:val="left"/>
              <w:rPr>
                <w:rFonts w:ascii="EC Square Sans Pro" w:eastAsiaTheme="minorHAnsi" w:hAnsi="EC Square Sans Pro" w:cstheme="minorBidi"/>
                <w:i/>
                <w:sz w:val="22"/>
                <w:szCs w:val="22"/>
              </w:rPr>
            </w:pPr>
            <w:r w:rsidRPr="00AB5538">
              <w:rPr>
                <w:rFonts w:ascii="EC Square Sans Pro" w:eastAsiaTheme="minorHAnsi" w:hAnsi="EC Square Sans Pro" w:cstheme="minorBidi"/>
                <w:sz w:val="20"/>
              </w:rPr>
              <w:t>Engineering, design of the TGR-BF = years 2023 – 2025. Construction of the TGR-BF, commissioning and trial programs = years 2026 – 2030. Full production after 2030</w:t>
            </w:r>
          </w:p>
        </w:tc>
      </w:tr>
      <w:tr w:rsidR="008D1AAA" w:rsidRPr="00AB5538" w:rsidTr="008D1AAA">
        <w:trPr>
          <w:cantSplit/>
        </w:trPr>
        <w:tc>
          <w:tcPr>
            <w:tcW w:w="2918" w:type="pct"/>
            <w:gridSpan w:val="3"/>
          </w:tcPr>
          <w:p w:rsidR="008D1AAA" w:rsidRPr="00AB5538" w:rsidRDefault="008D1AAA" w:rsidP="008D1AAA">
            <w:pPr>
              <w:spacing w:before="0" w:beforeAutospacing="0" w:after="0" w:afterAutospacing="0"/>
              <w:jc w:val="left"/>
              <w:rPr>
                <w:rFonts w:ascii="EC Square Sans Pro" w:eastAsiaTheme="minorHAnsi" w:hAnsi="EC Square Sans Pro" w:cstheme="minorBidi"/>
                <w:sz w:val="20"/>
              </w:rPr>
            </w:pPr>
            <w:r w:rsidRPr="00AB5538">
              <w:rPr>
                <w:rFonts w:ascii="EC Square Sans Pro" w:eastAsiaTheme="minorHAnsi" w:hAnsi="EC Square Sans Pro" w:cstheme="minorBidi"/>
                <w:b/>
                <w:sz w:val="20"/>
              </w:rPr>
              <w:t>Parties / Partners</w:t>
            </w:r>
            <w:r w:rsidRPr="00AB5538">
              <w:rPr>
                <w:rFonts w:ascii="EC Square Sans Pro" w:eastAsiaTheme="minorHAnsi" w:hAnsi="EC Square Sans Pro" w:cstheme="minorBidi"/>
                <w:b/>
                <w:sz w:val="20"/>
              </w:rPr>
              <w:br/>
            </w:r>
            <w:r w:rsidRPr="00AB5538">
              <w:rPr>
                <w:rFonts w:ascii="EC Square Sans Pro" w:eastAsiaTheme="minorHAnsi" w:hAnsi="EC Square Sans Pro" w:cstheme="minorBidi"/>
                <w:sz w:val="20"/>
              </w:rPr>
              <w:t>(countries / stakeholders / EU)</w:t>
            </w:r>
          </w:p>
        </w:tc>
        <w:tc>
          <w:tcPr>
            <w:tcW w:w="1320" w:type="pct"/>
          </w:tcPr>
          <w:p w:rsidR="008D1AAA" w:rsidRPr="00AB5538" w:rsidRDefault="008D1AAA" w:rsidP="008D1AAA">
            <w:pPr>
              <w:spacing w:before="0" w:beforeAutospacing="0" w:after="0" w:afterAutospacing="0"/>
              <w:jc w:val="left"/>
              <w:rPr>
                <w:rFonts w:ascii="EC Square Sans Pro" w:eastAsiaTheme="minorHAnsi" w:hAnsi="EC Square Sans Pro" w:cstheme="minorBidi"/>
                <w:sz w:val="22"/>
              </w:rPr>
            </w:pPr>
            <w:r w:rsidRPr="00AB5538">
              <w:rPr>
                <w:rFonts w:ascii="EC Square Sans Pro" w:eastAsiaTheme="minorHAnsi" w:hAnsi="EC Square Sans Pro" w:cstheme="minorBidi"/>
                <w:b/>
                <w:sz w:val="20"/>
              </w:rPr>
              <w:t>Implementation financing / funding instruments</w:t>
            </w:r>
          </w:p>
        </w:tc>
        <w:tc>
          <w:tcPr>
            <w:tcW w:w="762" w:type="pct"/>
          </w:tcPr>
          <w:p w:rsidR="008D1AAA" w:rsidRPr="00AB5538" w:rsidRDefault="008D1AAA" w:rsidP="008D1AAA">
            <w:pPr>
              <w:spacing w:before="0" w:beforeAutospacing="0" w:after="0" w:afterAutospacing="0"/>
              <w:jc w:val="left"/>
              <w:rPr>
                <w:rFonts w:ascii="EC Square Sans Pro" w:eastAsiaTheme="minorHAnsi" w:hAnsi="EC Square Sans Pro" w:cstheme="minorBidi"/>
                <w:sz w:val="22"/>
              </w:rPr>
            </w:pPr>
            <w:r w:rsidRPr="00AB5538">
              <w:rPr>
                <w:rFonts w:ascii="EC Square Sans Pro" w:eastAsiaTheme="minorHAnsi" w:hAnsi="EC Square Sans Pro" w:cstheme="minorBidi"/>
                <w:b/>
                <w:sz w:val="20"/>
              </w:rPr>
              <w:t>Indicative financing contribution</w:t>
            </w:r>
          </w:p>
        </w:tc>
      </w:tr>
      <w:tr w:rsidR="008D1AAA" w:rsidRPr="00AB5538" w:rsidTr="008D1AAA">
        <w:trPr>
          <w:cantSplit/>
        </w:trPr>
        <w:tc>
          <w:tcPr>
            <w:tcW w:w="2918" w:type="pct"/>
            <w:gridSpan w:val="3"/>
            <w:tcBorders>
              <w:bottom w:val="single" w:sz="18" w:space="0" w:color="808080" w:themeColor="background1" w:themeShade="80"/>
            </w:tcBorders>
          </w:tcPr>
          <w:p w:rsidR="008D1AAA" w:rsidRPr="00AB5538" w:rsidRDefault="008D1AAA" w:rsidP="008D1AAA">
            <w:pPr>
              <w:numPr>
                <w:ilvl w:val="0"/>
                <w:numId w:val="35"/>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lastRenderedPageBreak/>
              <w:t>plasma torch suppliers (</w:t>
            </w:r>
            <w:proofErr w:type="spellStart"/>
            <w:r w:rsidRPr="00AB5538">
              <w:rPr>
                <w:rFonts w:ascii="EC Square Sans Pro" w:eastAsiaTheme="minorHAnsi" w:hAnsi="EC Square Sans Pro" w:cstheme="minorBidi"/>
                <w:sz w:val="20"/>
              </w:rPr>
              <w:t>Europlasma</w:t>
            </w:r>
            <w:proofErr w:type="spellEnd"/>
            <w:r w:rsidRPr="00AB5538">
              <w:rPr>
                <w:rFonts w:ascii="EC Square Sans Pro" w:eastAsiaTheme="minorHAnsi" w:hAnsi="EC Square Sans Pro" w:cstheme="minorBidi"/>
                <w:sz w:val="20"/>
              </w:rPr>
              <w:t xml:space="preserve"> (Fr), </w:t>
            </w:r>
            <w:proofErr w:type="spellStart"/>
            <w:r w:rsidRPr="00AB5538">
              <w:rPr>
                <w:rFonts w:ascii="EC Square Sans Pro" w:eastAsiaTheme="minorHAnsi" w:hAnsi="EC Square Sans Pro" w:cstheme="minorBidi"/>
                <w:sz w:val="20"/>
              </w:rPr>
              <w:t>Scanarc</w:t>
            </w:r>
            <w:proofErr w:type="spellEnd"/>
            <w:r w:rsidRPr="00AB5538">
              <w:rPr>
                <w:rFonts w:ascii="EC Square Sans Pro" w:eastAsiaTheme="minorHAnsi" w:hAnsi="EC Square Sans Pro" w:cstheme="minorBidi"/>
                <w:sz w:val="20"/>
              </w:rPr>
              <w:t>(</w:t>
            </w:r>
            <w:proofErr w:type="spellStart"/>
            <w:r w:rsidRPr="00AB5538">
              <w:rPr>
                <w:rFonts w:ascii="EC Square Sans Pro" w:eastAsiaTheme="minorHAnsi" w:hAnsi="EC Square Sans Pro" w:cstheme="minorBidi"/>
                <w:sz w:val="20"/>
              </w:rPr>
              <w:t>Swe</w:t>
            </w:r>
            <w:proofErr w:type="spellEnd"/>
            <w:r w:rsidRPr="00AB5538">
              <w:rPr>
                <w:rFonts w:ascii="EC Square Sans Pro" w:eastAsiaTheme="minorHAnsi" w:hAnsi="EC Square Sans Pro" w:cstheme="minorBidi"/>
                <w:sz w:val="20"/>
              </w:rPr>
              <w:t xml:space="preserve">), </w:t>
            </w:r>
            <w:proofErr w:type="spellStart"/>
            <w:r w:rsidRPr="00AB5538">
              <w:rPr>
                <w:rFonts w:ascii="EC Square Sans Pro" w:eastAsiaTheme="minorHAnsi" w:hAnsi="EC Square Sans Pro" w:cstheme="minorBidi"/>
                <w:sz w:val="20"/>
              </w:rPr>
              <w:t>Tetronics</w:t>
            </w:r>
            <w:proofErr w:type="spellEnd"/>
            <w:r w:rsidRPr="00AB5538">
              <w:rPr>
                <w:rFonts w:ascii="EC Square Sans Pro" w:eastAsiaTheme="minorHAnsi" w:hAnsi="EC Square Sans Pro" w:cstheme="minorBidi"/>
                <w:sz w:val="20"/>
              </w:rPr>
              <w:t xml:space="preserve"> (UK), Westinghouse (USA)</w:t>
            </w:r>
          </w:p>
          <w:p w:rsidR="008D1AAA" w:rsidRPr="00AB5538" w:rsidRDefault="008D1AAA" w:rsidP="008D1AAA">
            <w:pPr>
              <w:numPr>
                <w:ilvl w:val="0"/>
                <w:numId w:val="35"/>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electrical control equipment (Siemens, ABB, (Germ/Fra))</w:t>
            </w:r>
          </w:p>
          <w:p w:rsidR="008D1AAA" w:rsidRPr="00AB5538" w:rsidRDefault="008D1AAA" w:rsidP="008D1AAA">
            <w:pPr>
              <w:numPr>
                <w:ilvl w:val="0"/>
                <w:numId w:val="35"/>
              </w:numPr>
              <w:spacing w:before="0" w:beforeAutospacing="0" w:after="0" w:afterAutospacing="0" w:line="276" w:lineRule="auto"/>
              <w:contextualSpacing/>
              <w:jc w:val="left"/>
              <w:rPr>
                <w:rFonts w:ascii="EC Square Sans Pro" w:eastAsiaTheme="minorHAnsi" w:hAnsi="EC Square Sans Pro" w:cstheme="minorBidi"/>
                <w:sz w:val="20"/>
              </w:rPr>
            </w:pPr>
            <w:proofErr w:type="gramStart"/>
            <w:r w:rsidRPr="00AB5538">
              <w:rPr>
                <w:rFonts w:ascii="EC Square Sans Pro" w:eastAsiaTheme="minorHAnsi" w:hAnsi="EC Square Sans Pro" w:cstheme="minorBidi"/>
                <w:sz w:val="20"/>
              </w:rPr>
              <w:t>development</w:t>
            </w:r>
            <w:proofErr w:type="gramEnd"/>
            <w:r w:rsidRPr="00AB5538">
              <w:rPr>
                <w:rFonts w:ascii="EC Square Sans Pro" w:eastAsiaTheme="minorHAnsi" w:hAnsi="EC Square Sans Pro" w:cstheme="minorBidi"/>
                <w:sz w:val="20"/>
              </w:rPr>
              <w:t xml:space="preserve"> of heat resistant metals (Sumitomo (Jap), </w:t>
            </w:r>
            <w:proofErr w:type="spellStart"/>
            <w:r w:rsidRPr="00AB5538">
              <w:rPr>
                <w:rFonts w:ascii="EC Square Sans Pro" w:eastAsiaTheme="minorHAnsi" w:hAnsi="EC Square Sans Pro" w:cstheme="minorBidi"/>
                <w:sz w:val="20"/>
              </w:rPr>
              <w:t>Sandvik</w:t>
            </w:r>
            <w:proofErr w:type="spellEnd"/>
            <w:r w:rsidRPr="00AB5538">
              <w:rPr>
                <w:rFonts w:ascii="EC Square Sans Pro" w:eastAsiaTheme="minorHAnsi" w:hAnsi="EC Square Sans Pro" w:cstheme="minorBidi"/>
                <w:sz w:val="20"/>
              </w:rPr>
              <w:t xml:space="preserve"> (</w:t>
            </w:r>
            <w:proofErr w:type="spellStart"/>
            <w:r w:rsidRPr="00AB5538">
              <w:rPr>
                <w:rFonts w:ascii="EC Square Sans Pro" w:eastAsiaTheme="minorHAnsi" w:hAnsi="EC Square Sans Pro" w:cstheme="minorBidi"/>
                <w:sz w:val="20"/>
              </w:rPr>
              <w:t>Swe</w:t>
            </w:r>
            <w:proofErr w:type="spellEnd"/>
            <w:r w:rsidRPr="00AB5538">
              <w:rPr>
                <w:rFonts w:ascii="EC Square Sans Pro" w:eastAsiaTheme="minorHAnsi" w:hAnsi="EC Square Sans Pro" w:cstheme="minorBidi"/>
                <w:sz w:val="20"/>
              </w:rPr>
              <w:t xml:space="preserve">), </w:t>
            </w:r>
            <w:proofErr w:type="spellStart"/>
            <w:r w:rsidRPr="00AB5538">
              <w:rPr>
                <w:rFonts w:ascii="EC Square Sans Pro" w:eastAsiaTheme="minorHAnsi" w:hAnsi="EC Square Sans Pro" w:cstheme="minorBidi"/>
                <w:sz w:val="20"/>
              </w:rPr>
              <w:t>Manoir</w:t>
            </w:r>
            <w:proofErr w:type="spellEnd"/>
            <w:r w:rsidRPr="00AB5538">
              <w:rPr>
                <w:rFonts w:ascii="EC Square Sans Pro" w:eastAsiaTheme="minorHAnsi" w:hAnsi="EC Square Sans Pro" w:cstheme="minorBidi"/>
                <w:sz w:val="20"/>
              </w:rPr>
              <w:t xml:space="preserve"> (Fr),..)</w:t>
            </w:r>
          </w:p>
          <w:p w:rsidR="008D1AAA" w:rsidRPr="00AB5538" w:rsidRDefault="008D1AAA" w:rsidP="008D1AAA">
            <w:pPr>
              <w:numPr>
                <w:ilvl w:val="0"/>
                <w:numId w:val="35"/>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 xml:space="preserve">development of heat resistant refractory (companies = </w:t>
            </w:r>
            <w:proofErr w:type="spellStart"/>
            <w:r w:rsidRPr="00AB5538">
              <w:rPr>
                <w:rFonts w:ascii="EC Square Sans Pro" w:eastAsiaTheme="minorHAnsi" w:hAnsi="EC Square Sans Pro" w:cstheme="minorBidi"/>
                <w:sz w:val="20"/>
              </w:rPr>
              <w:t>Steuler</w:t>
            </w:r>
            <w:proofErr w:type="spellEnd"/>
            <w:r w:rsidRPr="00AB5538">
              <w:rPr>
                <w:rFonts w:ascii="EC Square Sans Pro" w:eastAsiaTheme="minorHAnsi" w:hAnsi="EC Square Sans Pro" w:cstheme="minorBidi"/>
                <w:sz w:val="20"/>
              </w:rPr>
              <w:t xml:space="preserve"> – </w:t>
            </w:r>
            <w:proofErr w:type="spellStart"/>
            <w:r w:rsidRPr="00AB5538">
              <w:rPr>
                <w:rFonts w:ascii="EC Square Sans Pro" w:eastAsiaTheme="minorHAnsi" w:hAnsi="EC Square Sans Pro" w:cstheme="minorBidi"/>
                <w:sz w:val="20"/>
              </w:rPr>
              <w:t>Refracast,Fr</w:t>
            </w:r>
            <w:proofErr w:type="spellEnd"/>
            <w:r w:rsidRPr="00AB5538">
              <w:rPr>
                <w:rFonts w:ascii="EC Square Sans Pro" w:eastAsiaTheme="minorHAnsi" w:hAnsi="EC Square Sans Pro" w:cstheme="minorBidi"/>
                <w:sz w:val="20"/>
              </w:rPr>
              <w:t>/Germ), (universities : CEMTI (Fr))</w:t>
            </w:r>
          </w:p>
          <w:p w:rsidR="008D1AAA" w:rsidRPr="00AB5538" w:rsidRDefault="008D1AAA" w:rsidP="008D1AAA">
            <w:pPr>
              <w:numPr>
                <w:ilvl w:val="0"/>
                <w:numId w:val="35"/>
              </w:numPr>
              <w:spacing w:before="0" w:beforeAutospacing="0" w:after="0" w:afterAutospacing="0" w:line="276" w:lineRule="auto"/>
              <w:contextualSpacing/>
              <w:jc w:val="left"/>
              <w:rPr>
                <w:rFonts w:ascii="EC Square Sans Pro" w:eastAsiaTheme="minorHAnsi" w:hAnsi="EC Square Sans Pro" w:cstheme="minorBidi"/>
                <w:sz w:val="20"/>
              </w:rPr>
            </w:pPr>
            <w:proofErr w:type="gramStart"/>
            <w:r w:rsidRPr="00AB5538">
              <w:rPr>
                <w:rFonts w:ascii="EC Square Sans Pro" w:eastAsiaTheme="minorHAnsi" w:hAnsi="EC Square Sans Pro" w:cstheme="minorBidi"/>
                <w:sz w:val="20"/>
              </w:rPr>
              <w:t>design</w:t>
            </w:r>
            <w:proofErr w:type="gramEnd"/>
            <w:r w:rsidRPr="00AB5538">
              <w:rPr>
                <w:rFonts w:ascii="EC Square Sans Pro" w:eastAsiaTheme="minorHAnsi" w:hAnsi="EC Square Sans Pro" w:cstheme="minorBidi"/>
                <w:sz w:val="20"/>
              </w:rPr>
              <w:t xml:space="preserve"> and casting of </w:t>
            </w:r>
            <w:proofErr w:type="spellStart"/>
            <w:r w:rsidRPr="00AB5538">
              <w:rPr>
                <w:rFonts w:ascii="EC Square Sans Pro" w:eastAsiaTheme="minorHAnsi" w:hAnsi="EC Square Sans Pro" w:cstheme="minorBidi"/>
                <w:sz w:val="20"/>
              </w:rPr>
              <w:t>tuyeres</w:t>
            </w:r>
            <w:proofErr w:type="spellEnd"/>
            <w:r w:rsidRPr="00AB5538">
              <w:rPr>
                <w:rFonts w:ascii="EC Square Sans Pro" w:eastAsiaTheme="minorHAnsi" w:hAnsi="EC Square Sans Pro" w:cstheme="minorBidi"/>
                <w:sz w:val="20"/>
              </w:rPr>
              <w:t xml:space="preserve"> (Paul Wurth (Lux), KME (</w:t>
            </w:r>
            <w:proofErr w:type="spellStart"/>
            <w:r w:rsidRPr="00AB5538">
              <w:rPr>
                <w:rFonts w:ascii="EC Square Sans Pro" w:eastAsiaTheme="minorHAnsi" w:hAnsi="EC Square Sans Pro" w:cstheme="minorBidi"/>
                <w:sz w:val="20"/>
              </w:rPr>
              <w:t>Ger</w:t>
            </w:r>
            <w:proofErr w:type="spellEnd"/>
            <w:r w:rsidRPr="00AB5538">
              <w:rPr>
                <w:rFonts w:ascii="EC Square Sans Pro" w:eastAsiaTheme="minorHAnsi" w:hAnsi="EC Square Sans Pro" w:cstheme="minorBidi"/>
                <w:sz w:val="20"/>
              </w:rPr>
              <w:t>),...)</w:t>
            </w:r>
          </w:p>
          <w:p w:rsidR="008D1AAA" w:rsidRPr="00AB5538" w:rsidRDefault="008D1AAA" w:rsidP="008D1AAA">
            <w:pPr>
              <w:numPr>
                <w:ilvl w:val="0"/>
                <w:numId w:val="35"/>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 xml:space="preserve">integration engineering (Jacobs, </w:t>
            </w:r>
            <w:proofErr w:type="spellStart"/>
            <w:r w:rsidRPr="00AB5538">
              <w:rPr>
                <w:rFonts w:ascii="EC Square Sans Pro" w:eastAsiaTheme="minorHAnsi" w:hAnsi="EC Square Sans Pro" w:cstheme="minorBidi"/>
                <w:sz w:val="20"/>
              </w:rPr>
              <w:t>Arcadis</w:t>
            </w:r>
            <w:proofErr w:type="spellEnd"/>
            <w:r w:rsidRPr="00AB5538">
              <w:rPr>
                <w:rFonts w:ascii="EC Square Sans Pro" w:eastAsiaTheme="minorHAnsi" w:hAnsi="EC Square Sans Pro" w:cstheme="minorBidi"/>
                <w:sz w:val="20"/>
              </w:rPr>
              <w:t>, Foster Wheeler, Technip, (It, Fra, Germ)</w:t>
            </w:r>
          </w:p>
          <w:p w:rsidR="008D1AAA" w:rsidRPr="00AB5538" w:rsidRDefault="008D1AAA" w:rsidP="008D1AAA">
            <w:pPr>
              <w:numPr>
                <w:ilvl w:val="0"/>
                <w:numId w:val="35"/>
              </w:numPr>
              <w:spacing w:before="0" w:beforeAutospacing="0" w:after="0" w:afterAutospacing="0" w:line="276" w:lineRule="auto"/>
              <w:contextualSpacing/>
              <w:jc w:val="left"/>
              <w:rPr>
                <w:rFonts w:ascii="EC Square Sans Pro" w:eastAsiaTheme="minorHAnsi" w:hAnsi="EC Square Sans Pro" w:cstheme="minorBidi"/>
                <w:sz w:val="20"/>
              </w:rPr>
            </w:pPr>
            <w:r w:rsidRPr="00AB5538">
              <w:rPr>
                <w:rFonts w:ascii="EC Square Sans Pro" w:eastAsiaTheme="minorHAnsi" w:hAnsi="EC Square Sans Pro" w:cstheme="minorBidi"/>
                <w:sz w:val="20"/>
              </w:rPr>
              <w:t>industrial gas suppliers for gas separation and treatment (Dow (</w:t>
            </w:r>
            <w:proofErr w:type="spellStart"/>
            <w:r w:rsidRPr="00AB5538">
              <w:rPr>
                <w:rFonts w:ascii="EC Square Sans Pro" w:eastAsiaTheme="minorHAnsi" w:hAnsi="EC Square Sans Pro" w:cstheme="minorBidi"/>
                <w:sz w:val="20"/>
              </w:rPr>
              <w:t>Neth</w:t>
            </w:r>
            <w:proofErr w:type="spellEnd"/>
            <w:r w:rsidRPr="00AB5538">
              <w:rPr>
                <w:rFonts w:ascii="EC Square Sans Pro" w:eastAsiaTheme="minorHAnsi" w:hAnsi="EC Square Sans Pro" w:cstheme="minorBidi"/>
                <w:sz w:val="20"/>
              </w:rPr>
              <w:t>), MHPSE, Linde (</w:t>
            </w:r>
            <w:proofErr w:type="spellStart"/>
            <w:r w:rsidRPr="00AB5538">
              <w:rPr>
                <w:rFonts w:ascii="EC Square Sans Pro" w:eastAsiaTheme="minorHAnsi" w:hAnsi="EC Square Sans Pro" w:cstheme="minorBidi"/>
                <w:sz w:val="20"/>
              </w:rPr>
              <w:t>Ger</w:t>
            </w:r>
            <w:proofErr w:type="spellEnd"/>
            <w:r w:rsidRPr="00AB5538">
              <w:rPr>
                <w:rFonts w:ascii="EC Square Sans Pro" w:eastAsiaTheme="minorHAnsi" w:hAnsi="EC Square Sans Pro" w:cstheme="minorBidi"/>
                <w:sz w:val="20"/>
              </w:rPr>
              <w:t>),Air Liquide (Fra)</w:t>
            </w:r>
          </w:p>
          <w:p w:rsidR="008D1AAA" w:rsidRPr="00AB5538" w:rsidRDefault="008D1AAA" w:rsidP="008D1AAA">
            <w:pPr>
              <w:numPr>
                <w:ilvl w:val="0"/>
                <w:numId w:val="35"/>
              </w:numPr>
              <w:spacing w:before="0" w:beforeAutospacing="0" w:after="0" w:afterAutospacing="0" w:line="276" w:lineRule="auto"/>
              <w:contextualSpacing/>
              <w:jc w:val="left"/>
              <w:rPr>
                <w:rFonts w:ascii="EC Square Sans Pro" w:eastAsiaTheme="minorHAnsi" w:hAnsi="EC Square Sans Pro" w:cstheme="minorBidi"/>
                <w:i/>
                <w:sz w:val="20"/>
              </w:rPr>
            </w:pPr>
            <w:r w:rsidRPr="00AB5538">
              <w:rPr>
                <w:rFonts w:ascii="EC Square Sans Pro" w:eastAsiaTheme="minorHAnsi" w:hAnsi="EC Square Sans Pro" w:cstheme="minorBidi"/>
                <w:sz w:val="20"/>
              </w:rPr>
              <w:t>Steel companies from EU 28 and all over the world</w:t>
            </w:r>
          </w:p>
        </w:tc>
        <w:tc>
          <w:tcPr>
            <w:tcW w:w="1320" w:type="pct"/>
            <w:tcBorders>
              <w:bottom w:val="single" w:sz="18" w:space="0" w:color="808080" w:themeColor="background1" w:themeShade="80"/>
            </w:tcBorders>
          </w:tcPr>
          <w:p w:rsidR="008D1AAA" w:rsidRPr="008D1AAA" w:rsidRDefault="008D1AAA" w:rsidP="008D1AAA">
            <w:pPr>
              <w:spacing w:before="0" w:beforeAutospacing="0" w:after="0" w:afterAutospacing="0"/>
              <w:jc w:val="left"/>
              <w:rPr>
                <w:rFonts w:ascii="EC Square Sans Pro" w:eastAsiaTheme="minorHAnsi" w:hAnsi="EC Square Sans Pro" w:cstheme="minorBidi"/>
                <w:i/>
                <w:sz w:val="20"/>
              </w:rPr>
            </w:pPr>
            <w:r w:rsidRPr="008D1AAA">
              <w:rPr>
                <w:rFonts w:ascii="EC Square Sans Pro" w:eastAsiaTheme="minorHAnsi" w:hAnsi="EC Square Sans Pro" w:cstheme="minorBidi"/>
                <w:i/>
                <w:sz w:val="20"/>
              </w:rPr>
              <w:t>National funding organisations (ADEME (Fr), BMBF (</w:t>
            </w:r>
            <w:proofErr w:type="spellStart"/>
            <w:r w:rsidRPr="008D1AAA">
              <w:rPr>
                <w:rFonts w:ascii="EC Square Sans Pro" w:eastAsiaTheme="minorHAnsi" w:hAnsi="EC Square Sans Pro" w:cstheme="minorBidi"/>
                <w:i/>
                <w:sz w:val="20"/>
              </w:rPr>
              <w:t>Ger</w:t>
            </w:r>
            <w:proofErr w:type="spellEnd"/>
            <w:r w:rsidRPr="008D1AAA">
              <w:rPr>
                <w:rFonts w:ascii="EC Square Sans Pro" w:eastAsiaTheme="minorHAnsi" w:hAnsi="EC Square Sans Pro" w:cstheme="minorBidi"/>
                <w:i/>
                <w:sz w:val="20"/>
              </w:rPr>
              <w:t>), ISPT+ RVO  (</w:t>
            </w:r>
            <w:proofErr w:type="spellStart"/>
            <w:r w:rsidRPr="008D1AAA">
              <w:rPr>
                <w:rFonts w:ascii="EC Square Sans Pro" w:eastAsiaTheme="minorHAnsi" w:hAnsi="EC Square Sans Pro" w:cstheme="minorBidi"/>
                <w:i/>
                <w:sz w:val="20"/>
              </w:rPr>
              <w:t>Neth</w:t>
            </w:r>
            <w:proofErr w:type="spellEnd"/>
            <w:r w:rsidRPr="008D1AAA">
              <w:rPr>
                <w:rFonts w:ascii="EC Square Sans Pro" w:eastAsiaTheme="minorHAnsi" w:hAnsi="EC Square Sans Pro" w:cstheme="minorBidi"/>
                <w:i/>
                <w:sz w:val="20"/>
              </w:rPr>
              <w:t xml:space="preserve">).., </w:t>
            </w:r>
            <w:proofErr w:type="spellStart"/>
            <w:r w:rsidRPr="008D1AAA">
              <w:rPr>
                <w:rFonts w:ascii="EC Square Sans Pro" w:eastAsiaTheme="minorHAnsi" w:hAnsi="EC Square Sans Pro" w:cstheme="minorBidi"/>
                <w:i/>
                <w:sz w:val="20"/>
              </w:rPr>
              <w:t>Agentschap</w:t>
            </w:r>
            <w:proofErr w:type="spellEnd"/>
            <w:r w:rsidRPr="008D1AAA">
              <w:rPr>
                <w:rFonts w:ascii="EC Square Sans Pro" w:eastAsiaTheme="minorHAnsi" w:hAnsi="EC Square Sans Pro" w:cstheme="minorBidi"/>
                <w:i/>
                <w:sz w:val="20"/>
              </w:rPr>
              <w:t xml:space="preserve"> </w:t>
            </w:r>
            <w:proofErr w:type="spellStart"/>
            <w:r w:rsidRPr="008D1AAA">
              <w:rPr>
                <w:rFonts w:ascii="EC Square Sans Pro" w:eastAsiaTheme="minorHAnsi" w:hAnsi="EC Square Sans Pro" w:cstheme="minorBidi"/>
                <w:i/>
                <w:sz w:val="20"/>
              </w:rPr>
              <w:t>ondernemen</w:t>
            </w:r>
            <w:proofErr w:type="spellEnd"/>
            <w:r w:rsidRPr="008D1AAA">
              <w:rPr>
                <w:rFonts w:ascii="EC Square Sans Pro" w:eastAsiaTheme="minorHAnsi" w:hAnsi="EC Square Sans Pro" w:cstheme="minorBidi"/>
                <w:i/>
                <w:sz w:val="20"/>
              </w:rPr>
              <w:t xml:space="preserve"> (Bel))</w:t>
            </w:r>
          </w:p>
          <w:p w:rsidR="008D1AAA" w:rsidRPr="008D1AAA" w:rsidRDefault="008D1AAA" w:rsidP="008D1AAA">
            <w:pPr>
              <w:spacing w:before="0" w:beforeAutospacing="0" w:after="0" w:afterAutospacing="0"/>
              <w:jc w:val="left"/>
              <w:rPr>
                <w:rFonts w:ascii="EC Square Sans Pro" w:eastAsiaTheme="minorHAnsi" w:hAnsi="EC Square Sans Pro" w:cstheme="minorBidi"/>
                <w:i/>
                <w:sz w:val="20"/>
              </w:rPr>
            </w:pPr>
          </w:p>
          <w:p w:rsidR="008D1AAA" w:rsidRPr="00AB5538" w:rsidRDefault="008D1AAA" w:rsidP="008D1AAA">
            <w:pPr>
              <w:spacing w:before="0" w:beforeAutospacing="0" w:after="0" w:afterAutospacing="0"/>
              <w:jc w:val="left"/>
              <w:rPr>
                <w:rFonts w:ascii="EC Square Sans Pro" w:eastAsiaTheme="minorHAnsi" w:hAnsi="EC Square Sans Pro" w:cstheme="minorBidi"/>
                <w:i/>
                <w:sz w:val="22"/>
              </w:rPr>
            </w:pPr>
            <w:r w:rsidRPr="008D1AAA">
              <w:rPr>
                <w:rFonts w:ascii="EC Square Sans Pro" w:eastAsiaTheme="minorHAnsi" w:hAnsi="EC Square Sans Pro" w:cstheme="minorBidi"/>
                <w:i/>
                <w:sz w:val="20"/>
              </w:rPr>
              <w:t xml:space="preserve">European </w:t>
            </w:r>
            <w:proofErr w:type="gramStart"/>
            <w:r w:rsidRPr="008D1AAA">
              <w:rPr>
                <w:rFonts w:ascii="EC Square Sans Pro" w:eastAsiaTheme="minorHAnsi" w:hAnsi="EC Square Sans Pro" w:cstheme="minorBidi"/>
                <w:i/>
                <w:sz w:val="20"/>
              </w:rPr>
              <w:t>funding :</w:t>
            </w:r>
            <w:proofErr w:type="gramEnd"/>
            <w:r w:rsidRPr="008D1AAA">
              <w:rPr>
                <w:rFonts w:ascii="EC Square Sans Pro" w:eastAsiaTheme="minorHAnsi" w:hAnsi="EC Square Sans Pro" w:cstheme="minorBidi"/>
                <w:i/>
                <w:sz w:val="20"/>
              </w:rPr>
              <w:t xml:space="preserve"> H2020 SILC and LCE, SPIRE, Circular Economy,...</w:t>
            </w:r>
          </w:p>
        </w:tc>
        <w:tc>
          <w:tcPr>
            <w:tcW w:w="762" w:type="pct"/>
            <w:tcBorders>
              <w:bottom w:val="single" w:sz="18" w:space="0" w:color="808080" w:themeColor="background1" w:themeShade="80"/>
            </w:tcBorders>
          </w:tcPr>
          <w:p w:rsidR="008D1AAA" w:rsidRPr="00AB5538" w:rsidRDefault="008D1AAA" w:rsidP="008D1AAA">
            <w:pPr>
              <w:spacing w:before="0" w:beforeAutospacing="0" w:after="0" w:afterAutospacing="0"/>
              <w:jc w:val="left"/>
              <w:rPr>
                <w:rFonts w:ascii="EC Square Sans Pro" w:eastAsiaTheme="minorHAnsi" w:hAnsi="EC Square Sans Pro" w:cstheme="minorBidi"/>
                <w:i/>
                <w:sz w:val="22"/>
              </w:rPr>
            </w:pPr>
            <w:r w:rsidRPr="00AB5538">
              <w:rPr>
                <w:rFonts w:ascii="EC Square Sans Pro" w:eastAsiaTheme="minorHAnsi" w:hAnsi="EC Square Sans Pro" w:cstheme="minorBidi"/>
                <w:i/>
                <w:sz w:val="22"/>
              </w:rPr>
              <w:t>…</w:t>
            </w:r>
          </w:p>
        </w:tc>
      </w:tr>
    </w:tbl>
    <w:tbl>
      <w:tblPr>
        <w:tblStyle w:val="TableGrid15"/>
        <w:tblW w:w="10206" w:type="dxa"/>
        <w:tblInd w:w="-45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1697"/>
        <w:gridCol w:w="3944"/>
        <w:gridCol w:w="1274"/>
        <w:gridCol w:w="2392"/>
        <w:gridCol w:w="899"/>
      </w:tblGrid>
      <w:tr w:rsidR="008D1AAA" w:rsidRPr="00AB5538" w:rsidTr="008D1AAA">
        <w:trPr>
          <w:cantSplit/>
        </w:trPr>
        <w:tc>
          <w:tcPr>
            <w:tcW w:w="10206" w:type="dxa"/>
            <w:gridSpan w:val="5"/>
            <w:tcBorders>
              <w:top w:val="single" w:sz="18" w:space="0" w:color="808080" w:themeColor="background1" w:themeShade="80"/>
            </w:tcBorders>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Ongoing R&amp;I Activities (Flagship activities or not): relevant to this new activity proposal</w:t>
            </w:r>
          </w:p>
        </w:tc>
      </w:tr>
      <w:tr w:rsidR="008D1AAA" w:rsidRPr="00AB5538" w:rsidTr="008D1AAA">
        <w:trPr>
          <w:cantSplit/>
        </w:trPr>
        <w:tc>
          <w:tcPr>
            <w:tcW w:w="1701" w:type="dxa"/>
          </w:tcPr>
          <w:p w:rsidR="008D1AAA" w:rsidRPr="00AB5538" w:rsidRDefault="008D1AAA" w:rsidP="008D1AAA">
            <w:pPr>
              <w:spacing w:before="0" w:beforeAutospacing="0" w:after="0" w:afterAutospacing="0"/>
              <w:jc w:val="left"/>
              <w:rPr>
                <w:rFonts w:ascii="EC Square Sans Pro" w:hAnsi="EC Square Sans Pro"/>
                <w:i/>
                <w:sz w:val="20"/>
              </w:rPr>
            </w:pPr>
            <w:r w:rsidRPr="00AB5538">
              <w:rPr>
                <w:rFonts w:ascii="EC Square Sans Pro" w:hAnsi="EC Square Sans Pro"/>
                <w:b/>
                <w:sz w:val="20"/>
              </w:rPr>
              <w:t>Name</w:t>
            </w:r>
          </w:p>
        </w:tc>
        <w:tc>
          <w:tcPr>
            <w:tcW w:w="3969"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Description</w:t>
            </w:r>
          </w:p>
        </w:tc>
        <w:tc>
          <w:tcPr>
            <w:tcW w:w="1276"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Timeline</w:t>
            </w:r>
          </w:p>
        </w:tc>
        <w:tc>
          <w:tcPr>
            <w:tcW w:w="2399"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Location/Party</w:t>
            </w:r>
          </w:p>
        </w:tc>
        <w:tc>
          <w:tcPr>
            <w:tcW w:w="861"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Budget</w:t>
            </w:r>
          </w:p>
        </w:tc>
      </w:tr>
      <w:tr w:rsidR="008D1AAA" w:rsidRPr="00AB5538" w:rsidTr="008D1AAA">
        <w:trPr>
          <w:cantSplit/>
        </w:trPr>
        <w:tc>
          <w:tcPr>
            <w:tcW w:w="1701" w:type="dxa"/>
          </w:tcPr>
          <w:p w:rsidR="008D1AAA" w:rsidRPr="00AB5538" w:rsidRDefault="008D1AAA" w:rsidP="008D1AAA">
            <w:pPr>
              <w:spacing w:before="0" w:beforeAutospacing="0" w:after="0" w:afterAutospacing="0"/>
              <w:ind w:left="360"/>
              <w:jc w:val="left"/>
              <w:rPr>
                <w:rFonts w:ascii="EC Square Sans Pro" w:hAnsi="EC Square Sans Pro"/>
                <w:i/>
                <w:sz w:val="20"/>
              </w:rPr>
            </w:pPr>
            <w:r w:rsidRPr="00AB5538">
              <w:rPr>
                <w:rFonts w:ascii="EC Square Sans Pro" w:hAnsi="EC Square Sans Pro"/>
                <w:sz w:val="20"/>
              </w:rPr>
              <w:t>LIS program (Low Impact Steel Making) in France</w:t>
            </w:r>
          </w:p>
        </w:tc>
        <w:tc>
          <w:tcPr>
            <w:tcW w:w="3969"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 xml:space="preserve">In this program several universities (IJL – LRGP- CEMTHI ..) and companies (ICAR, CORIA) have done studies about the problem to produce an use a hot </w:t>
            </w:r>
            <w:proofErr w:type="spellStart"/>
            <w:r w:rsidRPr="00AB5538">
              <w:rPr>
                <w:rFonts w:ascii="EC Square Sans Pro" w:hAnsi="EC Square Sans Pro"/>
                <w:sz w:val="20"/>
              </w:rPr>
              <w:t>syn</w:t>
            </w:r>
            <w:proofErr w:type="spellEnd"/>
            <w:r w:rsidRPr="00AB5538">
              <w:rPr>
                <w:rFonts w:ascii="EC Square Sans Pro" w:hAnsi="EC Square Sans Pro"/>
                <w:sz w:val="20"/>
              </w:rPr>
              <w:t xml:space="preserve"> gas for re-injection in the blast furnace</w:t>
            </w:r>
          </w:p>
        </w:tc>
        <w:tc>
          <w:tcPr>
            <w:tcW w:w="1276"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Start = 2013, end = Q2 2017</w:t>
            </w:r>
          </w:p>
        </w:tc>
        <w:tc>
          <w:tcPr>
            <w:tcW w:w="2399"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France</w:t>
            </w: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Academic partners =</w:t>
            </w: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 xml:space="preserve">Companies = </w:t>
            </w: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 xml:space="preserve">CNRS – CORIA, CNRS ICSM, CNRS LRGP, CNRS PACTE, CNRS-CEMHTI, ICCF, IDEEL-IEED, IJL,TAP-UCBL </w:t>
            </w:r>
          </w:p>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Air Liquide, ArcelorMittal, ICAR</w:t>
            </w:r>
          </w:p>
        </w:tc>
        <w:tc>
          <w:tcPr>
            <w:tcW w:w="861" w:type="dxa"/>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sz w:val="20"/>
              </w:rPr>
              <w:t>32,2 M€</w:t>
            </w:r>
          </w:p>
        </w:tc>
      </w:tr>
      <w:tr w:rsidR="008D1AAA" w:rsidRPr="00AB5538" w:rsidTr="008D1AAA">
        <w:trPr>
          <w:cantSplit/>
        </w:trPr>
        <w:tc>
          <w:tcPr>
            <w:tcW w:w="10206" w:type="dxa"/>
            <w:gridSpan w:val="5"/>
            <w:tcBorders>
              <w:top w:val="single" w:sz="18" w:space="0" w:color="808080" w:themeColor="background1" w:themeShade="80"/>
            </w:tcBorders>
          </w:tcPr>
          <w:p w:rsidR="008D1AAA" w:rsidRPr="00AB5538" w:rsidRDefault="008D1AAA" w:rsidP="008D1AAA">
            <w:pPr>
              <w:spacing w:before="0" w:beforeAutospacing="0" w:after="0" w:afterAutospacing="0"/>
              <w:jc w:val="left"/>
              <w:rPr>
                <w:rFonts w:ascii="EC Square Sans Pro" w:hAnsi="EC Square Sans Pro"/>
                <w:sz w:val="20"/>
              </w:rPr>
            </w:pPr>
            <w:r w:rsidRPr="00AB5538">
              <w:rPr>
                <w:rFonts w:ascii="EC Square Sans Pro" w:hAnsi="EC Square Sans Pro"/>
                <w:b/>
                <w:sz w:val="20"/>
              </w:rPr>
              <w:t>Gaps</w:t>
            </w:r>
            <w:r w:rsidRPr="00AB5538">
              <w:rPr>
                <w:rFonts w:ascii="EC Square Sans Pro" w:hAnsi="EC Square Sans Pro"/>
                <w:sz w:val="20"/>
              </w:rPr>
              <w:t>: Barriers or shortcomings that stand in the way of meeting the goal</w:t>
            </w:r>
          </w:p>
        </w:tc>
      </w:tr>
    </w:tbl>
    <w:p w:rsidR="008D1AAA" w:rsidRPr="00AB5538" w:rsidRDefault="008D1AAA" w:rsidP="008D1AAA">
      <w:pPr>
        <w:spacing w:before="0" w:beforeAutospacing="0" w:after="0" w:afterAutospacing="0"/>
        <w:jc w:val="left"/>
        <w:rPr>
          <w:rFonts w:asciiTheme="minorHAnsi" w:eastAsiaTheme="minorHAnsi" w:hAnsiTheme="minorHAnsi" w:cstheme="minorBidi"/>
          <w:sz w:val="22"/>
          <w:szCs w:val="22"/>
        </w:rPr>
      </w:pPr>
    </w:p>
    <w:p w:rsidR="008D1AAA" w:rsidRDefault="008D1AAA" w:rsidP="008D1AAA">
      <w:pPr>
        <w:pStyle w:val="Heading2"/>
        <w:numPr>
          <w:ilvl w:val="1"/>
          <w:numId w:val="24"/>
        </w:numPr>
      </w:pPr>
      <w:bookmarkStart w:id="37" w:name="_Toc484760538"/>
      <w:bookmarkStart w:id="38" w:name="_Toc484768462"/>
      <w:bookmarkStart w:id="39" w:name="_Toc485021211"/>
      <w:bookmarkEnd w:id="31"/>
      <w:r>
        <w:t>C</w:t>
      </w:r>
      <w:r w:rsidR="00F15100">
        <w:t xml:space="preserve">hemical/Pharmaceutical Activity </w:t>
      </w:r>
      <w:proofErr w:type="spellStart"/>
      <w:r w:rsidR="00F15100">
        <w:t>Fches</w:t>
      </w:r>
      <w:proofErr w:type="spellEnd"/>
      <w:r>
        <w:t xml:space="preserve"> 1B.x</w:t>
      </w:r>
      <w:bookmarkEnd w:id="37"/>
      <w:bookmarkEnd w:id="38"/>
      <w:bookmarkEnd w:id="39"/>
    </w:p>
    <w:p w:rsidR="008D1AAA" w:rsidRPr="00B60ECF" w:rsidRDefault="008D1AAA" w:rsidP="002D3B03">
      <w:proofErr w:type="gramStart"/>
      <w:r w:rsidRPr="00B60ECF">
        <w:t>Activity 1B.1.</w:t>
      </w:r>
      <w:proofErr w:type="gramEnd"/>
      <w:r w:rsidRPr="00B60ECF">
        <w:t xml:space="preserve"> Chemical reactor, process and plant (re)design and optimisation – Process intensification</w:t>
      </w:r>
    </w:p>
    <w:p w:rsidR="008D1AAA" w:rsidRPr="00B60ECF" w:rsidRDefault="008D1AAA" w:rsidP="002D3B03">
      <w:proofErr w:type="gramStart"/>
      <w:r w:rsidRPr="00B60ECF">
        <w:t>Activity 1B.2.</w:t>
      </w:r>
      <w:proofErr w:type="gramEnd"/>
      <w:r w:rsidRPr="00B60ECF">
        <w:t xml:space="preserve"> Separation technologies</w:t>
      </w:r>
    </w:p>
    <w:p w:rsidR="008D1AAA" w:rsidRPr="00B60ECF" w:rsidRDefault="008D1AAA" w:rsidP="002D3B03">
      <w:proofErr w:type="gramStart"/>
      <w:r w:rsidRPr="00B60ECF">
        <w:t>Activity 1B.3.</w:t>
      </w:r>
      <w:proofErr w:type="gramEnd"/>
      <w:r w:rsidRPr="00B60ECF">
        <w:t xml:space="preserve"> Power-to-</w:t>
      </w:r>
      <w:proofErr w:type="gramStart"/>
      <w:r w:rsidRPr="00B60ECF">
        <w:t>X  &amp;</w:t>
      </w:r>
      <w:proofErr w:type="gramEnd"/>
      <w:r w:rsidRPr="00B60ECF">
        <w:t xml:space="preserve"> Unconventional energy sources</w:t>
      </w:r>
    </w:p>
    <w:p w:rsidR="008D1AAA" w:rsidRPr="00B60ECF" w:rsidRDefault="008D1AAA" w:rsidP="008D1AAA">
      <w:pPr>
        <w:pStyle w:val="Text1"/>
        <w:rPr>
          <w:b w:val="0"/>
        </w:rPr>
      </w:pPr>
    </w:p>
    <w:p w:rsidR="008D1AAA" w:rsidRPr="0002394B" w:rsidRDefault="008D1AAA" w:rsidP="008D1AAA">
      <w:pPr>
        <w:jc w:val="center"/>
        <w:rPr>
          <w:rFonts w:asciiTheme="minorHAnsi" w:eastAsiaTheme="minorHAnsi" w:hAnsiTheme="minorHAnsi" w:cstheme="minorHAnsi"/>
          <w:sz w:val="20"/>
        </w:rPr>
      </w:pPr>
      <w:r>
        <w:br w:type="page"/>
      </w:r>
      <w:r w:rsidRPr="0002394B">
        <w:rPr>
          <w:rFonts w:asciiTheme="minorHAnsi" w:eastAsiaTheme="minorHAnsi" w:hAnsiTheme="minorHAnsi" w:cstheme="minorHAnsi"/>
          <w:b/>
          <w:noProof/>
          <w:sz w:val="28"/>
          <w:szCs w:val="28"/>
          <w:lang w:val="en-US"/>
        </w:rPr>
        <w:lastRenderedPageBreak/>
        <w:drawing>
          <wp:anchor distT="0" distB="0" distL="114300" distR="114300" simplePos="0" relativeHeight="251664384" behindDoc="0" locked="0" layoutInCell="1" allowOverlap="1" wp14:anchorId="0EA33E4D" wp14:editId="2799D043">
            <wp:simplePos x="0" y="0"/>
            <wp:positionH relativeFrom="margin">
              <wp:posOffset>-55245</wp:posOffset>
            </wp:positionH>
            <wp:positionV relativeFrom="margin">
              <wp:posOffset>-154305</wp:posOffset>
            </wp:positionV>
            <wp:extent cx="1550670" cy="1445895"/>
            <wp:effectExtent l="0" t="0" r="0" b="1905"/>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1550670" cy="1445895"/>
                    </a:xfrm>
                    <a:prstGeom prst="rect">
                      <a:avLst/>
                    </a:prstGeom>
                  </pic:spPr>
                </pic:pic>
              </a:graphicData>
            </a:graphic>
          </wp:anchor>
        </w:drawing>
      </w:r>
      <w:r w:rsidRPr="0002394B">
        <w:rPr>
          <w:rFonts w:asciiTheme="minorHAnsi" w:eastAsiaTheme="minorHAnsi" w:hAnsiTheme="minorHAnsi" w:cstheme="minorHAnsi"/>
          <w:b/>
          <w:sz w:val="28"/>
          <w:szCs w:val="28"/>
        </w:rPr>
        <w:t>Strategic Energy Technology Plan</w:t>
      </w:r>
      <w:r w:rsidRPr="0002394B">
        <w:rPr>
          <w:rFonts w:asciiTheme="minorHAnsi" w:eastAsiaTheme="minorHAnsi" w:hAnsiTheme="minorHAnsi" w:cstheme="minorHAnsi"/>
          <w:b/>
          <w:noProof/>
          <w:sz w:val="28"/>
          <w:szCs w:val="28"/>
          <w:lang w:eastAsia="en-GB"/>
        </w:rPr>
        <w:br/>
      </w:r>
      <w:r w:rsidRPr="0002394B">
        <w:rPr>
          <w:rFonts w:asciiTheme="minorHAnsi" w:eastAsiaTheme="minorHAnsi" w:hAnsiTheme="minorHAnsi" w:cstheme="minorHAnsi"/>
          <w:szCs w:val="24"/>
        </w:rPr>
        <w:t>Action 6</w:t>
      </w:r>
      <w:r w:rsidRPr="0002394B">
        <w:rPr>
          <w:rFonts w:asciiTheme="minorHAnsi" w:eastAsiaTheme="minorHAnsi" w:hAnsiTheme="minorHAnsi" w:cstheme="minorHAnsi"/>
          <w:szCs w:val="24"/>
        </w:rPr>
        <w:br/>
        <w:t xml:space="preserve"> </w:t>
      </w:r>
      <w:r w:rsidRPr="0002394B">
        <w:rPr>
          <w:rFonts w:asciiTheme="minorHAnsi" w:eastAsiaTheme="minorHAnsi" w:hAnsiTheme="minorHAnsi" w:cstheme="minorHAnsi"/>
          <w:sz w:val="20"/>
        </w:rPr>
        <w:t>"Make EU industry less energy intensive and more competitive"</w:t>
      </w:r>
    </w:p>
    <w:p w:rsidR="008D1AAA" w:rsidRPr="0002394B" w:rsidRDefault="008D1AAA" w:rsidP="008D1AAA">
      <w:pPr>
        <w:spacing w:before="0" w:beforeAutospacing="0" w:after="200" w:afterAutospacing="0"/>
        <w:jc w:val="center"/>
        <w:rPr>
          <w:rFonts w:asciiTheme="minorHAnsi" w:eastAsiaTheme="minorHAnsi" w:hAnsiTheme="minorHAnsi" w:cstheme="minorHAnsi"/>
          <w:sz w:val="20"/>
        </w:rPr>
      </w:pPr>
    </w:p>
    <w:p w:rsidR="008D1AAA" w:rsidRPr="0002394B" w:rsidRDefault="008D1AAA" w:rsidP="008D1AAA">
      <w:pPr>
        <w:spacing w:before="0" w:beforeAutospacing="0" w:after="200" w:afterAutospacing="0"/>
        <w:jc w:val="center"/>
        <w:rPr>
          <w:rFonts w:asciiTheme="minorHAnsi" w:eastAsiaTheme="minorHAnsi" w:hAnsiTheme="minorHAnsi" w:cstheme="minorHAnsi"/>
          <w:szCs w:val="24"/>
        </w:rPr>
      </w:pPr>
    </w:p>
    <w:tbl>
      <w:tblPr>
        <w:tblStyle w:val="TableGrid7"/>
        <w:tblW w:w="10206" w:type="dxa"/>
        <w:tblInd w:w="-459" w:type="dxa"/>
        <w:shd w:val="solid" w:color="auto" w:fill="auto"/>
        <w:tblLook w:val="04A0" w:firstRow="1" w:lastRow="0" w:firstColumn="1" w:lastColumn="0" w:noHBand="0" w:noVBand="1"/>
      </w:tblPr>
      <w:tblGrid>
        <w:gridCol w:w="10206"/>
      </w:tblGrid>
      <w:tr w:rsidR="008D1AAA" w:rsidRPr="0002394B" w:rsidTr="008D1AAA">
        <w:tc>
          <w:tcPr>
            <w:tcW w:w="10206" w:type="dxa"/>
            <w:shd w:val="solid" w:color="auto" w:fill="auto"/>
          </w:tcPr>
          <w:p w:rsidR="008D1AAA" w:rsidRPr="00502942" w:rsidRDefault="008D1AAA" w:rsidP="008D1AAA">
            <w:pPr>
              <w:shd w:val="clear" w:color="auto" w:fill="000000" w:themeFill="text1"/>
              <w:spacing w:before="0" w:after="0"/>
              <w:jc w:val="center"/>
              <w:rPr>
                <w:rFonts w:ascii="EC Square Sans Pro" w:hAnsi="EC Square Sans Pro" w:cstheme="minorHAnsi"/>
                <w:sz w:val="28"/>
                <w:szCs w:val="28"/>
              </w:rPr>
            </w:pPr>
            <w:bookmarkStart w:id="40" w:name="_Toc484760539"/>
            <w:r w:rsidRPr="00502942">
              <w:rPr>
                <w:rFonts w:ascii="EC Square Sans Pro" w:hAnsi="EC Square Sans Pro" w:cstheme="minorHAnsi"/>
                <w:sz w:val="28"/>
                <w:szCs w:val="28"/>
              </w:rPr>
              <w:t>Implementation Plan – Activity Fiche</w:t>
            </w:r>
            <w:bookmarkEnd w:id="40"/>
          </w:p>
        </w:tc>
      </w:tr>
      <w:tr w:rsidR="008D1AAA" w:rsidRPr="0002394B" w:rsidTr="008D1AAA">
        <w:tblPrEx>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shd w:val="clear" w:color="auto" w:fill="auto"/>
          <w:tblCellMar>
            <w:top w:w="57" w:type="dxa"/>
            <w:bottom w:w="57" w:type="dxa"/>
          </w:tblCellMar>
        </w:tblPrEx>
        <w:trPr>
          <w:cantSplit/>
        </w:trPr>
        <w:tc>
          <w:tcPr>
            <w:tcW w:w="10206" w:type="dxa"/>
          </w:tcPr>
          <w:p w:rsidR="008D1AAA" w:rsidRPr="0002394B" w:rsidRDefault="008D1AAA" w:rsidP="008D1AAA">
            <w:pPr>
              <w:spacing w:before="0" w:beforeAutospacing="0" w:after="0" w:afterAutospacing="0"/>
              <w:jc w:val="left"/>
              <w:rPr>
                <w:rFonts w:cstheme="minorHAnsi"/>
                <w:sz w:val="20"/>
              </w:rPr>
            </w:pPr>
            <w:r w:rsidRPr="0002394B">
              <w:rPr>
                <w:rFonts w:cstheme="minorHAnsi"/>
                <w:b/>
                <w:sz w:val="20"/>
              </w:rPr>
              <w:t xml:space="preserve">Main key Action: </w:t>
            </w:r>
            <w:r w:rsidRPr="0002394B">
              <w:rPr>
                <w:rFonts w:cstheme="minorHAnsi"/>
                <w:sz w:val="20"/>
              </w:rPr>
              <w:t>Action 6: Energy Efficiency in Industry</w:t>
            </w:r>
          </w:p>
          <w:p w:rsidR="008D1AAA" w:rsidRPr="0002394B" w:rsidRDefault="008D1AAA" w:rsidP="008D1AAA">
            <w:pPr>
              <w:spacing w:before="0" w:beforeAutospacing="0" w:after="0" w:afterAutospacing="0"/>
              <w:jc w:val="left"/>
              <w:rPr>
                <w:rFonts w:cstheme="minorHAnsi"/>
                <w:sz w:val="20"/>
              </w:rPr>
            </w:pPr>
            <w:r w:rsidRPr="0002394B">
              <w:rPr>
                <w:rFonts w:cstheme="minorHAnsi"/>
                <w:b/>
                <w:sz w:val="20"/>
              </w:rPr>
              <w:t xml:space="preserve">Priority Name </w:t>
            </w:r>
            <w:r w:rsidRPr="0002394B">
              <w:rPr>
                <w:rFonts w:cstheme="minorHAnsi"/>
                <w:sz w:val="20"/>
              </w:rPr>
              <w:t>1B-2B-Chemical sector</w:t>
            </w:r>
          </w:p>
          <w:p w:rsidR="008D1AAA" w:rsidRPr="0002394B" w:rsidRDefault="008D1AAA" w:rsidP="008D1AAA">
            <w:pPr>
              <w:spacing w:before="0" w:beforeAutospacing="0" w:after="0" w:afterAutospacing="0"/>
              <w:jc w:val="left"/>
              <w:rPr>
                <w:rFonts w:cstheme="minorHAnsi"/>
                <w:b/>
                <w:sz w:val="20"/>
              </w:rPr>
            </w:pPr>
          </w:p>
        </w:tc>
      </w:tr>
    </w:tbl>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4661"/>
        <w:gridCol w:w="20"/>
        <w:gridCol w:w="5522"/>
      </w:tblGrid>
      <w:tr w:rsidR="008D1AAA" w:rsidRPr="0002394B" w:rsidTr="008D1AAA">
        <w:trPr>
          <w:cantSplit/>
          <w:trHeight w:val="55"/>
        </w:trPr>
        <w:tc>
          <w:tcPr>
            <w:tcW w:w="5000" w:type="pct"/>
            <w:gridSpan w:val="3"/>
            <w:shd w:val="pct10" w:color="auto" w:fill="auto"/>
          </w:tcPr>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b/>
                <w:sz w:val="20"/>
              </w:rPr>
              <w:t>Activity number</w:t>
            </w:r>
            <w:r w:rsidRPr="0002394B">
              <w:rPr>
                <w:rFonts w:asciiTheme="minorHAnsi" w:eastAsiaTheme="minorHAnsi" w:hAnsiTheme="minorHAnsi" w:cstheme="minorHAnsi"/>
                <w:sz w:val="20"/>
              </w:rPr>
              <w:t xml:space="preserve">: </w:t>
            </w:r>
            <w:r w:rsidRPr="0002394B">
              <w:rPr>
                <w:rFonts w:asciiTheme="minorHAnsi" w:eastAsiaTheme="minorHAnsi" w:hAnsiTheme="minorHAnsi" w:cstheme="minorHAnsi"/>
                <w:color w:val="0070C0"/>
                <w:sz w:val="20"/>
              </w:rPr>
              <w:t xml:space="preserve">1B.   </w:t>
            </w:r>
            <w:r w:rsidRPr="0002394B">
              <w:rPr>
                <w:rFonts w:asciiTheme="minorHAnsi" w:eastAsiaTheme="minorHAnsi" w:hAnsiTheme="minorHAnsi" w:cstheme="minorHAnsi"/>
                <w:b/>
                <w:color w:val="0070C0"/>
                <w:sz w:val="20"/>
              </w:rPr>
              <w:t>1.</w:t>
            </w:r>
            <w:r w:rsidRPr="0002394B">
              <w:rPr>
                <w:rFonts w:asciiTheme="minorHAnsi" w:eastAsiaTheme="minorHAnsi" w:hAnsiTheme="minorHAnsi" w:cstheme="minorHAnsi"/>
                <w:color w:val="0070C0"/>
                <w:sz w:val="20"/>
              </w:rPr>
              <w:t xml:space="preserve"> Chemical reactor, process and plant (re)design and optimisation – Process intensification</w:t>
            </w:r>
          </w:p>
        </w:tc>
      </w:tr>
      <w:tr w:rsidR="008D1AAA" w:rsidRPr="0002394B" w:rsidTr="008D1AAA">
        <w:trPr>
          <w:cantSplit/>
          <w:trHeight w:val="55"/>
        </w:trPr>
        <w:tc>
          <w:tcPr>
            <w:tcW w:w="5000" w:type="pct"/>
            <w:gridSpan w:val="3"/>
          </w:tcPr>
          <w:p w:rsidR="008D1AAA" w:rsidRPr="0002394B" w:rsidRDefault="008D1AAA" w:rsidP="008D1AAA">
            <w:pPr>
              <w:spacing w:before="0" w:beforeAutospacing="0" w:after="0" w:afterAutospacing="0"/>
              <w:jc w:val="left"/>
              <w:rPr>
                <w:rFonts w:asciiTheme="minorHAnsi" w:eastAsiaTheme="minorHAnsi" w:hAnsiTheme="minorHAnsi" w:cstheme="minorHAnsi"/>
                <w:b/>
                <w:sz w:val="20"/>
              </w:rPr>
            </w:pPr>
            <w:r w:rsidRPr="0002394B">
              <w:rPr>
                <w:rFonts w:asciiTheme="minorHAnsi" w:eastAsiaTheme="minorHAnsi" w:hAnsiTheme="minorHAnsi" w:cstheme="minorHAnsi"/>
                <w:b/>
                <w:sz w:val="20"/>
              </w:rPr>
              <w:t xml:space="preserve">Title:  </w:t>
            </w:r>
            <w:r w:rsidRPr="0002394B">
              <w:rPr>
                <w:rFonts w:asciiTheme="minorHAnsi" w:eastAsiaTheme="minorHAnsi" w:hAnsiTheme="minorHAnsi" w:cstheme="minorHAnsi"/>
                <w:sz w:val="20"/>
              </w:rPr>
              <w:t>Process intensification &amp; modular approach</w:t>
            </w:r>
          </w:p>
        </w:tc>
      </w:tr>
      <w:tr w:rsidR="008D1AAA" w:rsidRPr="0002394B" w:rsidTr="008D1AAA">
        <w:trPr>
          <w:cantSplit/>
        </w:trPr>
        <w:tc>
          <w:tcPr>
            <w:tcW w:w="2284" w:type="pct"/>
          </w:tcPr>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b/>
                <w:sz w:val="20"/>
              </w:rPr>
              <w:t>R&amp;I Targets:</w:t>
            </w:r>
            <w:r w:rsidRPr="0002394B">
              <w:rPr>
                <w:rFonts w:asciiTheme="minorHAnsi" w:eastAsiaTheme="minorHAnsi" w:hAnsiTheme="minorHAnsi" w:cstheme="minorHAnsi"/>
                <w:sz w:val="20"/>
              </w:rPr>
              <w:t xml:space="preserve"> 1B2B</w:t>
            </w:r>
          </w:p>
        </w:tc>
        <w:tc>
          <w:tcPr>
            <w:tcW w:w="2716" w:type="pct"/>
            <w:gridSpan w:val="2"/>
          </w:tcPr>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b/>
                <w:sz w:val="20"/>
              </w:rPr>
              <w:t>Monitoring mechanism</w:t>
            </w:r>
            <w:r w:rsidRPr="0002394B">
              <w:rPr>
                <w:rFonts w:asciiTheme="minorHAnsi" w:eastAsiaTheme="minorHAnsi" w:hAnsiTheme="minorHAnsi" w:cstheme="minorHAnsi"/>
                <w:sz w:val="20"/>
              </w:rPr>
              <w:t>: Level of development of deliverables</w:t>
            </w:r>
          </w:p>
          <w:p w:rsidR="008D1AAA" w:rsidRPr="0002394B" w:rsidRDefault="008D1AAA" w:rsidP="008D1AAA">
            <w:pPr>
              <w:spacing w:before="0" w:beforeAutospacing="0" w:after="0" w:afterAutospacing="0"/>
              <w:jc w:val="left"/>
              <w:rPr>
                <w:rFonts w:asciiTheme="minorHAnsi" w:eastAsiaTheme="minorHAnsi" w:hAnsiTheme="minorHAnsi" w:cstheme="minorHAnsi"/>
                <w:sz w:val="22"/>
              </w:rPr>
            </w:pPr>
            <w:r w:rsidRPr="0002394B">
              <w:rPr>
                <w:rFonts w:asciiTheme="minorHAnsi" w:eastAsiaTheme="minorHAnsi" w:hAnsiTheme="minorHAnsi" w:cstheme="minorHAnsi"/>
                <w:sz w:val="20"/>
              </w:rPr>
              <w:t xml:space="preserve">KPIs and benchmark to be defined </w:t>
            </w:r>
          </w:p>
        </w:tc>
      </w:tr>
      <w:tr w:rsidR="008D1AAA" w:rsidRPr="0002394B" w:rsidTr="008D1AAA">
        <w:trPr>
          <w:cantSplit/>
        </w:trPr>
        <w:tc>
          <w:tcPr>
            <w:tcW w:w="5000" w:type="pct"/>
            <w:gridSpan w:val="3"/>
          </w:tcPr>
          <w:p w:rsidR="008D1AAA" w:rsidRPr="0002394B" w:rsidRDefault="008D1AAA" w:rsidP="008D1AAA">
            <w:pPr>
              <w:spacing w:before="0" w:beforeAutospacing="0" w:after="0" w:afterAutospacing="0" w:line="276" w:lineRule="auto"/>
              <w:jc w:val="left"/>
              <w:rPr>
                <w:rFonts w:asciiTheme="minorHAnsi" w:eastAsiaTheme="minorHAnsi" w:hAnsiTheme="minorHAnsi" w:cstheme="minorHAnsi"/>
                <w:sz w:val="20"/>
              </w:rPr>
            </w:pPr>
            <w:r w:rsidRPr="0002394B">
              <w:rPr>
                <w:rFonts w:asciiTheme="minorHAnsi" w:eastAsiaTheme="minorHAnsi" w:hAnsiTheme="minorHAnsi" w:cstheme="minorHAnsi"/>
                <w:b/>
                <w:sz w:val="20"/>
              </w:rPr>
              <w:t>Description:</w:t>
            </w:r>
            <w:r w:rsidRPr="0002394B">
              <w:rPr>
                <w:rFonts w:asciiTheme="minorHAnsi" w:eastAsiaTheme="minorHAnsi" w:hAnsiTheme="minorHAnsi" w:cstheme="minorHAnsi"/>
                <w:sz w:val="20"/>
              </w:rPr>
              <w:t xml:space="preserve"> </w:t>
            </w:r>
          </w:p>
          <w:p w:rsidR="008D1AAA" w:rsidRPr="0002394B" w:rsidRDefault="008D1AAA" w:rsidP="008D1AAA">
            <w:pPr>
              <w:spacing w:before="0" w:beforeAutospacing="0" w:after="200" w:afterAutospacing="0" w:line="276" w:lineRule="auto"/>
              <w:rPr>
                <w:rFonts w:asciiTheme="minorHAnsi" w:eastAsiaTheme="minorHAnsi" w:hAnsiTheme="minorHAnsi" w:cstheme="minorBidi"/>
                <w:i/>
                <w:sz w:val="20"/>
              </w:rPr>
            </w:pPr>
            <w:r w:rsidRPr="0002394B">
              <w:rPr>
                <w:rFonts w:asciiTheme="minorHAnsi" w:eastAsiaTheme="minorHAnsi" w:hAnsiTheme="minorHAnsi"/>
                <w:sz w:val="20"/>
              </w:rPr>
              <w:t xml:space="preserve">Process intensification, including new catalyst development can provide major opportunities for </w:t>
            </w:r>
            <w:r w:rsidRPr="0002394B">
              <w:rPr>
                <w:rFonts w:asciiTheme="minorHAnsi" w:eastAsiaTheme="minorHAnsi" w:hAnsiTheme="minorHAnsi" w:cstheme="minorBidi"/>
                <w:sz w:val="20"/>
              </w:rPr>
              <w:t>resource and energy efficiency as chemical reactions can be achieved at optimal conditions with significantly less side reactions creating fewer by-products, and using less auxiliary materials.</w:t>
            </w:r>
          </w:p>
          <w:p w:rsidR="008D1AAA" w:rsidRPr="0002394B" w:rsidRDefault="008D1AAA" w:rsidP="008D1AAA">
            <w:pPr>
              <w:autoSpaceDE w:val="0"/>
              <w:autoSpaceDN w:val="0"/>
              <w:adjustRightInd w:val="0"/>
              <w:spacing w:before="0" w:beforeAutospacing="0" w:after="0" w:afterAutospacing="0" w:line="276" w:lineRule="auto"/>
              <w:jc w:val="left"/>
              <w:rPr>
                <w:rFonts w:asciiTheme="minorHAnsi" w:eastAsiaTheme="minorHAnsi" w:hAnsiTheme="minorHAnsi" w:cstheme="minorHAnsi"/>
                <w:sz w:val="20"/>
              </w:rPr>
            </w:pPr>
            <w:r w:rsidRPr="0002394B">
              <w:rPr>
                <w:rFonts w:asciiTheme="minorHAnsi" w:eastAsiaTheme="minorHAnsi" w:hAnsiTheme="minorHAnsi" w:cstheme="minorHAnsi"/>
                <w:sz w:val="20"/>
              </w:rPr>
              <w:t>More robust and tolerant production systems are also required to adapt to potential feedstock specification variations in a more circular economy approach.</w:t>
            </w:r>
          </w:p>
          <w:p w:rsidR="008D1AAA" w:rsidRPr="0002394B" w:rsidRDefault="008D1AAA" w:rsidP="008D1AAA">
            <w:pPr>
              <w:autoSpaceDE w:val="0"/>
              <w:autoSpaceDN w:val="0"/>
              <w:adjustRightInd w:val="0"/>
              <w:spacing w:before="0" w:beforeAutospacing="0" w:after="0" w:afterAutospacing="0" w:line="276" w:lineRule="auto"/>
              <w:jc w:val="left"/>
              <w:rPr>
                <w:rFonts w:asciiTheme="minorHAnsi" w:eastAsiaTheme="minorHAnsi" w:hAnsiTheme="minorHAnsi" w:cstheme="minorHAnsi"/>
                <w:sz w:val="20"/>
              </w:rPr>
            </w:pPr>
          </w:p>
          <w:p w:rsidR="008D1AAA" w:rsidRPr="0002394B" w:rsidRDefault="008D1AAA" w:rsidP="008D1AAA">
            <w:pPr>
              <w:spacing w:before="0" w:beforeAutospacing="0" w:after="200" w:afterAutospacing="0" w:line="276" w:lineRule="auto"/>
              <w:rPr>
                <w:rFonts w:asciiTheme="minorHAnsi" w:eastAsiaTheme="minorHAnsi" w:hAnsiTheme="minorHAnsi"/>
                <w:sz w:val="20"/>
              </w:rPr>
            </w:pPr>
            <w:r w:rsidRPr="0002394B">
              <w:rPr>
                <w:rFonts w:asciiTheme="minorHAnsi" w:eastAsiaTheme="minorHAnsi" w:hAnsiTheme="minorHAnsi"/>
                <w:sz w:val="20"/>
              </w:rPr>
              <w:t xml:space="preserve">The introduction and further penetration of process intensification technologies will also achieve more flexible modular and standardised chemical production capacity within Europe. It will enable accelerated innovation towards a wider portfolio of end products due to its flexible and multipurpose operational modes. </w:t>
            </w:r>
          </w:p>
          <w:p w:rsidR="008D1AAA" w:rsidRPr="0002394B" w:rsidRDefault="008D1AAA" w:rsidP="008D1AAA">
            <w:pPr>
              <w:spacing w:before="0" w:beforeAutospacing="0" w:after="0" w:afterAutospacing="0" w:line="276" w:lineRule="auto"/>
              <w:jc w:val="left"/>
              <w:rPr>
                <w:rFonts w:asciiTheme="minorHAnsi" w:eastAsiaTheme="minorHAnsi" w:hAnsiTheme="minorHAnsi" w:cstheme="minorHAnsi"/>
                <w:strike/>
                <w:sz w:val="20"/>
              </w:rPr>
            </w:pPr>
            <w:r w:rsidRPr="0002394B">
              <w:rPr>
                <w:rFonts w:asciiTheme="minorHAnsi" w:eastAsiaTheme="minorHAnsi" w:hAnsiTheme="minorHAnsi" w:cstheme="minorHAnsi"/>
                <w:sz w:val="20"/>
              </w:rPr>
              <w:t>Modular continuous plants for small and medium scale chemical processes today typically performed in relatively inefficient batch processes. A priority is therefore design and realisation of “plug-and-produce” modules (including reaction, separation/workup, pumps and other utilities) equipped with advanced process control and automation (see 1.a) to enable different plant set-ups and flexible adaptation of scale. The integration of downstream process units should be a key element of the projects.</w:t>
            </w:r>
            <w:r w:rsidRPr="0002394B">
              <w:rPr>
                <w:rFonts w:asciiTheme="minorHAnsi" w:eastAsiaTheme="minorHAnsi" w:hAnsiTheme="minorHAnsi" w:cstheme="minorHAnsi"/>
                <w:strike/>
                <w:sz w:val="20"/>
              </w:rPr>
              <w:t xml:space="preserve">  </w:t>
            </w:r>
          </w:p>
          <w:p w:rsidR="008D1AAA" w:rsidRPr="0002394B" w:rsidRDefault="008D1AAA" w:rsidP="008D1AAA">
            <w:pPr>
              <w:spacing w:before="0" w:beforeAutospacing="0" w:after="0" w:afterAutospacing="0" w:line="276" w:lineRule="auto"/>
              <w:jc w:val="left"/>
              <w:rPr>
                <w:rFonts w:asciiTheme="minorHAnsi" w:eastAsiaTheme="minorHAnsi" w:hAnsiTheme="minorHAnsi" w:cstheme="minorHAnsi"/>
                <w:strike/>
                <w:sz w:val="20"/>
              </w:rPr>
            </w:pPr>
          </w:p>
          <w:p w:rsidR="008D1AAA" w:rsidRPr="0002394B" w:rsidRDefault="008D1AAA" w:rsidP="008D1AAA">
            <w:pPr>
              <w:spacing w:before="0" w:beforeAutospacing="0" w:after="0" w:afterAutospacing="0" w:line="276" w:lineRule="auto"/>
              <w:jc w:val="left"/>
              <w:rPr>
                <w:rFonts w:asciiTheme="minorHAnsi" w:eastAsiaTheme="minorHAnsi" w:hAnsiTheme="minorHAnsi" w:cstheme="minorHAnsi"/>
                <w:color w:val="7030A0"/>
                <w:sz w:val="20"/>
              </w:rPr>
            </w:pPr>
            <w:r w:rsidRPr="0002394B">
              <w:rPr>
                <w:rFonts w:asciiTheme="minorHAnsi" w:eastAsiaTheme="minorHAnsi" w:hAnsiTheme="minorHAnsi" w:cstheme="minorBidi"/>
                <w:sz w:val="20"/>
              </w:rPr>
              <w:t xml:space="preserve">Advanced process design and retrofit of existing assets will be supported by </w:t>
            </w:r>
            <w:r w:rsidRPr="0002394B">
              <w:rPr>
                <w:rFonts w:asciiTheme="minorHAnsi" w:eastAsiaTheme="minorHAnsi" w:hAnsiTheme="minorHAnsi" w:cstheme="minorHAnsi"/>
                <w:sz w:val="20"/>
              </w:rPr>
              <w:t>advanced sustainability assessment tools, modelling and digitisation technologies, and new technologies such as</w:t>
            </w:r>
            <w:r w:rsidRPr="0002394B">
              <w:rPr>
                <w:rFonts w:asciiTheme="minorHAnsi" w:eastAsiaTheme="minorHAnsi" w:hAnsiTheme="minorHAnsi" w:cstheme="minorBidi"/>
                <w:sz w:val="20"/>
              </w:rPr>
              <w:t xml:space="preserve"> 3D printing of reactors.  </w:t>
            </w:r>
          </w:p>
          <w:p w:rsidR="008D1AAA" w:rsidRPr="0002394B" w:rsidRDefault="008D1AAA" w:rsidP="008D1AAA">
            <w:pPr>
              <w:spacing w:before="0" w:beforeAutospacing="0" w:after="200" w:afterAutospacing="0" w:line="276" w:lineRule="auto"/>
              <w:rPr>
                <w:rFonts w:asciiTheme="minorHAnsi" w:eastAsiaTheme="minorHAnsi" w:hAnsiTheme="minorHAnsi" w:cstheme="minorBidi"/>
                <w:color w:val="595959" w:themeColor="text1" w:themeTint="A6"/>
                <w:sz w:val="20"/>
              </w:rPr>
            </w:pPr>
          </w:p>
        </w:tc>
      </w:tr>
      <w:tr w:rsidR="008D1AAA" w:rsidRPr="0002394B" w:rsidTr="008D1AAA">
        <w:trPr>
          <w:cantSplit/>
        </w:trPr>
        <w:tc>
          <w:tcPr>
            <w:tcW w:w="5000" w:type="pct"/>
            <w:gridSpan w:val="3"/>
          </w:tcPr>
          <w:p w:rsidR="008D1AAA" w:rsidRPr="0002394B" w:rsidRDefault="008D1AAA" w:rsidP="008D1AAA">
            <w:pPr>
              <w:spacing w:before="0" w:beforeAutospacing="0" w:after="0" w:afterAutospacing="0"/>
              <w:jc w:val="left"/>
              <w:rPr>
                <w:rFonts w:asciiTheme="minorHAnsi" w:eastAsiaTheme="minorHAnsi" w:hAnsiTheme="minorHAnsi" w:cstheme="minorHAnsi"/>
                <w:b/>
                <w:sz w:val="20"/>
              </w:rPr>
            </w:pPr>
            <w:r w:rsidRPr="0002394B">
              <w:rPr>
                <w:rFonts w:asciiTheme="minorHAnsi" w:eastAsiaTheme="minorHAnsi" w:hAnsiTheme="minorHAnsi" w:cstheme="minorHAnsi"/>
                <w:b/>
                <w:sz w:val="20"/>
              </w:rPr>
              <w:t xml:space="preserve">Potential Impact: </w:t>
            </w:r>
          </w:p>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sz w:val="20"/>
              </w:rPr>
              <w:t xml:space="preserve">Process intensification is essential to achieve further energy efficiency improvement in the European chemical industry. </w:t>
            </w:r>
          </w:p>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sz w:val="20"/>
              </w:rPr>
              <w:t xml:space="preserve">Reduction in energy intensity estimated up to 30% (based on past projects) for production of high added value chemicals which have a key role in the competitiveness of the European chemical industry. </w:t>
            </w:r>
          </w:p>
          <w:p w:rsidR="008D1AAA" w:rsidRPr="0002394B" w:rsidRDefault="008D1AAA" w:rsidP="008D1AAA">
            <w:pPr>
              <w:spacing w:before="0" w:beforeAutospacing="0" w:after="0" w:afterAutospacing="0"/>
              <w:jc w:val="left"/>
              <w:rPr>
                <w:rFonts w:asciiTheme="minorHAnsi" w:eastAsiaTheme="minorHAnsi" w:hAnsiTheme="minorHAnsi" w:cstheme="minorHAnsi"/>
                <w:sz w:val="20"/>
              </w:rPr>
            </w:pPr>
          </w:p>
        </w:tc>
      </w:tr>
      <w:tr w:rsidR="008D1AAA" w:rsidRPr="0002394B" w:rsidTr="008D1AAA">
        <w:trPr>
          <w:cantSplit/>
        </w:trPr>
        <w:tc>
          <w:tcPr>
            <w:tcW w:w="5000" w:type="pct"/>
            <w:gridSpan w:val="3"/>
          </w:tcPr>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b/>
                <w:sz w:val="20"/>
              </w:rPr>
              <w:t>TRL:</w:t>
            </w:r>
            <w:r w:rsidRPr="0002394B">
              <w:rPr>
                <w:rFonts w:asciiTheme="minorHAnsi" w:eastAsiaTheme="minorHAnsi" w:hAnsiTheme="minorHAnsi" w:cstheme="minorHAnsi"/>
                <w:sz w:val="20"/>
              </w:rPr>
              <w:t xml:space="preserve"> Advanced research and Industrial research &amp; demonstration; start: TRL 4-5 end TRL8</w:t>
            </w:r>
          </w:p>
          <w:p w:rsidR="008D1AAA" w:rsidRPr="0002394B" w:rsidRDefault="008D1AAA" w:rsidP="008D1AAA">
            <w:pPr>
              <w:spacing w:before="0" w:beforeAutospacing="0" w:after="0" w:afterAutospacing="0"/>
              <w:jc w:val="left"/>
              <w:rPr>
                <w:rFonts w:asciiTheme="minorHAnsi" w:eastAsiaTheme="minorHAnsi" w:hAnsiTheme="minorHAnsi" w:cstheme="minorHAnsi"/>
                <w:sz w:val="20"/>
              </w:rPr>
            </w:pPr>
          </w:p>
        </w:tc>
      </w:tr>
      <w:tr w:rsidR="008D1AAA" w:rsidRPr="0002394B" w:rsidTr="008D1AAA">
        <w:trPr>
          <w:cantSplit/>
        </w:trPr>
        <w:tc>
          <w:tcPr>
            <w:tcW w:w="5000" w:type="pct"/>
            <w:gridSpan w:val="3"/>
          </w:tcPr>
          <w:p w:rsidR="008D1AAA"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b/>
                <w:sz w:val="20"/>
              </w:rPr>
              <w:t xml:space="preserve">Total budget required: </w:t>
            </w:r>
            <w:r w:rsidRPr="0002394B">
              <w:rPr>
                <w:rFonts w:asciiTheme="minorHAnsi" w:eastAsiaTheme="minorHAnsi" w:hAnsiTheme="minorHAnsi" w:cstheme="minorHAnsi"/>
                <w:sz w:val="20"/>
              </w:rPr>
              <w:t>&gt;20M €</w:t>
            </w:r>
          </w:p>
          <w:p w:rsidR="008D1AAA" w:rsidRDefault="008D1AAA" w:rsidP="008D1AAA">
            <w:pPr>
              <w:spacing w:before="0" w:beforeAutospacing="0" w:after="0" w:afterAutospacing="0"/>
              <w:jc w:val="left"/>
              <w:rPr>
                <w:rFonts w:asciiTheme="minorHAnsi" w:eastAsiaTheme="minorHAnsi" w:hAnsiTheme="minorHAnsi" w:cstheme="minorHAnsi"/>
                <w:sz w:val="20"/>
              </w:rPr>
            </w:pPr>
          </w:p>
          <w:p w:rsidR="008D1AAA" w:rsidRDefault="008D1AAA" w:rsidP="008D1AAA">
            <w:pPr>
              <w:spacing w:before="0" w:beforeAutospacing="0" w:after="0" w:afterAutospacing="0"/>
              <w:jc w:val="left"/>
              <w:rPr>
                <w:rFonts w:asciiTheme="minorHAnsi" w:eastAsiaTheme="minorHAnsi" w:hAnsiTheme="minorHAnsi" w:cstheme="minorHAnsi"/>
                <w:sz w:val="20"/>
              </w:rPr>
            </w:pPr>
          </w:p>
          <w:p w:rsidR="008D1AAA" w:rsidRDefault="008D1AAA" w:rsidP="008D1AAA">
            <w:pPr>
              <w:spacing w:before="0" w:beforeAutospacing="0" w:after="0" w:afterAutospacing="0"/>
              <w:jc w:val="left"/>
              <w:rPr>
                <w:rFonts w:asciiTheme="minorHAnsi" w:eastAsiaTheme="minorHAnsi" w:hAnsiTheme="minorHAnsi" w:cstheme="minorHAnsi"/>
                <w:sz w:val="20"/>
              </w:rPr>
            </w:pPr>
          </w:p>
          <w:p w:rsidR="008D1AAA" w:rsidRPr="0002394B" w:rsidRDefault="008D1AAA" w:rsidP="008D1AAA">
            <w:pPr>
              <w:spacing w:before="0" w:beforeAutospacing="0" w:after="0" w:afterAutospacing="0"/>
              <w:jc w:val="left"/>
              <w:rPr>
                <w:rFonts w:asciiTheme="minorHAnsi" w:eastAsiaTheme="minorHAnsi" w:hAnsiTheme="minorHAnsi" w:cstheme="minorHAnsi"/>
                <w:b/>
                <w:sz w:val="20"/>
              </w:rPr>
            </w:pPr>
          </w:p>
        </w:tc>
      </w:tr>
      <w:tr w:rsidR="008D1AAA" w:rsidRPr="0002394B" w:rsidTr="008D1AAA">
        <w:trPr>
          <w:cantSplit/>
        </w:trPr>
        <w:tc>
          <w:tcPr>
            <w:tcW w:w="2294" w:type="pct"/>
            <w:gridSpan w:val="2"/>
          </w:tcPr>
          <w:p w:rsidR="008D1AAA" w:rsidRPr="0002394B" w:rsidRDefault="008D1AAA" w:rsidP="008D1AAA">
            <w:pPr>
              <w:spacing w:before="0" w:beforeAutospacing="0" w:after="0" w:afterAutospacing="0"/>
              <w:jc w:val="left"/>
              <w:rPr>
                <w:rFonts w:asciiTheme="minorHAnsi" w:eastAsiaTheme="minorHAnsi" w:hAnsiTheme="minorHAnsi" w:cstheme="minorHAnsi"/>
                <w:b/>
                <w:sz w:val="20"/>
              </w:rPr>
            </w:pPr>
            <w:r w:rsidRPr="0002394B">
              <w:rPr>
                <w:rFonts w:asciiTheme="minorHAnsi" w:eastAsiaTheme="minorHAnsi" w:hAnsiTheme="minorHAnsi" w:cstheme="minorHAnsi"/>
                <w:b/>
                <w:sz w:val="20"/>
              </w:rPr>
              <w:lastRenderedPageBreak/>
              <w:t>Expected deliverables</w:t>
            </w:r>
          </w:p>
        </w:tc>
        <w:tc>
          <w:tcPr>
            <w:tcW w:w="2706" w:type="pct"/>
          </w:tcPr>
          <w:p w:rsidR="008D1AAA" w:rsidRPr="0002394B" w:rsidRDefault="008D1AAA" w:rsidP="008D1AAA">
            <w:pPr>
              <w:spacing w:before="0" w:beforeAutospacing="0" w:after="0" w:afterAutospacing="0"/>
              <w:jc w:val="left"/>
              <w:rPr>
                <w:rFonts w:asciiTheme="minorHAnsi" w:eastAsiaTheme="minorHAnsi" w:hAnsiTheme="minorHAnsi" w:cstheme="minorHAnsi"/>
                <w:b/>
                <w:sz w:val="22"/>
              </w:rPr>
            </w:pPr>
            <w:r w:rsidRPr="0002394B">
              <w:rPr>
                <w:rFonts w:asciiTheme="minorHAnsi" w:eastAsiaTheme="minorHAnsi" w:hAnsiTheme="minorHAnsi" w:cstheme="minorHAnsi"/>
                <w:b/>
                <w:sz w:val="20"/>
              </w:rPr>
              <w:t>Timeline</w:t>
            </w:r>
          </w:p>
        </w:tc>
      </w:tr>
      <w:tr w:rsidR="008D1AAA" w:rsidRPr="0002394B" w:rsidTr="008D1AAA">
        <w:trPr>
          <w:cantSplit/>
        </w:trPr>
        <w:tc>
          <w:tcPr>
            <w:tcW w:w="2294" w:type="pct"/>
            <w:gridSpan w:val="2"/>
            <w:tcBorders>
              <w:bottom w:val="single" w:sz="2" w:space="0" w:color="808080" w:themeColor="background1" w:themeShade="80"/>
            </w:tcBorders>
          </w:tcPr>
          <w:p w:rsidR="008D1AAA" w:rsidRPr="0002394B" w:rsidRDefault="008D1AAA" w:rsidP="008D1AAA">
            <w:pPr>
              <w:numPr>
                <w:ilvl w:val="0"/>
                <w:numId w:val="36"/>
              </w:numPr>
              <w:spacing w:before="0" w:beforeAutospacing="0" w:after="0" w:afterAutospacing="0" w:line="276" w:lineRule="auto"/>
              <w:contextualSpacing/>
              <w:jc w:val="left"/>
              <w:rPr>
                <w:rFonts w:asciiTheme="minorHAnsi" w:eastAsiaTheme="minorHAnsi" w:hAnsiTheme="minorHAnsi" w:cstheme="minorHAnsi"/>
                <w:i/>
                <w:sz w:val="20"/>
              </w:rPr>
            </w:pPr>
            <w:r w:rsidRPr="0002394B">
              <w:rPr>
                <w:rFonts w:asciiTheme="minorHAnsi" w:eastAsiaTheme="minorHAnsi" w:hAnsiTheme="minorHAnsi" w:cstheme="minorHAnsi"/>
                <w:sz w:val="20"/>
              </w:rPr>
              <w:t xml:space="preserve">Development of new advanced catalytic systems including reactor design optimisation for improved heat and mass transfer </w:t>
            </w:r>
          </w:p>
          <w:p w:rsidR="008D1AAA" w:rsidRPr="0002394B" w:rsidRDefault="008D1AAA" w:rsidP="008D1AAA">
            <w:pPr>
              <w:numPr>
                <w:ilvl w:val="0"/>
                <w:numId w:val="36"/>
              </w:numPr>
              <w:spacing w:before="0" w:beforeAutospacing="0" w:after="0" w:afterAutospacing="0" w:line="276" w:lineRule="auto"/>
              <w:contextualSpacing/>
              <w:jc w:val="left"/>
              <w:rPr>
                <w:rFonts w:asciiTheme="minorHAnsi" w:eastAsiaTheme="minorHAnsi" w:hAnsiTheme="minorHAnsi" w:cstheme="minorHAnsi"/>
                <w:i/>
                <w:sz w:val="20"/>
              </w:rPr>
            </w:pPr>
            <w:r w:rsidRPr="0002394B">
              <w:rPr>
                <w:rFonts w:asciiTheme="minorHAnsi" w:eastAsiaTheme="minorHAnsi" w:hAnsiTheme="minorHAnsi" w:cstheme="minorHAnsi"/>
                <w:sz w:val="20"/>
              </w:rPr>
              <w:t xml:space="preserve">Process design and optimisation of continuous multi-purpose chemical plants </w:t>
            </w:r>
          </w:p>
          <w:p w:rsidR="008D1AAA" w:rsidRPr="0002394B" w:rsidRDefault="008D1AAA" w:rsidP="008D1AAA">
            <w:pPr>
              <w:numPr>
                <w:ilvl w:val="0"/>
                <w:numId w:val="36"/>
              </w:numPr>
              <w:spacing w:before="0" w:beforeAutospacing="0" w:after="0" w:afterAutospacing="0" w:line="276" w:lineRule="auto"/>
              <w:contextualSpacing/>
              <w:jc w:val="left"/>
              <w:rPr>
                <w:rFonts w:asciiTheme="minorHAnsi" w:eastAsiaTheme="minorHAnsi" w:hAnsiTheme="minorHAnsi" w:cstheme="minorHAnsi"/>
                <w:i/>
                <w:sz w:val="20"/>
              </w:rPr>
            </w:pPr>
            <w:r w:rsidRPr="0002394B">
              <w:rPr>
                <w:rFonts w:asciiTheme="minorHAnsi" w:eastAsiaTheme="minorHAnsi" w:hAnsiTheme="minorHAnsi" w:cstheme="minorHAnsi"/>
                <w:sz w:val="20"/>
              </w:rPr>
              <w:t xml:space="preserve">Definition and standardisation of modules, fluid, electric and data interfaces </w:t>
            </w:r>
          </w:p>
          <w:p w:rsidR="008D1AAA" w:rsidRPr="0002394B" w:rsidRDefault="008D1AAA" w:rsidP="008D1AAA">
            <w:pPr>
              <w:numPr>
                <w:ilvl w:val="0"/>
                <w:numId w:val="36"/>
              </w:numPr>
              <w:spacing w:before="0" w:beforeAutospacing="0" w:after="0" w:afterAutospacing="0" w:line="276" w:lineRule="auto"/>
              <w:contextualSpacing/>
              <w:jc w:val="left"/>
              <w:rPr>
                <w:rFonts w:asciiTheme="minorHAnsi" w:eastAsiaTheme="minorHAnsi" w:hAnsiTheme="minorHAnsi" w:cstheme="minorHAnsi"/>
                <w:i/>
                <w:sz w:val="20"/>
              </w:rPr>
            </w:pPr>
            <w:r w:rsidRPr="0002394B">
              <w:rPr>
                <w:rFonts w:asciiTheme="minorHAnsi" w:eastAsiaTheme="minorHAnsi" w:hAnsiTheme="minorHAnsi" w:cstheme="minorHAnsi"/>
                <w:sz w:val="20"/>
              </w:rPr>
              <w:t>Demonstration of intelligent modules for different unit operations  with integration of downstream process units</w:t>
            </w:r>
          </w:p>
        </w:tc>
        <w:tc>
          <w:tcPr>
            <w:tcW w:w="2706" w:type="pct"/>
            <w:tcBorders>
              <w:bottom w:val="single" w:sz="2" w:space="0" w:color="808080" w:themeColor="background1" w:themeShade="80"/>
            </w:tcBorders>
          </w:tcPr>
          <w:p w:rsidR="008D1AAA" w:rsidRPr="0002394B" w:rsidRDefault="008D1AAA" w:rsidP="008D1AAA">
            <w:pPr>
              <w:spacing w:before="0" w:beforeAutospacing="0" w:after="0" w:afterAutospacing="0"/>
              <w:jc w:val="left"/>
              <w:rPr>
                <w:rFonts w:asciiTheme="minorHAnsi" w:eastAsiaTheme="minorHAnsi" w:hAnsiTheme="minorHAnsi" w:cstheme="minorHAnsi"/>
                <w:i/>
                <w:color w:val="808080" w:themeColor="background1" w:themeShade="80"/>
                <w:sz w:val="20"/>
              </w:rPr>
            </w:pPr>
            <w:r w:rsidRPr="0002394B">
              <w:rPr>
                <w:rFonts w:asciiTheme="minorHAnsi" w:eastAsiaTheme="minorHAnsi" w:hAnsiTheme="minorHAnsi" w:cstheme="minorHAnsi"/>
                <w:sz w:val="20"/>
              </w:rPr>
              <w:t>3 to 5 years</w:t>
            </w:r>
          </w:p>
        </w:tc>
      </w:tr>
    </w:tbl>
    <w:tbl>
      <w:tblPr>
        <w:tblStyle w:val="TableGrid16"/>
        <w:tblW w:w="10206" w:type="dxa"/>
        <w:tblInd w:w="-45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10206"/>
      </w:tblGrid>
      <w:tr w:rsidR="008D1AAA" w:rsidRPr="0002394B" w:rsidTr="008D1AAA">
        <w:trPr>
          <w:cantSplit/>
        </w:trPr>
        <w:tc>
          <w:tcPr>
            <w:tcW w:w="10206" w:type="dxa"/>
            <w:tcBorders>
              <w:top w:val="single" w:sz="18" w:space="0" w:color="808080" w:themeColor="background1" w:themeShade="80"/>
            </w:tcBorders>
          </w:tcPr>
          <w:p w:rsidR="008D1AAA" w:rsidRPr="0002394B" w:rsidRDefault="008D1AAA" w:rsidP="008D1AAA">
            <w:pPr>
              <w:spacing w:before="0" w:beforeAutospacing="0" w:after="0" w:afterAutospacing="0"/>
              <w:jc w:val="left"/>
              <w:rPr>
                <w:rFonts w:cstheme="minorHAnsi"/>
                <w:sz w:val="20"/>
              </w:rPr>
            </w:pPr>
            <w:r w:rsidRPr="0002394B">
              <w:rPr>
                <w:rFonts w:cstheme="minorHAnsi"/>
                <w:b/>
                <w:sz w:val="20"/>
              </w:rPr>
              <w:t>Gaps</w:t>
            </w:r>
            <w:r w:rsidRPr="0002394B">
              <w:rPr>
                <w:rFonts w:cstheme="minorHAnsi"/>
                <w:sz w:val="20"/>
              </w:rPr>
              <w:t xml:space="preserve">: </w:t>
            </w:r>
          </w:p>
          <w:p w:rsidR="008D1AAA" w:rsidRPr="0002394B" w:rsidRDefault="008D1AAA" w:rsidP="008D1AAA">
            <w:pPr>
              <w:spacing w:before="0" w:beforeAutospacing="0" w:after="0" w:afterAutospacing="0"/>
              <w:jc w:val="left"/>
              <w:rPr>
                <w:rFonts w:cstheme="minorHAnsi"/>
                <w:sz w:val="20"/>
              </w:rPr>
            </w:pPr>
            <w:r w:rsidRPr="0002394B">
              <w:rPr>
                <w:rFonts w:cstheme="minorHAnsi"/>
                <w:sz w:val="20"/>
              </w:rPr>
              <w:t>to be addressed in  5.2:</w:t>
            </w:r>
          </w:p>
          <w:p w:rsidR="008D1AAA" w:rsidRPr="0002394B" w:rsidRDefault="008D1AAA" w:rsidP="008D1AAA">
            <w:pPr>
              <w:numPr>
                <w:ilvl w:val="0"/>
                <w:numId w:val="36"/>
              </w:numPr>
              <w:spacing w:before="0" w:beforeAutospacing="0" w:after="0" w:afterAutospacing="0"/>
              <w:contextualSpacing/>
              <w:jc w:val="left"/>
              <w:rPr>
                <w:rFonts w:cstheme="minorHAnsi"/>
                <w:sz w:val="20"/>
              </w:rPr>
            </w:pPr>
            <w:r w:rsidRPr="0002394B">
              <w:rPr>
                <w:rFonts w:cstheme="minorHAnsi"/>
                <w:sz w:val="20"/>
              </w:rPr>
              <w:t>Advanced sustainability assessment tool and integration in chemical process modelling/design tools for decision making starting at TRL 4 of process design</w:t>
            </w:r>
          </w:p>
          <w:p w:rsidR="008D1AAA" w:rsidRPr="0002394B" w:rsidRDefault="008D1AAA" w:rsidP="008D1AAA">
            <w:pPr>
              <w:numPr>
                <w:ilvl w:val="0"/>
                <w:numId w:val="36"/>
              </w:numPr>
              <w:spacing w:before="0" w:beforeAutospacing="0" w:after="0" w:afterAutospacing="0"/>
              <w:contextualSpacing/>
              <w:jc w:val="left"/>
              <w:rPr>
                <w:rFonts w:cstheme="minorHAnsi"/>
                <w:sz w:val="20"/>
              </w:rPr>
            </w:pPr>
            <w:r w:rsidRPr="0002394B">
              <w:rPr>
                <w:rFonts w:cstheme="minorHAnsi"/>
                <w:sz w:val="20"/>
              </w:rPr>
              <w:t xml:space="preserve">Advanced online monitoring technologies </w:t>
            </w:r>
          </w:p>
          <w:p w:rsidR="008D1AAA" w:rsidRPr="0002394B" w:rsidRDefault="008D1AAA" w:rsidP="008D1AAA">
            <w:pPr>
              <w:spacing w:before="0" w:beforeAutospacing="0" w:after="0" w:afterAutospacing="0"/>
              <w:jc w:val="left"/>
              <w:rPr>
                <w:rFonts w:cstheme="minorHAnsi"/>
                <w:sz w:val="20"/>
              </w:rPr>
            </w:pPr>
          </w:p>
        </w:tc>
      </w:tr>
    </w:tbl>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3969"/>
        <w:gridCol w:w="3828"/>
        <w:gridCol w:w="2406"/>
      </w:tblGrid>
      <w:tr w:rsidR="008D1AAA" w:rsidRPr="0002394B" w:rsidTr="008D1AAA">
        <w:trPr>
          <w:cantSplit/>
        </w:trPr>
        <w:tc>
          <w:tcPr>
            <w:tcW w:w="1945" w:type="pct"/>
          </w:tcPr>
          <w:p w:rsidR="008D1AAA" w:rsidRPr="0002394B" w:rsidRDefault="008D1AAA" w:rsidP="008D1AAA">
            <w:pPr>
              <w:spacing w:before="0" w:beforeAutospacing="0" w:after="0" w:afterAutospacing="0"/>
              <w:jc w:val="left"/>
              <w:rPr>
                <w:rFonts w:ascii="EC Square Sans Pro" w:eastAsiaTheme="minorHAnsi" w:hAnsi="EC Square Sans Pro" w:cstheme="minorBidi"/>
                <w:sz w:val="20"/>
              </w:rPr>
            </w:pPr>
            <w:r w:rsidRPr="0002394B">
              <w:rPr>
                <w:rFonts w:ascii="EC Square Sans Pro" w:eastAsiaTheme="minorHAnsi" w:hAnsi="EC Square Sans Pro" w:cstheme="minorBidi"/>
                <w:b/>
                <w:sz w:val="20"/>
              </w:rPr>
              <w:t>Parties / Partners</w:t>
            </w:r>
            <w:r w:rsidRPr="0002394B">
              <w:rPr>
                <w:rFonts w:ascii="EC Square Sans Pro" w:eastAsiaTheme="minorHAnsi" w:hAnsi="EC Square Sans Pro" w:cstheme="minorBidi"/>
                <w:b/>
                <w:sz w:val="20"/>
              </w:rPr>
              <w:br/>
            </w:r>
          </w:p>
        </w:tc>
        <w:tc>
          <w:tcPr>
            <w:tcW w:w="1876" w:type="pct"/>
          </w:tcPr>
          <w:p w:rsidR="008D1AAA" w:rsidRPr="0002394B" w:rsidRDefault="008D1AAA" w:rsidP="008D1AAA">
            <w:pPr>
              <w:spacing w:before="0" w:beforeAutospacing="0" w:after="0" w:afterAutospacing="0"/>
              <w:jc w:val="left"/>
              <w:rPr>
                <w:rFonts w:ascii="EC Square Sans Pro" w:eastAsiaTheme="minorHAnsi" w:hAnsi="EC Square Sans Pro" w:cstheme="minorBidi"/>
                <w:sz w:val="22"/>
              </w:rPr>
            </w:pPr>
            <w:r w:rsidRPr="0002394B">
              <w:rPr>
                <w:rFonts w:ascii="EC Square Sans Pro" w:eastAsiaTheme="minorHAnsi" w:hAnsi="EC Square Sans Pro" w:cstheme="minorBidi"/>
                <w:b/>
                <w:sz w:val="20"/>
              </w:rPr>
              <w:t>Implementation financing / funding instruments</w:t>
            </w:r>
          </w:p>
        </w:tc>
        <w:tc>
          <w:tcPr>
            <w:tcW w:w="1179" w:type="pct"/>
          </w:tcPr>
          <w:p w:rsidR="008D1AAA" w:rsidRPr="0002394B" w:rsidRDefault="008D1AAA" w:rsidP="008D1AAA">
            <w:pPr>
              <w:spacing w:before="0" w:beforeAutospacing="0" w:after="0" w:afterAutospacing="0"/>
              <w:jc w:val="left"/>
              <w:rPr>
                <w:rFonts w:ascii="EC Square Sans Pro" w:eastAsiaTheme="minorHAnsi" w:hAnsi="EC Square Sans Pro" w:cstheme="minorBidi"/>
                <w:sz w:val="22"/>
              </w:rPr>
            </w:pPr>
            <w:r w:rsidRPr="0002394B">
              <w:rPr>
                <w:rFonts w:ascii="EC Square Sans Pro" w:eastAsiaTheme="minorHAnsi" w:hAnsi="EC Square Sans Pro" w:cstheme="minorBidi"/>
                <w:b/>
                <w:sz w:val="20"/>
              </w:rPr>
              <w:t>Indicative financing contribution</w:t>
            </w:r>
          </w:p>
        </w:tc>
      </w:tr>
      <w:tr w:rsidR="008D1AAA" w:rsidRPr="0002394B" w:rsidTr="008D1AAA">
        <w:trPr>
          <w:cantSplit/>
        </w:trPr>
        <w:tc>
          <w:tcPr>
            <w:tcW w:w="1945" w:type="pct"/>
            <w:tcBorders>
              <w:bottom w:val="single" w:sz="18" w:space="0" w:color="808080" w:themeColor="background1" w:themeShade="80"/>
            </w:tcBorders>
          </w:tcPr>
          <w:p w:rsidR="008D1AAA" w:rsidRPr="0002394B" w:rsidRDefault="008D1AAA" w:rsidP="008D1AAA">
            <w:pPr>
              <w:spacing w:before="0" w:beforeAutospacing="0" w:after="0" w:afterAutospacing="0"/>
              <w:jc w:val="left"/>
              <w:rPr>
                <w:rFonts w:asciiTheme="minorHAnsi" w:eastAsiaTheme="minorHAnsi" w:hAnsiTheme="minorHAnsi" w:cstheme="minorBidi"/>
                <w:color w:val="000000" w:themeColor="text1"/>
                <w:sz w:val="20"/>
              </w:rPr>
            </w:pPr>
            <w:r w:rsidRPr="0002394B">
              <w:rPr>
                <w:rFonts w:asciiTheme="minorHAnsi" w:eastAsiaTheme="minorHAnsi" w:hAnsiTheme="minorHAnsi" w:cstheme="minorBidi"/>
                <w:color w:val="000000" w:themeColor="text1"/>
                <w:sz w:val="20"/>
              </w:rPr>
              <w:t>Chemical and engineering companies</w:t>
            </w:r>
          </w:p>
          <w:p w:rsidR="008D1AAA" w:rsidRPr="0002394B" w:rsidRDefault="008D1AAA" w:rsidP="008D1AAA">
            <w:pPr>
              <w:spacing w:before="0" w:beforeAutospacing="0" w:after="0" w:afterAutospacing="0"/>
              <w:jc w:val="left"/>
              <w:rPr>
                <w:rFonts w:ascii="EC Square Sans Pro" w:eastAsiaTheme="minorHAnsi" w:hAnsi="EC Square Sans Pro" w:cstheme="minorBidi"/>
                <w:i/>
                <w:sz w:val="20"/>
              </w:rPr>
            </w:pPr>
          </w:p>
        </w:tc>
        <w:tc>
          <w:tcPr>
            <w:tcW w:w="1876" w:type="pct"/>
            <w:tcBorders>
              <w:bottom w:val="single" w:sz="18" w:space="0" w:color="808080" w:themeColor="background1" w:themeShade="80"/>
            </w:tcBorders>
          </w:tcPr>
          <w:p w:rsidR="008D1AAA" w:rsidRPr="0002394B" w:rsidRDefault="008D1AAA" w:rsidP="008D1AAA">
            <w:pPr>
              <w:spacing w:before="0" w:beforeAutospacing="0" w:after="200" w:afterAutospacing="0" w:line="276" w:lineRule="auto"/>
              <w:jc w:val="left"/>
              <w:rPr>
                <w:rFonts w:asciiTheme="minorHAnsi" w:eastAsiaTheme="minorHAnsi" w:hAnsiTheme="minorHAnsi" w:cs="Arial"/>
                <w:sz w:val="20"/>
                <w:u w:val="single"/>
              </w:rPr>
            </w:pPr>
            <w:r w:rsidRPr="0002394B">
              <w:rPr>
                <w:rFonts w:asciiTheme="minorHAnsi" w:eastAsiaTheme="minorHAnsi" w:hAnsiTheme="minorHAnsi" w:cstheme="minorBidi"/>
                <w:sz w:val="20"/>
                <w:lang w:eastAsia="zh-CN"/>
              </w:rPr>
              <w:t>European and Member States support with coordination at EU level.</w:t>
            </w:r>
          </w:p>
          <w:p w:rsidR="008D1AAA" w:rsidRPr="0002394B" w:rsidRDefault="008D1AAA" w:rsidP="008D1AAA">
            <w:pPr>
              <w:spacing w:before="0" w:beforeAutospacing="0" w:after="0" w:afterAutospacing="0"/>
              <w:ind w:left="360"/>
              <w:contextualSpacing/>
              <w:jc w:val="left"/>
              <w:rPr>
                <w:rFonts w:asciiTheme="minorHAnsi" w:eastAsiaTheme="minorHAnsi" w:hAnsiTheme="minorHAnsi" w:cstheme="minorBidi"/>
                <w:color w:val="000000" w:themeColor="text1"/>
                <w:sz w:val="20"/>
                <w:szCs w:val="22"/>
              </w:rPr>
            </w:pPr>
          </w:p>
        </w:tc>
        <w:tc>
          <w:tcPr>
            <w:tcW w:w="1179" w:type="pct"/>
            <w:tcBorders>
              <w:bottom w:val="single" w:sz="18" w:space="0" w:color="808080" w:themeColor="background1" w:themeShade="80"/>
            </w:tcBorders>
          </w:tcPr>
          <w:p w:rsidR="008D1AAA" w:rsidRPr="0002394B" w:rsidRDefault="008D1AAA" w:rsidP="008D1AAA">
            <w:pPr>
              <w:spacing w:before="0" w:beforeAutospacing="0" w:after="0" w:afterAutospacing="0"/>
              <w:jc w:val="left"/>
              <w:rPr>
                <w:rFonts w:ascii="EC Square Sans Pro" w:eastAsiaTheme="minorHAnsi" w:hAnsi="EC Square Sans Pro" w:cstheme="minorBidi"/>
                <w:i/>
                <w:color w:val="000000" w:themeColor="text1"/>
                <w:sz w:val="20"/>
              </w:rPr>
            </w:pPr>
            <w:r w:rsidRPr="0002394B">
              <w:rPr>
                <w:rFonts w:asciiTheme="minorHAnsi" w:eastAsiaTheme="minorHAnsi" w:hAnsiTheme="minorHAnsi" w:cstheme="minorBidi"/>
                <w:i/>
                <w:color w:val="000000" w:themeColor="text1"/>
                <w:sz w:val="20"/>
              </w:rPr>
              <w:t>To be developed at a later stage</w:t>
            </w:r>
          </w:p>
        </w:tc>
      </w:tr>
    </w:tbl>
    <w:p w:rsidR="008D1AAA" w:rsidRPr="0002394B" w:rsidRDefault="008D1AAA" w:rsidP="008D1AAA">
      <w:pPr>
        <w:spacing w:before="0" w:beforeAutospacing="0" w:after="0" w:afterAutospacing="0"/>
        <w:jc w:val="left"/>
        <w:rPr>
          <w:rFonts w:asciiTheme="minorHAnsi" w:eastAsiaTheme="minorHAnsi" w:hAnsiTheme="minorHAnsi" w:cstheme="minorHAnsi"/>
          <w:sz w:val="22"/>
          <w:szCs w:val="22"/>
        </w:rPr>
      </w:pPr>
    </w:p>
    <w:p w:rsidR="008D1AAA" w:rsidRPr="0002394B" w:rsidRDefault="008D1AAA" w:rsidP="008D1AAA">
      <w:pPr>
        <w:spacing w:before="0" w:beforeAutospacing="0" w:after="0" w:afterAutospacing="0"/>
        <w:jc w:val="left"/>
        <w:rPr>
          <w:rFonts w:asciiTheme="minorHAnsi" w:eastAsiaTheme="minorHAnsi" w:hAnsiTheme="minorHAnsi" w:cstheme="minorHAnsi"/>
          <w:sz w:val="22"/>
          <w:szCs w:val="22"/>
        </w:rPr>
      </w:pPr>
    </w:p>
    <w:p w:rsidR="008D1AAA" w:rsidRPr="0002394B" w:rsidRDefault="008D1AAA" w:rsidP="008D1AAA">
      <w:pPr>
        <w:spacing w:before="0" w:beforeAutospacing="0" w:after="200" w:afterAutospacing="0" w:line="276" w:lineRule="auto"/>
        <w:jc w:val="left"/>
        <w:rPr>
          <w:rFonts w:asciiTheme="minorHAnsi" w:eastAsiaTheme="minorHAnsi" w:hAnsiTheme="minorHAnsi" w:cstheme="minorHAnsi"/>
          <w:sz w:val="22"/>
          <w:szCs w:val="22"/>
        </w:rPr>
      </w:pPr>
      <w:r w:rsidRPr="0002394B">
        <w:rPr>
          <w:rFonts w:asciiTheme="minorHAnsi" w:eastAsiaTheme="minorHAnsi" w:hAnsiTheme="minorHAnsi" w:cstheme="minorHAnsi"/>
          <w:sz w:val="22"/>
          <w:szCs w:val="22"/>
        </w:rPr>
        <w:br w:type="page"/>
      </w:r>
    </w:p>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4661"/>
        <w:gridCol w:w="3136"/>
        <w:gridCol w:w="2406"/>
      </w:tblGrid>
      <w:tr w:rsidR="008D1AAA" w:rsidRPr="0002394B" w:rsidTr="008D1AAA">
        <w:trPr>
          <w:cantSplit/>
          <w:trHeight w:val="55"/>
        </w:trPr>
        <w:tc>
          <w:tcPr>
            <w:tcW w:w="5000" w:type="pct"/>
            <w:gridSpan w:val="3"/>
            <w:shd w:val="pct10" w:color="auto" w:fill="auto"/>
          </w:tcPr>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b/>
                <w:sz w:val="20"/>
              </w:rPr>
              <w:lastRenderedPageBreak/>
              <w:t>Activity number</w:t>
            </w:r>
            <w:r w:rsidRPr="0002394B">
              <w:rPr>
                <w:rFonts w:asciiTheme="minorHAnsi" w:eastAsiaTheme="minorHAnsi" w:hAnsiTheme="minorHAnsi" w:cstheme="minorHAnsi"/>
                <w:sz w:val="20"/>
              </w:rPr>
              <w:t xml:space="preserve">: </w:t>
            </w:r>
            <w:r w:rsidRPr="0002394B">
              <w:rPr>
                <w:rFonts w:asciiTheme="minorHAnsi" w:eastAsiaTheme="minorHAnsi" w:hAnsiTheme="minorHAnsi" w:cstheme="minorHAnsi"/>
                <w:color w:val="0070C0"/>
                <w:sz w:val="20"/>
              </w:rPr>
              <w:t xml:space="preserve">1B </w:t>
            </w:r>
            <w:r w:rsidRPr="0002394B">
              <w:rPr>
                <w:rFonts w:asciiTheme="minorHAnsi" w:eastAsiaTheme="minorHAnsi" w:hAnsiTheme="minorHAnsi" w:cstheme="minorHAnsi"/>
                <w:b/>
                <w:color w:val="0070C0"/>
                <w:sz w:val="20"/>
              </w:rPr>
              <w:t>2.</w:t>
            </w:r>
            <w:r w:rsidRPr="0002394B">
              <w:rPr>
                <w:rFonts w:asciiTheme="minorHAnsi" w:eastAsiaTheme="minorHAnsi" w:hAnsiTheme="minorHAnsi" w:cstheme="minorHAnsi"/>
                <w:color w:val="0070C0"/>
                <w:sz w:val="20"/>
              </w:rPr>
              <w:t xml:space="preserve"> Separation technologies</w:t>
            </w:r>
          </w:p>
        </w:tc>
      </w:tr>
      <w:tr w:rsidR="008D1AAA" w:rsidRPr="0002394B" w:rsidTr="008D1AAA">
        <w:trPr>
          <w:cantSplit/>
          <w:trHeight w:val="55"/>
        </w:trPr>
        <w:tc>
          <w:tcPr>
            <w:tcW w:w="5000" w:type="pct"/>
            <w:gridSpan w:val="3"/>
          </w:tcPr>
          <w:p w:rsidR="008D1AAA" w:rsidRPr="0002394B" w:rsidRDefault="008D1AAA" w:rsidP="008D1AAA">
            <w:pPr>
              <w:spacing w:before="0" w:beforeAutospacing="0" w:after="0" w:afterAutospacing="0"/>
              <w:jc w:val="left"/>
              <w:rPr>
                <w:rFonts w:asciiTheme="minorHAnsi" w:eastAsiaTheme="minorHAnsi" w:hAnsiTheme="minorHAnsi" w:cstheme="minorHAnsi"/>
                <w:b/>
                <w:sz w:val="20"/>
              </w:rPr>
            </w:pPr>
            <w:r w:rsidRPr="0002394B">
              <w:rPr>
                <w:rFonts w:asciiTheme="minorHAnsi" w:eastAsiaTheme="minorHAnsi" w:hAnsiTheme="minorHAnsi" w:cstheme="minorHAnsi"/>
                <w:b/>
                <w:sz w:val="20"/>
              </w:rPr>
              <w:t xml:space="preserve">Title:  </w:t>
            </w:r>
            <w:r w:rsidRPr="0002394B">
              <w:rPr>
                <w:rFonts w:asciiTheme="minorHAnsi" w:eastAsiaTheme="minorHAnsi" w:hAnsiTheme="minorHAnsi" w:cstheme="minorHAnsi"/>
                <w:sz w:val="20"/>
              </w:rPr>
              <w:t xml:space="preserve">Separation technologies </w:t>
            </w:r>
          </w:p>
        </w:tc>
      </w:tr>
      <w:tr w:rsidR="008D1AAA" w:rsidRPr="0002394B" w:rsidTr="008D1AAA">
        <w:trPr>
          <w:cantSplit/>
        </w:trPr>
        <w:tc>
          <w:tcPr>
            <w:tcW w:w="2284" w:type="pct"/>
          </w:tcPr>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b/>
                <w:sz w:val="20"/>
              </w:rPr>
              <w:t xml:space="preserve">R&amp;I Targets: </w:t>
            </w:r>
            <w:r w:rsidRPr="0002394B">
              <w:rPr>
                <w:rFonts w:asciiTheme="minorHAnsi" w:eastAsiaTheme="minorHAnsi" w:hAnsiTheme="minorHAnsi" w:cstheme="minorHAnsi"/>
                <w:sz w:val="20"/>
              </w:rPr>
              <w:t>1B-2B</w:t>
            </w:r>
          </w:p>
        </w:tc>
        <w:tc>
          <w:tcPr>
            <w:tcW w:w="2716" w:type="pct"/>
            <w:gridSpan w:val="2"/>
          </w:tcPr>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b/>
                <w:sz w:val="20"/>
              </w:rPr>
              <w:t xml:space="preserve">Monitoring mechanism: </w:t>
            </w:r>
            <w:r w:rsidRPr="0002394B">
              <w:rPr>
                <w:rFonts w:asciiTheme="minorHAnsi" w:eastAsiaTheme="minorHAnsi" w:hAnsiTheme="minorHAnsi" w:cstheme="minorHAnsi"/>
                <w:sz w:val="20"/>
              </w:rPr>
              <w:t xml:space="preserve">Level of development of deliverables </w:t>
            </w:r>
          </w:p>
          <w:p w:rsidR="008D1AAA" w:rsidRPr="0002394B" w:rsidRDefault="008D1AAA" w:rsidP="008D1AAA">
            <w:pPr>
              <w:spacing w:before="0" w:beforeAutospacing="0" w:after="0" w:afterAutospacing="0"/>
              <w:jc w:val="left"/>
              <w:rPr>
                <w:rFonts w:asciiTheme="minorHAnsi" w:eastAsiaTheme="minorHAnsi" w:hAnsiTheme="minorHAnsi" w:cstheme="minorHAnsi"/>
                <w:sz w:val="22"/>
              </w:rPr>
            </w:pPr>
            <w:r w:rsidRPr="0002394B">
              <w:rPr>
                <w:rFonts w:asciiTheme="minorHAnsi" w:eastAsiaTheme="minorHAnsi" w:hAnsiTheme="minorHAnsi" w:cstheme="minorHAnsi"/>
                <w:sz w:val="20"/>
              </w:rPr>
              <w:t>KPIs and benchmark to be defined</w:t>
            </w:r>
          </w:p>
        </w:tc>
      </w:tr>
      <w:tr w:rsidR="008D1AAA" w:rsidRPr="0002394B" w:rsidTr="008D1AAA">
        <w:trPr>
          <w:cantSplit/>
        </w:trPr>
        <w:tc>
          <w:tcPr>
            <w:tcW w:w="5000" w:type="pct"/>
            <w:gridSpan w:val="3"/>
          </w:tcPr>
          <w:p w:rsidR="008D1AAA" w:rsidRPr="0002394B" w:rsidRDefault="008D1AAA" w:rsidP="008D1AAA">
            <w:pPr>
              <w:spacing w:before="0" w:beforeAutospacing="0" w:after="0" w:afterAutospacing="0"/>
              <w:jc w:val="left"/>
              <w:rPr>
                <w:rFonts w:asciiTheme="minorHAnsi" w:eastAsiaTheme="minorHAnsi" w:hAnsiTheme="minorHAnsi" w:cstheme="minorHAnsi"/>
                <w:sz w:val="22"/>
                <w:szCs w:val="22"/>
              </w:rPr>
            </w:pPr>
            <w:r w:rsidRPr="0002394B">
              <w:rPr>
                <w:rFonts w:asciiTheme="minorHAnsi" w:eastAsiaTheme="minorHAnsi" w:hAnsiTheme="minorHAnsi" w:cstheme="minorHAnsi"/>
                <w:b/>
                <w:sz w:val="22"/>
                <w:szCs w:val="22"/>
              </w:rPr>
              <w:t>Description:</w:t>
            </w:r>
            <w:r w:rsidRPr="0002394B">
              <w:rPr>
                <w:rFonts w:asciiTheme="minorHAnsi" w:eastAsiaTheme="minorHAnsi" w:hAnsiTheme="minorHAnsi" w:cstheme="minorHAnsi"/>
                <w:sz w:val="22"/>
                <w:szCs w:val="22"/>
              </w:rPr>
              <w:t xml:space="preserve"> </w:t>
            </w:r>
          </w:p>
          <w:p w:rsidR="008D1AAA" w:rsidRPr="0002394B" w:rsidRDefault="008D1AAA" w:rsidP="008D1AAA">
            <w:pPr>
              <w:spacing w:before="0" w:beforeAutospacing="0" w:after="0" w:afterAutospacing="0"/>
              <w:jc w:val="left"/>
              <w:rPr>
                <w:rFonts w:asciiTheme="minorHAnsi" w:eastAsiaTheme="minorHAnsi" w:hAnsiTheme="minorHAnsi" w:cstheme="minorHAnsi"/>
                <w:sz w:val="22"/>
                <w:szCs w:val="22"/>
                <w:lang w:val="en-US"/>
              </w:rPr>
            </w:pPr>
          </w:p>
          <w:p w:rsidR="008D1AAA" w:rsidRPr="0002394B" w:rsidRDefault="008D1AAA" w:rsidP="008D1AAA">
            <w:pPr>
              <w:autoSpaceDE w:val="0"/>
              <w:autoSpaceDN w:val="0"/>
              <w:adjustRightInd w:val="0"/>
              <w:spacing w:before="0" w:beforeAutospacing="0" w:after="0" w:afterAutospacing="0"/>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 xml:space="preserve">Separation technologies are essential in chemical processes for the purification of the products, recycling of solvents or catalysts, further </w:t>
            </w:r>
            <w:proofErr w:type="spellStart"/>
            <w:r w:rsidRPr="0002394B">
              <w:rPr>
                <w:rFonts w:asciiTheme="minorHAnsi" w:eastAsiaTheme="minorHAnsi" w:hAnsiTheme="minorHAnsi" w:cstheme="minorHAnsi"/>
                <w:sz w:val="20"/>
                <w:lang w:val="en-US"/>
              </w:rPr>
              <w:t>valorisation</w:t>
            </w:r>
            <w:proofErr w:type="spellEnd"/>
            <w:r w:rsidRPr="0002394B">
              <w:rPr>
                <w:rFonts w:asciiTheme="minorHAnsi" w:eastAsiaTheme="minorHAnsi" w:hAnsiTheme="minorHAnsi" w:cstheme="minorHAnsi"/>
                <w:sz w:val="20"/>
                <w:lang w:val="en-US"/>
              </w:rPr>
              <w:t xml:space="preserve"> of by-products or gaseous effluents, </w:t>
            </w:r>
            <w:r w:rsidRPr="0002394B">
              <w:rPr>
                <w:rFonts w:asciiTheme="minorHAnsi" w:eastAsiaTheme="minorHAnsi" w:hAnsiTheme="minorHAnsi" w:cstheme="minorHAnsi"/>
                <w:sz w:val="20"/>
              </w:rPr>
              <w:t>removal of harmful substances</w:t>
            </w:r>
            <w:r w:rsidRPr="0002394B">
              <w:rPr>
                <w:rFonts w:asciiTheme="minorHAnsi" w:eastAsiaTheme="minorHAnsi" w:hAnsiTheme="minorHAnsi" w:cstheme="minorHAnsi"/>
                <w:sz w:val="20"/>
                <w:lang w:val="en-US"/>
              </w:rPr>
              <w:t xml:space="preserve"> etc.</w:t>
            </w:r>
          </w:p>
          <w:p w:rsidR="008D1AAA" w:rsidRPr="0002394B" w:rsidRDefault="008D1AAA" w:rsidP="008D1AAA">
            <w:pPr>
              <w:autoSpaceDE w:val="0"/>
              <w:autoSpaceDN w:val="0"/>
              <w:adjustRightInd w:val="0"/>
              <w:spacing w:before="0" w:beforeAutospacing="0" w:after="0" w:afterAutospacing="0"/>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 xml:space="preserve"> Most mature separation technologies are energy intensive, and separation operations can represent up to 50% of energy consumption in chemical plants.  Therefore intensified separation technologies and their control technologies have to complement, higher selectivity of the reactions. </w:t>
            </w:r>
          </w:p>
          <w:p w:rsidR="008D1AAA" w:rsidRPr="0002394B" w:rsidRDefault="008D1AAA" w:rsidP="008D1AAA">
            <w:pPr>
              <w:autoSpaceDE w:val="0"/>
              <w:autoSpaceDN w:val="0"/>
              <w:adjustRightInd w:val="0"/>
              <w:spacing w:before="0" w:beforeAutospacing="0" w:after="0" w:afterAutospacing="0"/>
              <w:jc w:val="left"/>
              <w:rPr>
                <w:rFonts w:asciiTheme="minorHAnsi" w:eastAsiaTheme="minorHAnsi" w:hAnsiTheme="minorHAnsi" w:cstheme="minorHAnsi"/>
                <w:sz w:val="20"/>
                <w:lang w:val="en-US"/>
              </w:rPr>
            </w:pPr>
          </w:p>
          <w:p w:rsidR="008D1AAA" w:rsidRPr="0002394B" w:rsidRDefault="008D1AAA" w:rsidP="008D1AAA">
            <w:pPr>
              <w:autoSpaceDE w:val="0"/>
              <w:autoSpaceDN w:val="0"/>
              <w:adjustRightInd w:val="0"/>
              <w:spacing w:before="0" w:beforeAutospacing="0" w:after="0" w:afterAutospacing="0"/>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Different technology options can be considered for more efficient separation operations, including:</w:t>
            </w:r>
          </w:p>
          <w:p w:rsidR="008D1AAA" w:rsidRPr="0002394B" w:rsidRDefault="008D1AAA" w:rsidP="008D1AAA">
            <w:pPr>
              <w:numPr>
                <w:ilvl w:val="0"/>
                <w:numId w:val="41"/>
              </w:numPr>
              <w:spacing w:before="0" w:beforeAutospacing="0" w:after="0" w:afterAutospacing="0" w:line="276" w:lineRule="auto"/>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Flexible distillation columns designed for plants with load changes</w:t>
            </w:r>
          </w:p>
          <w:p w:rsidR="008D1AAA" w:rsidRPr="0002394B" w:rsidRDefault="008D1AAA" w:rsidP="008D1AAA">
            <w:pPr>
              <w:numPr>
                <w:ilvl w:val="0"/>
                <w:numId w:val="41"/>
              </w:numPr>
              <w:spacing w:before="0" w:beforeAutospacing="0" w:after="0" w:afterAutospacing="0" w:line="276" w:lineRule="auto"/>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rPr>
              <w:t xml:space="preserve">New distillation concepts such as </w:t>
            </w:r>
            <w:r w:rsidRPr="0002394B">
              <w:rPr>
                <w:rFonts w:asciiTheme="minorHAnsi" w:eastAsiaTheme="minorHAnsi" w:hAnsiTheme="minorHAnsi" w:cstheme="minorHAnsi"/>
                <w:sz w:val="20"/>
                <w:lang w:val="en-US"/>
              </w:rPr>
              <w:t>dividing wall columns, Heat Integrated Distillation, cyclic distillation</w:t>
            </w:r>
          </w:p>
          <w:p w:rsidR="008D1AAA" w:rsidRPr="0002394B" w:rsidRDefault="008D1AAA" w:rsidP="008D1AAA">
            <w:pPr>
              <w:numPr>
                <w:ilvl w:val="0"/>
                <w:numId w:val="41"/>
              </w:numPr>
              <w:spacing w:before="0" w:beforeAutospacing="0" w:after="0" w:afterAutospacing="0" w:line="276" w:lineRule="auto"/>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Integrated reactive and hybrid separations technologies that can significantly reduce energy consumption by integration into one unit of (multi) reaction separation steps, or several separation processes.</w:t>
            </w:r>
          </w:p>
          <w:p w:rsidR="008D1AAA" w:rsidRPr="0002394B" w:rsidRDefault="008D1AAA" w:rsidP="008D1AAA">
            <w:pPr>
              <w:numPr>
                <w:ilvl w:val="0"/>
                <w:numId w:val="41"/>
              </w:numPr>
              <w:spacing w:before="0" w:beforeAutospacing="0" w:after="0" w:afterAutospacing="0" w:line="276" w:lineRule="auto"/>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rPr>
              <w:t xml:space="preserve">Alternatives to distillation such as adsorption, membrane, </w:t>
            </w:r>
            <w:proofErr w:type="spellStart"/>
            <w:r w:rsidRPr="0002394B">
              <w:rPr>
                <w:rFonts w:asciiTheme="minorHAnsi" w:eastAsiaTheme="minorHAnsi" w:hAnsiTheme="minorHAnsi" w:cstheme="minorHAnsi"/>
                <w:sz w:val="20"/>
              </w:rPr>
              <w:t>nanofiltration</w:t>
            </w:r>
            <w:proofErr w:type="spellEnd"/>
            <w:r w:rsidRPr="0002394B">
              <w:rPr>
                <w:rFonts w:asciiTheme="minorHAnsi" w:eastAsiaTheme="minorHAnsi" w:hAnsiTheme="minorHAnsi" w:cstheme="minorHAnsi"/>
                <w:sz w:val="20"/>
              </w:rPr>
              <w:t xml:space="preserve"> </w:t>
            </w:r>
          </w:p>
          <w:p w:rsidR="008D1AAA" w:rsidRPr="0002394B" w:rsidRDefault="008D1AAA" w:rsidP="008D1AAA">
            <w:pPr>
              <w:spacing w:before="0" w:beforeAutospacing="0" w:after="0" w:afterAutospacing="0"/>
              <w:jc w:val="left"/>
              <w:rPr>
                <w:rFonts w:asciiTheme="minorHAnsi" w:eastAsiaTheme="minorHAnsi" w:hAnsiTheme="minorHAnsi" w:cstheme="minorHAnsi"/>
                <w:sz w:val="20"/>
                <w:lang w:val="en-US"/>
              </w:rPr>
            </w:pPr>
          </w:p>
          <w:p w:rsidR="008D1AAA" w:rsidRPr="0002394B" w:rsidRDefault="008D1AAA" w:rsidP="008D1AAA">
            <w:pPr>
              <w:spacing w:before="0" w:beforeAutospacing="0" w:after="0" w:afterAutospacing="0"/>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Particular applications of alternative separation technologies would include:</w:t>
            </w:r>
          </w:p>
          <w:p w:rsidR="008D1AAA" w:rsidRPr="0002394B" w:rsidRDefault="008D1AAA" w:rsidP="008D1AAA">
            <w:pPr>
              <w:numPr>
                <w:ilvl w:val="0"/>
                <w:numId w:val="40"/>
              </w:numPr>
              <w:spacing w:before="0" w:beforeAutospacing="0" w:after="0" w:afterAutospacing="0" w:line="276" w:lineRule="auto"/>
              <w:contextualSpacing/>
              <w:jc w:val="left"/>
              <w:rPr>
                <w:rFonts w:asciiTheme="minorHAnsi" w:eastAsiaTheme="minorHAnsi" w:hAnsiTheme="minorHAnsi" w:cstheme="minorHAnsi"/>
                <w:sz w:val="20"/>
              </w:rPr>
            </w:pPr>
            <w:r w:rsidRPr="0002394B">
              <w:rPr>
                <w:rFonts w:asciiTheme="minorHAnsi" w:eastAsiaTheme="minorHAnsi" w:hAnsiTheme="minorHAnsi" w:cstheme="minorHAnsi"/>
                <w:sz w:val="20"/>
                <w:lang w:val="en-US"/>
              </w:rPr>
              <w:t>recovery of catalysts,</w:t>
            </w:r>
          </w:p>
          <w:p w:rsidR="008D1AAA" w:rsidRPr="0002394B" w:rsidRDefault="008D1AAA" w:rsidP="008D1AAA">
            <w:pPr>
              <w:numPr>
                <w:ilvl w:val="0"/>
                <w:numId w:val="40"/>
              </w:numPr>
              <w:spacing w:before="0" w:beforeAutospacing="0" w:after="0" w:afterAutospacing="0" w:line="276" w:lineRule="auto"/>
              <w:contextualSpacing/>
              <w:jc w:val="left"/>
              <w:rPr>
                <w:rFonts w:asciiTheme="minorHAnsi" w:eastAsiaTheme="minorHAnsi" w:hAnsiTheme="minorHAnsi" w:cstheme="minorHAnsi"/>
                <w:sz w:val="20"/>
              </w:rPr>
            </w:pPr>
            <w:proofErr w:type="gramStart"/>
            <w:r w:rsidRPr="0002394B">
              <w:rPr>
                <w:rFonts w:asciiTheme="minorHAnsi" w:eastAsiaTheme="minorHAnsi" w:hAnsiTheme="minorHAnsi" w:cstheme="minorHAnsi"/>
                <w:sz w:val="20"/>
                <w:lang w:val="en-US"/>
              </w:rPr>
              <w:t>development</w:t>
            </w:r>
            <w:proofErr w:type="gramEnd"/>
            <w:r w:rsidRPr="0002394B">
              <w:rPr>
                <w:rFonts w:asciiTheme="minorHAnsi" w:eastAsiaTheme="minorHAnsi" w:hAnsiTheme="minorHAnsi" w:cstheme="minorHAnsi"/>
                <w:sz w:val="20"/>
                <w:lang w:val="en-US"/>
              </w:rPr>
              <w:t xml:space="preserve"> of more cost-competitive </w:t>
            </w:r>
            <w:r w:rsidRPr="0002394B">
              <w:rPr>
                <w:rFonts w:asciiTheme="minorHAnsi" w:eastAsiaTheme="minorHAnsi" w:hAnsiTheme="minorHAnsi" w:cstheme="minorHAnsi"/>
                <w:sz w:val="20"/>
              </w:rPr>
              <w:t>separation units for energy-efficient treatment of industrial gaseous effluents, including for further chemical valorisation CO</w:t>
            </w:r>
            <w:r w:rsidRPr="0002394B">
              <w:rPr>
                <w:rFonts w:asciiTheme="minorHAnsi" w:eastAsiaTheme="minorHAnsi" w:hAnsiTheme="minorHAnsi" w:cstheme="minorHAnsi"/>
                <w:sz w:val="20"/>
                <w:vertAlign w:val="subscript"/>
              </w:rPr>
              <w:t>2</w:t>
            </w:r>
            <w:r w:rsidRPr="0002394B">
              <w:rPr>
                <w:rFonts w:asciiTheme="minorHAnsi" w:eastAsiaTheme="minorHAnsi" w:hAnsiTheme="minorHAnsi" w:cstheme="minorHAnsi"/>
                <w:sz w:val="20"/>
              </w:rPr>
              <w:t>.</w:t>
            </w:r>
          </w:p>
          <w:p w:rsidR="008D1AAA" w:rsidRPr="0002394B" w:rsidRDefault="008D1AAA" w:rsidP="008D1AAA">
            <w:pPr>
              <w:spacing w:before="0" w:beforeAutospacing="0" w:after="0" w:afterAutospacing="0"/>
              <w:jc w:val="left"/>
              <w:rPr>
                <w:rFonts w:asciiTheme="minorHAnsi" w:eastAsiaTheme="minorHAnsi" w:hAnsiTheme="minorHAnsi" w:cstheme="minorHAnsi"/>
                <w:sz w:val="20"/>
              </w:rPr>
            </w:pPr>
          </w:p>
          <w:p w:rsidR="008D1AAA" w:rsidRPr="0002394B" w:rsidRDefault="008D1AAA" w:rsidP="008D1AAA">
            <w:pPr>
              <w:spacing w:before="0" w:beforeAutospacing="0" w:after="0" w:afterAutospacing="0"/>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 xml:space="preserve">Optimization of the design and engineering of separation operations would also include the development of specific materials, such as: </w:t>
            </w:r>
          </w:p>
          <w:p w:rsidR="008D1AAA" w:rsidRPr="0002394B" w:rsidRDefault="008D1AAA" w:rsidP="008D1AAA">
            <w:pPr>
              <w:numPr>
                <w:ilvl w:val="0"/>
                <w:numId w:val="38"/>
              </w:numPr>
              <w:spacing w:before="0" w:beforeAutospacing="0" w:after="0" w:afterAutospacing="0" w:line="276" w:lineRule="auto"/>
              <w:contextualSpacing/>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 xml:space="preserve">highly selective membranes:  for hybrid separation systems, </w:t>
            </w:r>
            <w:r w:rsidRPr="0002394B">
              <w:rPr>
                <w:rFonts w:asciiTheme="minorHAnsi" w:eastAsiaTheme="minorHAnsi" w:hAnsiTheme="minorHAnsi" w:cstheme="minorHAnsi"/>
                <w:sz w:val="20"/>
              </w:rPr>
              <w:t>to make pervaporation economically viable for other industrial applications than current dehydration of alcohols)</w:t>
            </w:r>
          </w:p>
          <w:p w:rsidR="008D1AAA" w:rsidRPr="0002394B" w:rsidRDefault="008D1AAA" w:rsidP="008D1AAA">
            <w:pPr>
              <w:numPr>
                <w:ilvl w:val="0"/>
                <w:numId w:val="38"/>
              </w:numPr>
              <w:spacing w:before="0" w:beforeAutospacing="0" w:after="0" w:afterAutospacing="0" w:line="276" w:lineRule="auto"/>
              <w:contextualSpacing/>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 xml:space="preserve">new organic solvent </w:t>
            </w:r>
            <w:proofErr w:type="spellStart"/>
            <w:r w:rsidRPr="0002394B">
              <w:rPr>
                <w:rFonts w:asciiTheme="minorHAnsi" w:eastAsiaTheme="minorHAnsi" w:hAnsiTheme="minorHAnsi" w:cstheme="minorHAnsi"/>
                <w:sz w:val="20"/>
                <w:lang w:val="en-US"/>
              </w:rPr>
              <w:t>nanofiltration</w:t>
            </w:r>
            <w:proofErr w:type="spellEnd"/>
            <w:r w:rsidRPr="0002394B">
              <w:rPr>
                <w:rFonts w:asciiTheme="minorHAnsi" w:eastAsiaTheme="minorHAnsi" w:hAnsiTheme="minorHAnsi" w:cstheme="minorHAnsi"/>
                <w:sz w:val="20"/>
                <w:lang w:val="en-US"/>
              </w:rPr>
              <w:t xml:space="preserve"> membranes</w:t>
            </w:r>
          </w:p>
          <w:p w:rsidR="008D1AAA" w:rsidRPr="0002394B" w:rsidRDefault="008D1AAA" w:rsidP="008D1AAA">
            <w:pPr>
              <w:numPr>
                <w:ilvl w:val="0"/>
                <w:numId w:val="38"/>
              </w:numPr>
              <w:spacing w:before="0" w:beforeAutospacing="0" w:after="0" w:afterAutospacing="0" w:line="276" w:lineRule="auto"/>
              <w:contextualSpacing/>
              <w:jc w:val="left"/>
              <w:rPr>
                <w:rFonts w:asciiTheme="minorHAnsi" w:eastAsiaTheme="minorHAnsi" w:hAnsiTheme="minorHAnsi" w:cstheme="minorHAnsi"/>
                <w:sz w:val="20"/>
                <w:lang w:val="en-US"/>
              </w:rPr>
            </w:pPr>
            <w:proofErr w:type="gramStart"/>
            <w:r w:rsidRPr="0002394B">
              <w:rPr>
                <w:rFonts w:asciiTheme="minorHAnsi" w:eastAsiaTheme="minorHAnsi" w:hAnsiTheme="minorHAnsi" w:cstheme="minorHAnsi"/>
                <w:sz w:val="20"/>
                <w:lang w:val="en-US"/>
              </w:rPr>
              <w:t>zeolites</w:t>
            </w:r>
            <w:proofErr w:type="gramEnd"/>
            <w:r w:rsidRPr="0002394B">
              <w:rPr>
                <w:rFonts w:asciiTheme="minorHAnsi" w:eastAsiaTheme="minorHAnsi" w:hAnsiTheme="minorHAnsi" w:cstheme="minorHAnsi"/>
                <w:sz w:val="20"/>
                <w:lang w:val="en-US"/>
              </w:rPr>
              <w:t>, MOFs  for advanced adsorption technologies at lower cost.</w:t>
            </w:r>
          </w:p>
        </w:tc>
      </w:tr>
      <w:tr w:rsidR="008D1AAA" w:rsidRPr="0002394B" w:rsidTr="008D1AAA">
        <w:trPr>
          <w:cantSplit/>
        </w:trPr>
        <w:tc>
          <w:tcPr>
            <w:tcW w:w="5000" w:type="pct"/>
            <w:gridSpan w:val="3"/>
          </w:tcPr>
          <w:p w:rsidR="008D1AAA" w:rsidRPr="0002394B" w:rsidRDefault="008D1AAA" w:rsidP="008D1AAA">
            <w:pPr>
              <w:spacing w:before="0" w:beforeAutospacing="0" w:after="0" w:afterAutospacing="0"/>
              <w:jc w:val="left"/>
              <w:rPr>
                <w:rFonts w:asciiTheme="minorHAnsi" w:eastAsiaTheme="minorHAnsi" w:hAnsiTheme="minorHAnsi" w:cstheme="minorHAnsi"/>
                <w:b/>
                <w:sz w:val="20"/>
              </w:rPr>
            </w:pPr>
            <w:r w:rsidRPr="0002394B">
              <w:rPr>
                <w:rFonts w:asciiTheme="minorHAnsi" w:eastAsiaTheme="minorHAnsi" w:hAnsiTheme="minorHAnsi" w:cstheme="minorHAnsi"/>
                <w:b/>
                <w:sz w:val="20"/>
              </w:rPr>
              <w:t xml:space="preserve">Expected Impact: </w:t>
            </w:r>
          </w:p>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sz w:val="20"/>
              </w:rPr>
              <w:t>up to 30%  reduction of energy required for separation operations</w:t>
            </w:r>
          </w:p>
        </w:tc>
      </w:tr>
      <w:tr w:rsidR="008D1AAA" w:rsidRPr="0002394B" w:rsidTr="008D1AAA">
        <w:trPr>
          <w:cantSplit/>
        </w:trPr>
        <w:tc>
          <w:tcPr>
            <w:tcW w:w="5000" w:type="pct"/>
            <w:gridSpan w:val="3"/>
          </w:tcPr>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b/>
                <w:sz w:val="20"/>
              </w:rPr>
              <w:t>TRL:</w:t>
            </w:r>
            <w:r w:rsidRPr="0002394B">
              <w:rPr>
                <w:rFonts w:asciiTheme="minorHAnsi" w:eastAsiaTheme="minorHAnsi" w:hAnsiTheme="minorHAnsi" w:cstheme="minorHAnsi"/>
                <w:sz w:val="20"/>
              </w:rPr>
              <w:t xml:space="preserve"> start: TRL4-5, end TRL8</w:t>
            </w:r>
          </w:p>
        </w:tc>
      </w:tr>
      <w:tr w:rsidR="008D1AAA" w:rsidRPr="0002394B" w:rsidTr="008D1AAA">
        <w:trPr>
          <w:cantSplit/>
        </w:trPr>
        <w:tc>
          <w:tcPr>
            <w:tcW w:w="5000" w:type="pct"/>
            <w:gridSpan w:val="3"/>
          </w:tcPr>
          <w:p w:rsidR="008D1AAA" w:rsidRPr="0002394B" w:rsidRDefault="008D1AAA" w:rsidP="008D1AAA">
            <w:pPr>
              <w:spacing w:before="0" w:beforeAutospacing="0" w:after="0" w:afterAutospacing="0"/>
              <w:jc w:val="left"/>
              <w:rPr>
                <w:rFonts w:asciiTheme="minorHAnsi" w:eastAsiaTheme="minorHAnsi" w:hAnsiTheme="minorHAnsi" w:cstheme="minorHAnsi"/>
                <w:b/>
                <w:sz w:val="20"/>
              </w:rPr>
            </w:pPr>
            <w:r w:rsidRPr="0002394B">
              <w:rPr>
                <w:rFonts w:asciiTheme="minorHAnsi" w:eastAsiaTheme="minorHAnsi" w:hAnsiTheme="minorHAnsi" w:cstheme="minorHAnsi"/>
                <w:b/>
                <w:sz w:val="20"/>
              </w:rPr>
              <w:t xml:space="preserve">Total budget required: </w:t>
            </w:r>
            <w:r w:rsidRPr="0002394B">
              <w:rPr>
                <w:rFonts w:asciiTheme="minorHAnsi" w:eastAsiaTheme="minorHAnsi" w:hAnsiTheme="minorHAnsi" w:cstheme="minorHAnsi"/>
                <w:sz w:val="20"/>
              </w:rPr>
              <w:t>above 10M€</w:t>
            </w:r>
          </w:p>
        </w:tc>
      </w:tr>
      <w:tr w:rsidR="008D1AAA" w:rsidRPr="0002394B" w:rsidTr="008D1AAA">
        <w:trPr>
          <w:cantSplit/>
        </w:trPr>
        <w:tc>
          <w:tcPr>
            <w:tcW w:w="3821" w:type="pct"/>
            <w:gridSpan w:val="2"/>
          </w:tcPr>
          <w:p w:rsidR="008D1AAA" w:rsidRPr="0002394B" w:rsidRDefault="008D1AAA" w:rsidP="008D1AAA">
            <w:pPr>
              <w:spacing w:before="0" w:beforeAutospacing="0" w:after="0" w:afterAutospacing="0"/>
              <w:jc w:val="left"/>
              <w:rPr>
                <w:rFonts w:asciiTheme="minorHAnsi" w:eastAsiaTheme="minorHAnsi" w:hAnsiTheme="minorHAnsi" w:cstheme="minorHAnsi"/>
                <w:b/>
                <w:sz w:val="20"/>
              </w:rPr>
            </w:pPr>
            <w:r w:rsidRPr="0002394B">
              <w:rPr>
                <w:rFonts w:asciiTheme="minorHAnsi" w:eastAsiaTheme="minorHAnsi" w:hAnsiTheme="minorHAnsi" w:cstheme="minorHAnsi"/>
                <w:b/>
                <w:sz w:val="20"/>
              </w:rPr>
              <w:t>Expected R&amp;I deliverables</w:t>
            </w:r>
          </w:p>
        </w:tc>
        <w:tc>
          <w:tcPr>
            <w:tcW w:w="1179" w:type="pct"/>
          </w:tcPr>
          <w:p w:rsidR="008D1AAA" w:rsidRPr="0002394B" w:rsidRDefault="008D1AAA" w:rsidP="008D1AAA">
            <w:pPr>
              <w:spacing w:before="0" w:beforeAutospacing="0" w:after="0" w:afterAutospacing="0"/>
              <w:jc w:val="left"/>
              <w:rPr>
                <w:rFonts w:asciiTheme="minorHAnsi" w:eastAsiaTheme="minorHAnsi" w:hAnsiTheme="minorHAnsi" w:cstheme="minorHAnsi"/>
                <w:b/>
                <w:sz w:val="22"/>
              </w:rPr>
            </w:pPr>
            <w:r w:rsidRPr="0002394B">
              <w:rPr>
                <w:rFonts w:asciiTheme="minorHAnsi" w:eastAsiaTheme="minorHAnsi" w:hAnsiTheme="minorHAnsi" w:cstheme="minorHAnsi"/>
                <w:b/>
                <w:sz w:val="20"/>
              </w:rPr>
              <w:t>Timeline</w:t>
            </w:r>
          </w:p>
        </w:tc>
      </w:tr>
      <w:tr w:rsidR="008D1AAA" w:rsidRPr="0002394B" w:rsidTr="008D1AAA">
        <w:trPr>
          <w:cantSplit/>
        </w:trPr>
        <w:tc>
          <w:tcPr>
            <w:tcW w:w="3821" w:type="pct"/>
            <w:gridSpan w:val="2"/>
            <w:tcBorders>
              <w:bottom w:val="single" w:sz="2" w:space="0" w:color="808080" w:themeColor="background1" w:themeShade="80"/>
            </w:tcBorders>
          </w:tcPr>
          <w:p w:rsidR="008D1AAA" w:rsidRPr="0002394B" w:rsidRDefault="008D1AAA" w:rsidP="008D1AAA">
            <w:pPr>
              <w:numPr>
                <w:ilvl w:val="0"/>
                <w:numId w:val="36"/>
              </w:numPr>
              <w:spacing w:before="0" w:beforeAutospacing="0" w:after="0" w:afterAutospacing="0" w:line="276" w:lineRule="auto"/>
              <w:contextualSpacing/>
              <w:jc w:val="left"/>
              <w:rPr>
                <w:rFonts w:asciiTheme="minorHAnsi" w:eastAsiaTheme="minorHAnsi" w:hAnsiTheme="minorHAnsi" w:cstheme="minorHAnsi"/>
                <w:i/>
                <w:sz w:val="20"/>
              </w:rPr>
            </w:pPr>
            <w:r w:rsidRPr="0002394B">
              <w:rPr>
                <w:rFonts w:asciiTheme="minorHAnsi" w:eastAsiaTheme="minorHAnsi" w:hAnsiTheme="minorHAnsi" w:cstheme="minorHAnsi"/>
                <w:sz w:val="20"/>
                <w:lang w:val="en-US"/>
              </w:rPr>
              <w:t>Development of alternative separation technologies with significant lower energy consumption (compared to technologies currently implemented) demonstrated at pilot level</w:t>
            </w:r>
          </w:p>
          <w:p w:rsidR="008D1AAA" w:rsidRPr="0002394B" w:rsidRDefault="008D1AAA" w:rsidP="008D1AAA">
            <w:pPr>
              <w:numPr>
                <w:ilvl w:val="0"/>
                <w:numId w:val="39"/>
              </w:numPr>
              <w:spacing w:before="0" w:beforeAutospacing="0" w:after="0" w:afterAutospacing="0" w:line="276" w:lineRule="auto"/>
              <w:contextualSpacing/>
              <w:jc w:val="left"/>
              <w:rPr>
                <w:rFonts w:asciiTheme="minorHAnsi" w:eastAsiaTheme="minorHAnsi" w:hAnsiTheme="minorHAnsi" w:cstheme="minorHAnsi"/>
                <w:sz w:val="20"/>
              </w:rPr>
            </w:pPr>
            <w:r w:rsidRPr="0002394B">
              <w:rPr>
                <w:rFonts w:asciiTheme="minorHAnsi" w:eastAsiaTheme="minorHAnsi" w:hAnsiTheme="minorHAnsi" w:cstheme="minorHAnsi"/>
                <w:sz w:val="20"/>
                <w:lang w:val="en-US"/>
              </w:rPr>
              <w:t xml:space="preserve">Demonstration of new cost-competitive </w:t>
            </w:r>
            <w:r w:rsidRPr="0002394B">
              <w:rPr>
                <w:rFonts w:asciiTheme="minorHAnsi" w:eastAsiaTheme="minorHAnsi" w:hAnsiTheme="minorHAnsi" w:cstheme="minorHAnsi"/>
                <w:sz w:val="20"/>
              </w:rPr>
              <w:t>separation units for treatment of industrial gaseous effluents, including for further chemical valorisation of CO</w:t>
            </w:r>
            <w:r w:rsidRPr="0002394B">
              <w:rPr>
                <w:rFonts w:asciiTheme="minorHAnsi" w:eastAsiaTheme="minorHAnsi" w:hAnsiTheme="minorHAnsi" w:cstheme="minorHAnsi"/>
                <w:sz w:val="20"/>
                <w:vertAlign w:val="subscript"/>
              </w:rPr>
              <w:t>2</w:t>
            </w:r>
            <w:r w:rsidRPr="0002394B">
              <w:rPr>
                <w:rFonts w:asciiTheme="minorHAnsi" w:eastAsiaTheme="minorHAnsi" w:hAnsiTheme="minorHAnsi" w:cstheme="minorHAnsi"/>
                <w:sz w:val="20"/>
              </w:rPr>
              <w:t>.</w:t>
            </w:r>
          </w:p>
        </w:tc>
        <w:tc>
          <w:tcPr>
            <w:tcW w:w="1179" w:type="pct"/>
            <w:tcBorders>
              <w:bottom w:val="single" w:sz="2" w:space="0" w:color="808080" w:themeColor="background1" w:themeShade="80"/>
            </w:tcBorders>
          </w:tcPr>
          <w:p w:rsidR="008D1AAA" w:rsidRPr="0002394B" w:rsidRDefault="008D1AAA" w:rsidP="008D1AAA">
            <w:pPr>
              <w:spacing w:before="0" w:beforeAutospacing="0" w:after="0" w:afterAutospacing="0"/>
              <w:jc w:val="left"/>
              <w:rPr>
                <w:rFonts w:asciiTheme="minorHAnsi" w:eastAsiaTheme="minorHAnsi" w:hAnsiTheme="minorHAnsi" w:cstheme="minorHAnsi"/>
                <w:sz w:val="22"/>
                <w:szCs w:val="22"/>
              </w:rPr>
            </w:pPr>
            <w:r w:rsidRPr="0002394B">
              <w:rPr>
                <w:rFonts w:asciiTheme="minorHAnsi" w:eastAsiaTheme="minorHAnsi" w:hAnsiTheme="minorHAnsi" w:cstheme="minorHAnsi"/>
                <w:sz w:val="22"/>
                <w:szCs w:val="22"/>
              </w:rPr>
              <w:t xml:space="preserve"> 3-5 years</w:t>
            </w:r>
          </w:p>
        </w:tc>
      </w:tr>
    </w:tbl>
    <w:tbl>
      <w:tblPr>
        <w:tblStyle w:val="TableGrid16"/>
        <w:tblW w:w="10206" w:type="dxa"/>
        <w:tblInd w:w="-45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10206"/>
      </w:tblGrid>
      <w:tr w:rsidR="008D1AAA" w:rsidRPr="0002394B" w:rsidTr="008D1AAA">
        <w:trPr>
          <w:cantSplit/>
        </w:trPr>
        <w:tc>
          <w:tcPr>
            <w:tcW w:w="10206" w:type="dxa"/>
            <w:tcBorders>
              <w:top w:val="single" w:sz="18" w:space="0" w:color="808080" w:themeColor="background1" w:themeShade="80"/>
            </w:tcBorders>
          </w:tcPr>
          <w:p w:rsidR="008D1AAA" w:rsidRPr="0002394B" w:rsidRDefault="008D1AAA" w:rsidP="008D1AAA">
            <w:pPr>
              <w:spacing w:before="0" w:beforeAutospacing="0" w:after="0" w:afterAutospacing="0"/>
              <w:jc w:val="left"/>
              <w:rPr>
                <w:rFonts w:cstheme="minorHAnsi"/>
                <w:sz w:val="20"/>
              </w:rPr>
            </w:pPr>
            <w:r w:rsidRPr="0002394B">
              <w:rPr>
                <w:rFonts w:cstheme="minorHAnsi"/>
                <w:b/>
                <w:sz w:val="20"/>
              </w:rPr>
              <w:t>Gaps</w:t>
            </w:r>
            <w:r w:rsidRPr="0002394B">
              <w:rPr>
                <w:rFonts w:cstheme="minorHAnsi"/>
                <w:sz w:val="20"/>
              </w:rPr>
              <w:t xml:space="preserve">: </w:t>
            </w:r>
          </w:p>
        </w:tc>
      </w:tr>
    </w:tbl>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3969"/>
        <w:gridCol w:w="3828"/>
        <w:gridCol w:w="2406"/>
      </w:tblGrid>
      <w:tr w:rsidR="008D1AAA" w:rsidRPr="0002394B" w:rsidTr="008D1AAA">
        <w:trPr>
          <w:cantSplit/>
        </w:trPr>
        <w:tc>
          <w:tcPr>
            <w:tcW w:w="1945" w:type="pct"/>
          </w:tcPr>
          <w:p w:rsidR="008D1AAA" w:rsidRPr="0002394B" w:rsidRDefault="008D1AAA" w:rsidP="008D1AAA">
            <w:pPr>
              <w:spacing w:before="0" w:beforeAutospacing="0" w:after="0" w:afterAutospacing="0"/>
              <w:jc w:val="left"/>
              <w:rPr>
                <w:rFonts w:ascii="EC Square Sans Pro" w:eastAsiaTheme="minorHAnsi" w:hAnsi="EC Square Sans Pro" w:cstheme="minorBidi"/>
                <w:sz w:val="20"/>
              </w:rPr>
            </w:pPr>
            <w:r w:rsidRPr="0002394B">
              <w:rPr>
                <w:rFonts w:ascii="EC Square Sans Pro" w:eastAsiaTheme="minorHAnsi" w:hAnsi="EC Square Sans Pro" w:cstheme="minorBidi"/>
                <w:b/>
                <w:sz w:val="20"/>
              </w:rPr>
              <w:t>Parties / Partners</w:t>
            </w:r>
            <w:r w:rsidRPr="0002394B">
              <w:rPr>
                <w:rFonts w:ascii="EC Square Sans Pro" w:eastAsiaTheme="minorHAnsi" w:hAnsi="EC Square Sans Pro" w:cstheme="minorBidi"/>
                <w:b/>
                <w:sz w:val="20"/>
              </w:rPr>
              <w:br/>
            </w:r>
          </w:p>
        </w:tc>
        <w:tc>
          <w:tcPr>
            <w:tcW w:w="1876" w:type="pct"/>
          </w:tcPr>
          <w:p w:rsidR="008D1AAA" w:rsidRPr="0002394B" w:rsidRDefault="008D1AAA" w:rsidP="008D1AAA">
            <w:pPr>
              <w:spacing w:before="0" w:beforeAutospacing="0" w:after="0" w:afterAutospacing="0"/>
              <w:jc w:val="left"/>
              <w:rPr>
                <w:rFonts w:ascii="EC Square Sans Pro" w:eastAsiaTheme="minorHAnsi" w:hAnsi="EC Square Sans Pro" w:cstheme="minorBidi"/>
                <w:sz w:val="22"/>
              </w:rPr>
            </w:pPr>
            <w:r w:rsidRPr="0002394B">
              <w:rPr>
                <w:rFonts w:ascii="EC Square Sans Pro" w:eastAsiaTheme="minorHAnsi" w:hAnsi="EC Square Sans Pro" w:cstheme="minorBidi"/>
                <w:b/>
                <w:sz w:val="20"/>
              </w:rPr>
              <w:t>Implementation financing / funding instruments</w:t>
            </w:r>
          </w:p>
        </w:tc>
        <w:tc>
          <w:tcPr>
            <w:tcW w:w="1179" w:type="pct"/>
          </w:tcPr>
          <w:p w:rsidR="008D1AAA" w:rsidRPr="0002394B" w:rsidRDefault="008D1AAA" w:rsidP="008D1AAA">
            <w:pPr>
              <w:spacing w:before="0" w:beforeAutospacing="0" w:after="0" w:afterAutospacing="0"/>
              <w:jc w:val="left"/>
              <w:rPr>
                <w:rFonts w:ascii="EC Square Sans Pro" w:eastAsiaTheme="minorHAnsi" w:hAnsi="EC Square Sans Pro" w:cstheme="minorBidi"/>
                <w:sz w:val="22"/>
              </w:rPr>
            </w:pPr>
            <w:r w:rsidRPr="0002394B">
              <w:rPr>
                <w:rFonts w:ascii="EC Square Sans Pro" w:eastAsiaTheme="minorHAnsi" w:hAnsi="EC Square Sans Pro" w:cstheme="minorBidi"/>
                <w:b/>
                <w:sz w:val="20"/>
              </w:rPr>
              <w:t>Indicative financing contribution</w:t>
            </w:r>
          </w:p>
        </w:tc>
      </w:tr>
      <w:tr w:rsidR="008D1AAA" w:rsidRPr="0002394B" w:rsidTr="008D1AAA">
        <w:trPr>
          <w:cantSplit/>
          <w:trHeight w:val="658"/>
        </w:trPr>
        <w:tc>
          <w:tcPr>
            <w:tcW w:w="1945" w:type="pct"/>
            <w:tcBorders>
              <w:bottom w:val="single" w:sz="18" w:space="0" w:color="808080" w:themeColor="background1" w:themeShade="80"/>
            </w:tcBorders>
          </w:tcPr>
          <w:p w:rsidR="008D1AAA" w:rsidRPr="0002394B" w:rsidRDefault="008D1AAA" w:rsidP="008D1AAA">
            <w:pPr>
              <w:spacing w:before="0" w:beforeAutospacing="0" w:after="0" w:afterAutospacing="0"/>
              <w:jc w:val="left"/>
              <w:rPr>
                <w:rFonts w:asciiTheme="minorHAnsi" w:eastAsiaTheme="minorHAnsi" w:hAnsiTheme="minorHAnsi" w:cstheme="minorBidi"/>
                <w:color w:val="000000" w:themeColor="text1"/>
                <w:sz w:val="20"/>
              </w:rPr>
            </w:pPr>
            <w:r w:rsidRPr="0002394B">
              <w:rPr>
                <w:rFonts w:asciiTheme="minorHAnsi" w:eastAsiaTheme="minorHAnsi" w:hAnsiTheme="minorHAnsi" w:cstheme="minorBidi"/>
                <w:color w:val="000000" w:themeColor="text1"/>
                <w:sz w:val="20"/>
              </w:rPr>
              <w:t>Chemical and engineering companies</w:t>
            </w:r>
          </w:p>
          <w:p w:rsidR="008D1AAA" w:rsidRPr="0002394B" w:rsidRDefault="008D1AAA" w:rsidP="008D1AAA">
            <w:pPr>
              <w:spacing w:before="0" w:beforeAutospacing="0" w:after="0" w:afterAutospacing="0"/>
              <w:jc w:val="left"/>
              <w:rPr>
                <w:rFonts w:ascii="EC Square Sans Pro" w:eastAsiaTheme="minorHAnsi" w:hAnsi="EC Square Sans Pro" w:cstheme="minorBidi"/>
                <w:i/>
                <w:sz w:val="20"/>
              </w:rPr>
            </w:pPr>
          </w:p>
        </w:tc>
        <w:tc>
          <w:tcPr>
            <w:tcW w:w="1876" w:type="pct"/>
            <w:tcBorders>
              <w:bottom w:val="single" w:sz="18" w:space="0" w:color="808080" w:themeColor="background1" w:themeShade="80"/>
            </w:tcBorders>
          </w:tcPr>
          <w:p w:rsidR="008D1AAA" w:rsidRPr="0002394B" w:rsidRDefault="008D1AAA" w:rsidP="008D1AAA">
            <w:pPr>
              <w:spacing w:before="0" w:beforeAutospacing="0" w:after="200" w:afterAutospacing="0" w:line="276" w:lineRule="auto"/>
              <w:jc w:val="left"/>
              <w:rPr>
                <w:rFonts w:asciiTheme="minorHAnsi" w:eastAsiaTheme="minorHAnsi" w:hAnsiTheme="minorHAnsi" w:cstheme="minorBidi"/>
                <w:color w:val="000000" w:themeColor="text1"/>
                <w:sz w:val="20"/>
                <w:szCs w:val="22"/>
              </w:rPr>
            </w:pPr>
            <w:r w:rsidRPr="0002394B">
              <w:rPr>
                <w:rFonts w:asciiTheme="minorHAnsi" w:eastAsiaTheme="minorHAnsi" w:hAnsiTheme="minorHAnsi" w:cstheme="minorBidi"/>
                <w:sz w:val="20"/>
                <w:lang w:eastAsia="zh-CN"/>
              </w:rPr>
              <w:t>European and Member States support with coordination at EU level.</w:t>
            </w:r>
          </w:p>
        </w:tc>
        <w:tc>
          <w:tcPr>
            <w:tcW w:w="1179" w:type="pct"/>
            <w:tcBorders>
              <w:bottom w:val="single" w:sz="18" w:space="0" w:color="808080" w:themeColor="background1" w:themeShade="80"/>
            </w:tcBorders>
          </w:tcPr>
          <w:p w:rsidR="008D1AAA" w:rsidRPr="0002394B" w:rsidRDefault="008D1AAA" w:rsidP="008D1AAA">
            <w:pPr>
              <w:spacing w:before="0" w:beforeAutospacing="0" w:after="0" w:afterAutospacing="0"/>
              <w:jc w:val="left"/>
              <w:rPr>
                <w:rFonts w:asciiTheme="minorHAnsi" w:eastAsiaTheme="minorHAnsi" w:hAnsiTheme="minorHAnsi" w:cstheme="minorBidi"/>
                <w:i/>
                <w:color w:val="000000" w:themeColor="text1"/>
                <w:sz w:val="20"/>
              </w:rPr>
            </w:pPr>
            <w:r w:rsidRPr="0002394B">
              <w:rPr>
                <w:rFonts w:asciiTheme="minorHAnsi" w:eastAsiaTheme="minorHAnsi" w:hAnsiTheme="minorHAnsi" w:cstheme="minorBidi"/>
                <w:i/>
                <w:color w:val="000000" w:themeColor="text1"/>
                <w:sz w:val="20"/>
              </w:rPr>
              <w:t>To be developed at a later stage</w:t>
            </w:r>
          </w:p>
          <w:p w:rsidR="008D1AAA" w:rsidRPr="0002394B" w:rsidRDefault="008D1AAA" w:rsidP="008D1AAA">
            <w:pPr>
              <w:spacing w:before="0" w:beforeAutospacing="0" w:after="0" w:afterAutospacing="0"/>
              <w:jc w:val="left"/>
              <w:rPr>
                <w:rFonts w:asciiTheme="minorHAnsi" w:eastAsiaTheme="minorHAnsi" w:hAnsiTheme="minorHAnsi" w:cstheme="minorBidi"/>
                <w:i/>
                <w:color w:val="000000" w:themeColor="text1"/>
                <w:sz w:val="20"/>
              </w:rPr>
            </w:pPr>
          </w:p>
          <w:p w:rsidR="008D1AAA" w:rsidRPr="0002394B" w:rsidRDefault="008D1AAA" w:rsidP="008D1AAA">
            <w:pPr>
              <w:spacing w:before="0" w:beforeAutospacing="0" w:after="0" w:afterAutospacing="0"/>
              <w:jc w:val="left"/>
              <w:rPr>
                <w:rFonts w:ascii="EC Square Sans Pro" w:eastAsiaTheme="minorHAnsi" w:hAnsi="EC Square Sans Pro" w:cstheme="minorBidi"/>
                <w:i/>
                <w:color w:val="000000" w:themeColor="text1"/>
                <w:sz w:val="20"/>
              </w:rPr>
            </w:pPr>
          </w:p>
        </w:tc>
      </w:tr>
    </w:tbl>
    <w:p w:rsidR="008D1AAA" w:rsidRDefault="008D1AAA" w:rsidP="008D1AAA">
      <w:pPr>
        <w:spacing w:before="0" w:beforeAutospacing="0" w:after="0" w:afterAutospacing="0"/>
        <w:jc w:val="left"/>
        <w:rPr>
          <w:rFonts w:asciiTheme="minorHAnsi" w:eastAsiaTheme="minorHAnsi" w:hAnsiTheme="minorHAnsi" w:cstheme="minorHAnsi"/>
          <w:sz w:val="22"/>
          <w:szCs w:val="22"/>
        </w:rPr>
      </w:pPr>
    </w:p>
    <w:p w:rsidR="008D1AAA" w:rsidRPr="0002394B" w:rsidRDefault="008D1AAA" w:rsidP="008D1AAA">
      <w:pPr>
        <w:spacing w:before="0" w:beforeAutospacing="0" w:after="0" w:afterAutospacing="0"/>
        <w:jc w:val="left"/>
        <w:rPr>
          <w:rFonts w:asciiTheme="minorHAnsi" w:eastAsiaTheme="minorHAnsi" w:hAnsiTheme="minorHAnsi" w:cstheme="minorHAnsi"/>
          <w:sz w:val="22"/>
          <w:szCs w:val="22"/>
        </w:rPr>
      </w:pPr>
    </w:p>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4661"/>
        <w:gridCol w:w="4412"/>
        <w:gridCol w:w="1130"/>
      </w:tblGrid>
      <w:tr w:rsidR="008D1AAA" w:rsidRPr="0002394B" w:rsidTr="008D1AAA">
        <w:trPr>
          <w:cantSplit/>
          <w:trHeight w:val="55"/>
        </w:trPr>
        <w:tc>
          <w:tcPr>
            <w:tcW w:w="5000" w:type="pct"/>
            <w:gridSpan w:val="3"/>
            <w:shd w:val="pct10" w:color="auto" w:fill="auto"/>
          </w:tcPr>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b/>
                <w:sz w:val="20"/>
              </w:rPr>
              <w:lastRenderedPageBreak/>
              <w:t>Activity number</w:t>
            </w:r>
            <w:r w:rsidRPr="0002394B">
              <w:rPr>
                <w:rFonts w:asciiTheme="minorHAnsi" w:eastAsiaTheme="minorHAnsi" w:hAnsiTheme="minorHAnsi" w:cstheme="minorHAnsi"/>
                <w:sz w:val="20"/>
              </w:rPr>
              <w:t xml:space="preserve">: </w:t>
            </w:r>
            <w:r w:rsidRPr="0002394B">
              <w:rPr>
                <w:rFonts w:asciiTheme="minorHAnsi" w:eastAsiaTheme="minorHAnsi" w:hAnsiTheme="minorHAnsi" w:cstheme="minorHAnsi"/>
                <w:color w:val="0070C0"/>
                <w:sz w:val="20"/>
              </w:rPr>
              <w:t xml:space="preserve">1B </w:t>
            </w:r>
            <w:r w:rsidRPr="0002394B">
              <w:rPr>
                <w:rFonts w:asciiTheme="minorHAnsi" w:eastAsiaTheme="minorHAnsi" w:hAnsiTheme="minorHAnsi" w:cstheme="minorHAnsi"/>
                <w:b/>
                <w:color w:val="0070C0"/>
                <w:sz w:val="20"/>
              </w:rPr>
              <w:t>3</w:t>
            </w:r>
            <w:r w:rsidRPr="0002394B">
              <w:rPr>
                <w:rFonts w:asciiTheme="minorHAnsi" w:eastAsiaTheme="minorHAnsi" w:hAnsiTheme="minorHAnsi" w:cstheme="minorHAnsi"/>
                <w:color w:val="0070C0"/>
                <w:sz w:val="20"/>
              </w:rPr>
              <w:t>. Power-to-X  &amp; Unconventional energy sources</w:t>
            </w:r>
          </w:p>
        </w:tc>
      </w:tr>
      <w:tr w:rsidR="008D1AAA" w:rsidRPr="0002394B" w:rsidTr="008D1AAA">
        <w:trPr>
          <w:cantSplit/>
          <w:trHeight w:val="55"/>
        </w:trPr>
        <w:tc>
          <w:tcPr>
            <w:tcW w:w="5000" w:type="pct"/>
            <w:gridSpan w:val="3"/>
          </w:tcPr>
          <w:p w:rsidR="008D1AAA" w:rsidRPr="0002394B" w:rsidRDefault="008D1AAA" w:rsidP="008D1AAA">
            <w:pPr>
              <w:spacing w:before="0" w:beforeAutospacing="0" w:after="0" w:afterAutospacing="0"/>
              <w:jc w:val="left"/>
              <w:rPr>
                <w:rFonts w:asciiTheme="minorHAnsi" w:eastAsiaTheme="minorHAnsi" w:hAnsiTheme="minorHAnsi" w:cstheme="minorHAnsi"/>
                <w:b/>
                <w:sz w:val="20"/>
              </w:rPr>
            </w:pPr>
            <w:r w:rsidRPr="0002394B">
              <w:rPr>
                <w:rFonts w:asciiTheme="minorHAnsi" w:eastAsiaTheme="minorHAnsi" w:hAnsiTheme="minorHAnsi" w:cstheme="minorHAnsi"/>
                <w:b/>
                <w:sz w:val="20"/>
              </w:rPr>
              <w:t xml:space="preserve">Title:  </w:t>
            </w:r>
            <w:r w:rsidRPr="0002394B">
              <w:rPr>
                <w:rFonts w:asciiTheme="minorHAnsi" w:eastAsiaTheme="minorHAnsi" w:hAnsiTheme="minorHAnsi" w:cstheme="minorHAnsi"/>
                <w:sz w:val="20"/>
              </w:rPr>
              <w:t>Power-to-X &amp; Unconventional energy sources</w:t>
            </w:r>
          </w:p>
        </w:tc>
      </w:tr>
      <w:tr w:rsidR="008D1AAA" w:rsidRPr="0002394B" w:rsidTr="008D1AAA">
        <w:trPr>
          <w:cantSplit/>
        </w:trPr>
        <w:tc>
          <w:tcPr>
            <w:tcW w:w="2284" w:type="pct"/>
          </w:tcPr>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b/>
                <w:sz w:val="20"/>
              </w:rPr>
              <w:t xml:space="preserve">R&amp;I Targets: </w:t>
            </w:r>
            <w:r w:rsidRPr="0002394B">
              <w:rPr>
                <w:rFonts w:asciiTheme="minorHAnsi" w:eastAsiaTheme="minorHAnsi" w:hAnsiTheme="minorHAnsi" w:cstheme="minorHAnsi"/>
                <w:sz w:val="20"/>
              </w:rPr>
              <w:t>1B-2B</w:t>
            </w:r>
          </w:p>
        </w:tc>
        <w:tc>
          <w:tcPr>
            <w:tcW w:w="2716" w:type="pct"/>
            <w:gridSpan w:val="2"/>
          </w:tcPr>
          <w:p w:rsidR="008D1AAA" w:rsidRPr="0002394B" w:rsidRDefault="008D1AAA" w:rsidP="008D1AAA">
            <w:pPr>
              <w:spacing w:before="0" w:beforeAutospacing="0" w:after="0" w:afterAutospacing="0"/>
              <w:jc w:val="left"/>
              <w:rPr>
                <w:rFonts w:asciiTheme="minorHAnsi" w:eastAsiaTheme="minorHAnsi" w:hAnsiTheme="minorHAnsi" w:cstheme="minorHAnsi"/>
                <w:sz w:val="22"/>
              </w:rPr>
            </w:pPr>
            <w:r w:rsidRPr="0002394B">
              <w:rPr>
                <w:rFonts w:asciiTheme="minorHAnsi" w:eastAsiaTheme="minorHAnsi" w:hAnsiTheme="minorHAnsi" w:cstheme="minorHAnsi"/>
                <w:b/>
                <w:sz w:val="20"/>
              </w:rPr>
              <w:t>Monitoring mechanism</w:t>
            </w:r>
            <w:r w:rsidRPr="0002394B">
              <w:rPr>
                <w:rFonts w:asciiTheme="minorHAnsi" w:eastAsiaTheme="minorHAnsi" w:hAnsiTheme="minorHAnsi" w:cstheme="minorHAnsi"/>
                <w:sz w:val="22"/>
              </w:rPr>
              <w:t xml:space="preserve">: </w:t>
            </w:r>
          </w:p>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sz w:val="20"/>
              </w:rPr>
              <w:t xml:space="preserve">Level of development of deliverables </w:t>
            </w:r>
          </w:p>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sz w:val="20"/>
              </w:rPr>
              <w:t>Key performance indicators and benchmark to be defined</w:t>
            </w:r>
          </w:p>
        </w:tc>
      </w:tr>
      <w:tr w:rsidR="008D1AAA" w:rsidRPr="0002394B" w:rsidTr="008D1AAA">
        <w:trPr>
          <w:cantSplit/>
        </w:trPr>
        <w:tc>
          <w:tcPr>
            <w:tcW w:w="5000" w:type="pct"/>
            <w:gridSpan w:val="3"/>
          </w:tcPr>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b/>
                <w:sz w:val="20"/>
              </w:rPr>
              <w:t>Description:</w:t>
            </w:r>
            <w:r w:rsidRPr="0002394B">
              <w:rPr>
                <w:rFonts w:asciiTheme="minorHAnsi" w:eastAsiaTheme="minorHAnsi" w:hAnsiTheme="minorHAnsi" w:cstheme="minorHAnsi"/>
                <w:sz w:val="20"/>
              </w:rPr>
              <w:t xml:space="preserve"> </w:t>
            </w:r>
          </w:p>
          <w:p w:rsidR="008D1AAA" w:rsidRPr="0002394B" w:rsidRDefault="008D1AAA" w:rsidP="008D1AAA">
            <w:pPr>
              <w:spacing w:before="0" w:beforeAutospacing="0" w:after="0" w:afterAutospacing="0"/>
              <w:jc w:val="left"/>
              <w:rPr>
                <w:rFonts w:asciiTheme="minorHAnsi" w:eastAsiaTheme="minorHAnsi" w:hAnsiTheme="minorHAnsi" w:cstheme="minorHAnsi"/>
                <w:sz w:val="20"/>
                <w:lang w:val="en-US"/>
              </w:rPr>
            </w:pPr>
          </w:p>
          <w:p w:rsidR="008D1AAA" w:rsidRPr="0002394B" w:rsidRDefault="008D1AAA" w:rsidP="008D1AAA">
            <w:pPr>
              <w:spacing w:before="0" w:beforeAutospacing="0" w:after="0" w:afterAutospacing="0"/>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 xml:space="preserve">Energy supply in the chemical industry is mostly based on fossil resources. Access to cost competitive renewable electricity can be an opportunity for the chemical industry to reduce its carbon footprint. </w:t>
            </w:r>
          </w:p>
          <w:p w:rsidR="008D1AAA" w:rsidRPr="0002394B" w:rsidRDefault="008D1AAA" w:rsidP="008D1AAA">
            <w:pPr>
              <w:spacing w:before="0" w:beforeAutospacing="0" w:after="0" w:afterAutospacing="0"/>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 xml:space="preserve">The development of advanced electricity based process technologies have to be developed for optimal utilization of low carbon electricity in the chemical industry. </w:t>
            </w:r>
          </w:p>
          <w:p w:rsidR="008D1AAA" w:rsidRPr="0002394B" w:rsidRDefault="008D1AAA" w:rsidP="008D1AAA">
            <w:pPr>
              <w:spacing w:before="0" w:beforeAutospacing="0" w:after="0" w:afterAutospacing="0"/>
              <w:jc w:val="left"/>
              <w:rPr>
                <w:rFonts w:asciiTheme="minorHAnsi" w:eastAsiaTheme="minorHAnsi" w:hAnsiTheme="minorHAnsi" w:cstheme="minorHAnsi"/>
                <w:sz w:val="20"/>
                <w:lang w:val="en-US"/>
              </w:rPr>
            </w:pPr>
          </w:p>
          <w:p w:rsidR="008D1AAA" w:rsidRPr="0002394B" w:rsidRDefault="008D1AAA" w:rsidP="008D1AAA">
            <w:pPr>
              <w:spacing w:before="0" w:beforeAutospacing="0" w:after="0" w:afterAutospacing="0"/>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Electricity can be introduced directly or indirectly in chemical processes:</w:t>
            </w:r>
          </w:p>
          <w:p w:rsidR="008D1AAA" w:rsidRPr="0002394B" w:rsidRDefault="008D1AAA" w:rsidP="008D1AAA">
            <w:pPr>
              <w:spacing w:before="0" w:beforeAutospacing="0" w:after="0" w:afterAutospacing="0"/>
              <w:jc w:val="left"/>
              <w:rPr>
                <w:rFonts w:asciiTheme="minorHAnsi" w:eastAsiaTheme="minorHAnsi" w:hAnsiTheme="minorHAnsi" w:cstheme="minorHAnsi"/>
                <w:sz w:val="20"/>
                <w:lang w:val="en-US"/>
              </w:rPr>
            </w:pPr>
          </w:p>
          <w:p w:rsidR="008D1AAA" w:rsidRPr="0002394B" w:rsidRDefault="008D1AAA" w:rsidP="008D1AAA">
            <w:pPr>
              <w:numPr>
                <w:ilvl w:val="0"/>
                <w:numId w:val="39"/>
              </w:numPr>
              <w:spacing w:before="0" w:beforeAutospacing="0" w:after="0" w:afterAutospacing="0" w:line="276" w:lineRule="auto"/>
              <w:contextualSpacing/>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Indirect use of electricity can be considered for heat/steam/</w:t>
            </w:r>
            <w:proofErr w:type="spellStart"/>
            <w:r w:rsidRPr="0002394B">
              <w:rPr>
                <w:rFonts w:asciiTheme="minorHAnsi" w:eastAsiaTheme="minorHAnsi" w:hAnsiTheme="minorHAnsi" w:cstheme="minorHAnsi"/>
                <w:sz w:val="20"/>
                <w:lang w:val="en-US"/>
              </w:rPr>
              <w:t>vapour</w:t>
            </w:r>
            <w:proofErr w:type="spellEnd"/>
            <w:r w:rsidRPr="0002394B">
              <w:rPr>
                <w:rFonts w:asciiTheme="minorHAnsi" w:eastAsiaTheme="minorHAnsi" w:hAnsiTheme="minorHAnsi" w:cstheme="minorHAnsi"/>
                <w:sz w:val="20"/>
                <w:lang w:val="en-US"/>
              </w:rPr>
              <w:t xml:space="preserve"> generation or upgrade:</w:t>
            </w:r>
          </w:p>
          <w:p w:rsidR="008D1AAA" w:rsidRPr="0002394B" w:rsidRDefault="008D1AAA" w:rsidP="008D1AAA">
            <w:pPr>
              <w:numPr>
                <w:ilvl w:val="0"/>
                <w:numId w:val="42"/>
              </w:numPr>
              <w:spacing w:before="0" w:beforeAutospacing="0" w:after="0" w:afterAutospacing="0" w:line="276" w:lineRule="auto"/>
              <w:contextualSpacing/>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Electricity based steam generation could allow significant reduction of CO</w:t>
            </w:r>
            <w:r w:rsidRPr="0002394B">
              <w:rPr>
                <w:rFonts w:asciiTheme="minorHAnsi" w:eastAsiaTheme="minorHAnsi" w:hAnsiTheme="minorHAnsi" w:cstheme="minorHAnsi"/>
                <w:sz w:val="20"/>
                <w:vertAlign w:val="subscript"/>
                <w:lang w:val="en-US"/>
              </w:rPr>
              <w:t>2</w:t>
            </w:r>
            <w:r w:rsidRPr="0002394B">
              <w:rPr>
                <w:rFonts w:asciiTheme="minorHAnsi" w:eastAsiaTheme="minorHAnsi" w:hAnsiTheme="minorHAnsi" w:cstheme="minorHAnsi"/>
                <w:sz w:val="20"/>
                <w:lang w:val="en-US"/>
              </w:rPr>
              <w:t xml:space="preserve"> emissions (depending on the carbon footprint of electricity)</w:t>
            </w:r>
          </w:p>
          <w:p w:rsidR="008D1AAA" w:rsidRPr="0002394B" w:rsidRDefault="008D1AAA" w:rsidP="008D1AAA">
            <w:pPr>
              <w:numPr>
                <w:ilvl w:val="0"/>
                <w:numId w:val="42"/>
              </w:numPr>
              <w:spacing w:before="0" w:beforeAutospacing="0" w:after="0" w:afterAutospacing="0" w:line="276" w:lineRule="auto"/>
              <w:contextualSpacing/>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Development of mechanical vapor recompression system to upgrade low temperature vapor into medium pressure.</w:t>
            </w:r>
          </w:p>
          <w:p w:rsidR="008D1AAA" w:rsidRPr="0002394B" w:rsidRDefault="008D1AAA" w:rsidP="008D1AAA">
            <w:pPr>
              <w:spacing w:before="0" w:beforeAutospacing="0" w:after="0" w:afterAutospacing="0"/>
              <w:jc w:val="left"/>
              <w:rPr>
                <w:rFonts w:asciiTheme="minorHAnsi" w:eastAsiaTheme="minorHAnsi" w:hAnsiTheme="minorHAnsi" w:cstheme="minorHAnsi"/>
                <w:sz w:val="20"/>
                <w:lang w:val="en-US"/>
              </w:rPr>
            </w:pPr>
          </w:p>
          <w:p w:rsidR="008D1AAA" w:rsidRPr="0002394B" w:rsidRDefault="008D1AAA" w:rsidP="008D1AAA">
            <w:pPr>
              <w:numPr>
                <w:ilvl w:val="0"/>
                <w:numId w:val="37"/>
              </w:numPr>
              <w:spacing w:before="0" w:beforeAutospacing="0" w:after="0" w:afterAutospacing="0" w:line="276" w:lineRule="auto"/>
              <w:contextualSpacing/>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 xml:space="preserve">Direct </w:t>
            </w:r>
            <w:proofErr w:type="spellStart"/>
            <w:r w:rsidRPr="0002394B">
              <w:rPr>
                <w:rFonts w:asciiTheme="minorHAnsi" w:eastAsiaTheme="minorHAnsi" w:hAnsiTheme="minorHAnsi" w:cstheme="minorHAnsi"/>
                <w:sz w:val="20"/>
                <w:lang w:val="en-US"/>
              </w:rPr>
              <w:t>utilisation</w:t>
            </w:r>
            <w:proofErr w:type="spellEnd"/>
            <w:r w:rsidRPr="0002394B">
              <w:rPr>
                <w:rFonts w:asciiTheme="minorHAnsi" w:eastAsiaTheme="minorHAnsi" w:hAnsiTheme="minorHAnsi" w:cstheme="minorHAnsi"/>
                <w:sz w:val="20"/>
                <w:lang w:val="en-US"/>
              </w:rPr>
              <w:t xml:space="preserve"> of electricity for electrochemistry and use of unconventional energy sources:</w:t>
            </w:r>
          </w:p>
          <w:p w:rsidR="008D1AAA" w:rsidRPr="0002394B" w:rsidRDefault="008D1AAA" w:rsidP="008D1AAA">
            <w:pPr>
              <w:numPr>
                <w:ilvl w:val="0"/>
                <w:numId w:val="43"/>
              </w:numPr>
              <w:autoSpaceDE w:val="0"/>
              <w:autoSpaceDN w:val="0"/>
              <w:adjustRightInd w:val="0"/>
              <w:spacing w:before="0" w:beforeAutospacing="0" w:after="0" w:afterAutospacing="0" w:line="276" w:lineRule="auto"/>
              <w:contextualSpacing/>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 xml:space="preserve">Further </w:t>
            </w:r>
            <w:proofErr w:type="spellStart"/>
            <w:r w:rsidRPr="0002394B">
              <w:rPr>
                <w:rFonts w:asciiTheme="minorHAnsi" w:eastAsiaTheme="minorHAnsi" w:hAnsiTheme="minorHAnsi" w:cstheme="minorHAnsi"/>
                <w:sz w:val="20"/>
                <w:lang w:val="en-US"/>
              </w:rPr>
              <w:t>utilisation</w:t>
            </w:r>
            <w:proofErr w:type="spellEnd"/>
            <w:r w:rsidRPr="0002394B">
              <w:rPr>
                <w:rFonts w:asciiTheme="minorHAnsi" w:eastAsiaTheme="minorHAnsi" w:hAnsiTheme="minorHAnsi" w:cstheme="minorHAnsi"/>
                <w:sz w:val="20"/>
                <w:lang w:val="en-US"/>
              </w:rPr>
              <w:t xml:space="preserve"> of electrochemical processes would require the development of new catalysts, electrodes and compact electrolysis cells.</w:t>
            </w:r>
          </w:p>
          <w:p w:rsidR="008D1AAA" w:rsidRPr="008D1AAA" w:rsidRDefault="008D1AAA" w:rsidP="008D1AAA">
            <w:pPr>
              <w:numPr>
                <w:ilvl w:val="0"/>
                <w:numId w:val="44"/>
              </w:numPr>
              <w:autoSpaceDE w:val="0"/>
              <w:autoSpaceDN w:val="0"/>
              <w:adjustRightInd w:val="0"/>
              <w:spacing w:before="0" w:beforeAutospacing="0" w:after="0" w:afterAutospacing="0" w:line="276" w:lineRule="auto"/>
              <w:contextualSpacing/>
              <w:jc w:val="left"/>
              <w:rPr>
                <w:rFonts w:asciiTheme="minorHAnsi" w:eastAsiaTheme="minorHAnsi" w:hAnsiTheme="minorHAnsi" w:cstheme="minorHAnsi"/>
                <w:sz w:val="20"/>
                <w:lang w:val="en-US"/>
              </w:rPr>
            </w:pPr>
            <w:r w:rsidRPr="008D1AAA">
              <w:rPr>
                <w:rFonts w:asciiTheme="minorHAnsi" w:eastAsiaTheme="minorHAnsi" w:hAnsiTheme="minorHAnsi" w:cstheme="minorHAnsi"/>
                <w:sz w:val="20"/>
                <w:lang w:val="en-US"/>
              </w:rPr>
              <w:t>Development of sustainable, intensified chemical processes using unconventional forms and sources of energy, such as microwaves, ultrasound, plasma can boost the efficiency of existing chemical processes carried out in a conventional way, and can also be used for the production of functional products which are difficult to obtain using conventional processes. Such technologies can also contribute to the production of low carbon Hydrogen, and can be at the root of low carbon production routes for various chemicals including large volume production such as methanol and ammonia.</w:t>
            </w:r>
          </w:p>
          <w:p w:rsidR="008D1AAA" w:rsidRPr="0002394B" w:rsidRDefault="008D1AAA" w:rsidP="008D1AAA">
            <w:pPr>
              <w:spacing w:before="0" w:beforeAutospacing="0" w:after="0" w:afterAutospacing="0"/>
              <w:jc w:val="left"/>
              <w:rPr>
                <w:rFonts w:asciiTheme="minorHAnsi" w:eastAsiaTheme="minorHAnsi" w:hAnsiTheme="minorHAnsi" w:cstheme="minorHAnsi"/>
                <w:sz w:val="20"/>
                <w:lang w:val="en-US"/>
              </w:rPr>
            </w:pPr>
          </w:p>
        </w:tc>
      </w:tr>
      <w:tr w:rsidR="008D1AAA" w:rsidRPr="0002394B" w:rsidTr="008D1AAA">
        <w:trPr>
          <w:cantSplit/>
        </w:trPr>
        <w:tc>
          <w:tcPr>
            <w:tcW w:w="5000" w:type="pct"/>
            <w:gridSpan w:val="3"/>
          </w:tcPr>
          <w:p w:rsidR="008D1AAA" w:rsidRPr="0002394B" w:rsidRDefault="008D1AAA" w:rsidP="008D1AAA">
            <w:pPr>
              <w:spacing w:before="0" w:beforeAutospacing="0" w:after="0" w:afterAutospacing="0"/>
              <w:jc w:val="left"/>
              <w:rPr>
                <w:rFonts w:asciiTheme="minorHAnsi" w:eastAsiaTheme="minorHAnsi" w:hAnsiTheme="minorHAnsi" w:cstheme="minorHAnsi"/>
                <w:b/>
                <w:sz w:val="20"/>
              </w:rPr>
            </w:pPr>
            <w:r w:rsidRPr="0002394B">
              <w:rPr>
                <w:rFonts w:asciiTheme="minorHAnsi" w:eastAsiaTheme="minorHAnsi" w:hAnsiTheme="minorHAnsi" w:cstheme="minorHAnsi"/>
                <w:b/>
                <w:sz w:val="20"/>
              </w:rPr>
              <w:t xml:space="preserve">Expected Impact: </w:t>
            </w:r>
          </w:p>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sz w:val="20"/>
              </w:rPr>
              <w:t xml:space="preserve">GHG emission saving potential for the chemical industry will depend on penetration rate of the technology and carbon footprint of the electricity. </w:t>
            </w:r>
          </w:p>
          <w:p w:rsidR="008D1AAA" w:rsidRPr="0002394B" w:rsidRDefault="008D1AAA" w:rsidP="008D1AAA">
            <w:pPr>
              <w:spacing w:before="0" w:beforeAutospacing="0" w:after="0" w:afterAutospacing="0"/>
              <w:jc w:val="left"/>
              <w:rPr>
                <w:rFonts w:asciiTheme="minorHAnsi" w:eastAsiaTheme="minorHAnsi" w:hAnsiTheme="minorHAnsi" w:cstheme="minorHAnsi"/>
                <w:b/>
                <w:sz w:val="20"/>
              </w:rPr>
            </w:pPr>
            <w:r w:rsidRPr="0002394B">
              <w:rPr>
                <w:rFonts w:asciiTheme="minorHAnsi" w:eastAsiaTheme="minorHAnsi" w:hAnsiTheme="minorHAnsi" w:cstheme="minorHAnsi"/>
                <w:sz w:val="20"/>
              </w:rPr>
              <w:t>As an illustration: initial figures –to be validated- for electricity based steam production:  CO</w:t>
            </w:r>
            <w:r w:rsidRPr="0002394B">
              <w:rPr>
                <w:rFonts w:asciiTheme="minorHAnsi" w:eastAsiaTheme="minorHAnsi" w:hAnsiTheme="minorHAnsi" w:cstheme="minorHAnsi"/>
                <w:sz w:val="20"/>
                <w:vertAlign w:val="subscript"/>
              </w:rPr>
              <w:t>2</w:t>
            </w:r>
            <w:r w:rsidRPr="0002394B">
              <w:rPr>
                <w:rFonts w:asciiTheme="minorHAnsi" w:eastAsiaTheme="minorHAnsi" w:hAnsiTheme="minorHAnsi" w:cstheme="minorHAnsi"/>
                <w:sz w:val="20"/>
              </w:rPr>
              <w:t xml:space="preserve"> avoided emissions estimated to vary from 2.7Mt in 2030 to maximum 20Mt in 2050 for  an electricity demand  around  16TWh in 2030 to 130 </w:t>
            </w:r>
            <w:proofErr w:type="spellStart"/>
            <w:r w:rsidRPr="0002394B">
              <w:rPr>
                <w:rFonts w:asciiTheme="minorHAnsi" w:eastAsiaTheme="minorHAnsi" w:hAnsiTheme="minorHAnsi" w:cstheme="minorHAnsi"/>
                <w:sz w:val="20"/>
              </w:rPr>
              <w:t>TWh</w:t>
            </w:r>
            <w:proofErr w:type="spellEnd"/>
            <w:r w:rsidRPr="0002394B">
              <w:rPr>
                <w:rFonts w:asciiTheme="minorHAnsi" w:eastAsiaTheme="minorHAnsi" w:hAnsiTheme="minorHAnsi" w:cstheme="minorHAnsi"/>
                <w:sz w:val="20"/>
              </w:rPr>
              <w:t xml:space="preserve"> in 2050</w:t>
            </w:r>
            <w:r w:rsidRPr="0002394B">
              <w:rPr>
                <w:rFonts w:asciiTheme="minorHAnsi" w:eastAsiaTheme="minorHAnsi" w:hAnsiTheme="minorHAnsi" w:cstheme="minorHAnsi"/>
                <w:b/>
                <w:sz w:val="20"/>
              </w:rPr>
              <w:t xml:space="preserve">  </w:t>
            </w:r>
          </w:p>
        </w:tc>
      </w:tr>
      <w:tr w:rsidR="008D1AAA" w:rsidRPr="0002394B" w:rsidTr="008D1AAA">
        <w:trPr>
          <w:cantSplit/>
        </w:trPr>
        <w:tc>
          <w:tcPr>
            <w:tcW w:w="5000" w:type="pct"/>
            <w:gridSpan w:val="3"/>
          </w:tcPr>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b/>
                <w:sz w:val="20"/>
              </w:rPr>
              <w:t xml:space="preserve">TRL: </w:t>
            </w:r>
            <w:r w:rsidRPr="0002394B">
              <w:rPr>
                <w:rFonts w:asciiTheme="minorHAnsi" w:eastAsiaTheme="minorHAnsi" w:hAnsiTheme="minorHAnsi" w:cstheme="minorHAnsi"/>
                <w:sz w:val="20"/>
              </w:rPr>
              <w:t>start TRL 4-5;</w:t>
            </w:r>
            <w:r w:rsidRPr="0002394B">
              <w:rPr>
                <w:rFonts w:asciiTheme="minorHAnsi" w:eastAsiaTheme="minorHAnsi" w:hAnsiTheme="minorHAnsi" w:cstheme="minorHAnsi"/>
                <w:b/>
                <w:sz w:val="20"/>
              </w:rPr>
              <w:t xml:space="preserve"> </w:t>
            </w:r>
            <w:r w:rsidRPr="0002394B">
              <w:rPr>
                <w:rFonts w:asciiTheme="minorHAnsi" w:eastAsiaTheme="minorHAnsi" w:hAnsiTheme="minorHAnsi" w:cstheme="minorHAnsi"/>
                <w:sz w:val="20"/>
              </w:rPr>
              <w:t xml:space="preserve"> end TRL8</w:t>
            </w:r>
          </w:p>
        </w:tc>
      </w:tr>
      <w:tr w:rsidR="008D1AAA" w:rsidRPr="0002394B" w:rsidTr="008D1AAA">
        <w:trPr>
          <w:cantSplit/>
        </w:trPr>
        <w:tc>
          <w:tcPr>
            <w:tcW w:w="5000" w:type="pct"/>
            <w:gridSpan w:val="3"/>
          </w:tcPr>
          <w:p w:rsidR="008D1AAA" w:rsidRPr="0002394B" w:rsidRDefault="008D1AAA" w:rsidP="008D1AAA">
            <w:pPr>
              <w:spacing w:before="0" w:beforeAutospacing="0" w:after="0" w:afterAutospacing="0"/>
              <w:jc w:val="left"/>
              <w:rPr>
                <w:rFonts w:asciiTheme="minorHAnsi" w:eastAsiaTheme="minorHAnsi" w:hAnsiTheme="minorHAnsi" w:cstheme="minorHAnsi"/>
                <w:b/>
                <w:sz w:val="20"/>
              </w:rPr>
            </w:pPr>
            <w:r w:rsidRPr="0002394B">
              <w:rPr>
                <w:rFonts w:asciiTheme="minorHAnsi" w:eastAsiaTheme="minorHAnsi" w:hAnsiTheme="minorHAnsi" w:cstheme="minorHAnsi"/>
                <w:b/>
                <w:sz w:val="20"/>
              </w:rPr>
              <w:t xml:space="preserve">Total budget required: </w:t>
            </w:r>
            <w:r w:rsidRPr="0002394B">
              <w:rPr>
                <w:rFonts w:asciiTheme="minorHAnsi" w:eastAsiaTheme="minorHAnsi" w:hAnsiTheme="minorHAnsi" w:cstheme="minorHAnsi"/>
                <w:sz w:val="20"/>
              </w:rPr>
              <w:t>&gt;30M €</w:t>
            </w:r>
          </w:p>
        </w:tc>
      </w:tr>
      <w:tr w:rsidR="008D1AAA" w:rsidRPr="0002394B" w:rsidTr="008D1AAA">
        <w:trPr>
          <w:cantSplit/>
        </w:trPr>
        <w:tc>
          <w:tcPr>
            <w:tcW w:w="4446" w:type="pct"/>
            <w:gridSpan w:val="2"/>
          </w:tcPr>
          <w:p w:rsidR="008D1AAA" w:rsidRPr="0002394B" w:rsidRDefault="008D1AAA" w:rsidP="008D1AAA">
            <w:pPr>
              <w:spacing w:before="0" w:beforeAutospacing="0" w:after="0" w:afterAutospacing="0"/>
              <w:jc w:val="left"/>
              <w:rPr>
                <w:rFonts w:asciiTheme="minorHAnsi" w:eastAsiaTheme="minorHAnsi" w:hAnsiTheme="minorHAnsi" w:cstheme="minorHAnsi"/>
                <w:b/>
                <w:sz w:val="20"/>
              </w:rPr>
            </w:pPr>
            <w:r w:rsidRPr="0002394B">
              <w:rPr>
                <w:rFonts w:asciiTheme="minorHAnsi" w:eastAsiaTheme="minorHAnsi" w:hAnsiTheme="minorHAnsi" w:cstheme="minorHAnsi"/>
                <w:b/>
                <w:sz w:val="20"/>
              </w:rPr>
              <w:t>Expected deliverables</w:t>
            </w:r>
          </w:p>
        </w:tc>
        <w:tc>
          <w:tcPr>
            <w:tcW w:w="554" w:type="pct"/>
          </w:tcPr>
          <w:p w:rsidR="008D1AAA" w:rsidRPr="0002394B" w:rsidRDefault="008D1AAA" w:rsidP="008D1AAA">
            <w:pPr>
              <w:spacing w:before="0" w:beforeAutospacing="0" w:after="0" w:afterAutospacing="0"/>
              <w:jc w:val="left"/>
              <w:rPr>
                <w:rFonts w:asciiTheme="minorHAnsi" w:eastAsiaTheme="minorHAnsi" w:hAnsiTheme="minorHAnsi" w:cstheme="minorHAnsi"/>
                <w:b/>
                <w:sz w:val="22"/>
              </w:rPr>
            </w:pPr>
            <w:r w:rsidRPr="0002394B">
              <w:rPr>
                <w:rFonts w:asciiTheme="minorHAnsi" w:eastAsiaTheme="minorHAnsi" w:hAnsiTheme="minorHAnsi" w:cstheme="minorHAnsi"/>
                <w:b/>
                <w:sz w:val="20"/>
              </w:rPr>
              <w:t>Timeline</w:t>
            </w:r>
          </w:p>
        </w:tc>
      </w:tr>
      <w:tr w:rsidR="008D1AAA" w:rsidRPr="0002394B" w:rsidTr="008D1AAA">
        <w:trPr>
          <w:cantSplit/>
        </w:trPr>
        <w:tc>
          <w:tcPr>
            <w:tcW w:w="4446" w:type="pct"/>
            <w:gridSpan w:val="2"/>
            <w:tcBorders>
              <w:bottom w:val="single" w:sz="2" w:space="0" w:color="808080" w:themeColor="background1" w:themeShade="80"/>
            </w:tcBorders>
          </w:tcPr>
          <w:p w:rsidR="008D1AAA" w:rsidRPr="0002394B" w:rsidRDefault="008D1AAA" w:rsidP="008D1AAA">
            <w:pPr>
              <w:numPr>
                <w:ilvl w:val="0"/>
                <w:numId w:val="36"/>
              </w:numPr>
              <w:spacing w:before="0" w:beforeAutospacing="0" w:after="0" w:afterAutospacing="0" w:line="276" w:lineRule="auto"/>
              <w:contextualSpacing/>
              <w:jc w:val="left"/>
              <w:rPr>
                <w:rFonts w:asciiTheme="minorHAnsi" w:eastAsiaTheme="minorHAnsi" w:hAnsiTheme="minorHAnsi" w:cstheme="minorHAnsi"/>
                <w:sz w:val="20"/>
                <w:lang w:val="en-US"/>
              </w:rPr>
            </w:pPr>
            <w:proofErr w:type="spellStart"/>
            <w:r w:rsidRPr="0002394B">
              <w:rPr>
                <w:rFonts w:asciiTheme="minorHAnsi" w:eastAsiaTheme="minorHAnsi" w:hAnsiTheme="minorHAnsi" w:cstheme="minorHAnsi"/>
                <w:sz w:val="20"/>
                <w:lang w:val="en-US"/>
              </w:rPr>
              <w:t>Optimisation</w:t>
            </w:r>
            <w:proofErr w:type="spellEnd"/>
            <w:r w:rsidRPr="0002394B">
              <w:rPr>
                <w:rFonts w:asciiTheme="minorHAnsi" w:eastAsiaTheme="minorHAnsi" w:hAnsiTheme="minorHAnsi" w:cstheme="minorHAnsi"/>
                <w:sz w:val="20"/>
                <w:lang w:val="en-US"/>
              </w:rPr>
              <w:t xml:space="preserve"> of electricity based steam generation technologies</w:t>
            </w:r>
          </w:p>
          <w:p w:rsidR="008D1AAA" w:rsidRPr="0002394B" w:rsidRDefault="008D1AAA" w:rsidP="008D1AAA">
            <w:pPr>
              <w:numPr>
                <w:ilvl w:val="0"/>
                <w:numId w:val="36"/>
              </w:numPr>
              <w:autoSpaceDE w:val="0"/>
              <w:autoSpaceDN w:val="0"/>
              <w:adjustRightInd w:val="0"/>
              <w:spacing w:before="0" w:beforeAutospacing="0" w:after="0" w:afterAutospacing="0" w:line="276" w:lineRule="auto"/>
              <w:contextualSpacing/>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 xml:space="preserve">Development of mechanical </w:t>
            </w:r>
            <w:proofErr w:type="spellStart"/>
            <w:r w:rsidRPr="0002394B">
              <w:rPr>
                <w:rFonts w:asciiTheme="minorHAnsi" w:eastAsiaTheme="minorHAnsi" w:hAnsiTheme="minorHAnsi" w:cstheme="minorHAnsi"/>
                <w:sz w:val="20"/>
                <w:lang w:val="en-US"/>
              </w:rPr>
              <w:t>vapour</w:t>
            </w:r>
            <w:proofErr w:type="spellEnd"/>
            <w:r w:rsidRPr="0002394B">
              <w:rPr>
                <w:rFonts w:asciiTheme="minorHAnsi" w:eastAsiaTheme="minorHAnsi" w:hAnsiTheme="minorHAnsi" w:cstheme="minorHAnsi"/>
                <w:sz w:val="20"/>
                <w:lang w:val="en-US"/>
              </w:rPr>
              <w:t xml:space="preserve"> recompression systems for the chemical industry</w:t>
            </w:r>
          </w:p>
          <w:p w:rsidR="008D1AAA" w:rsidRPr="0002394B" w:rsidRDefault="008D1AAA" w:rsidP="008D1AAA">
            <w:pPr>
              <w:numPr>
                <w:ilvl w:val="0"/>
                <w:numId w:val="36"/>
              </w:numPr>
              <w:autoSpaceDE w:val="0"/>
              <w:autoSpaceDN w:val="0"/>
              <w:adjustRightInd w:val="0"/>
              <w:spacing w:before="0" w:beforeAutospacing="0" w:after="0" w:afterAutospacing="0" w:line="276" w:lineRule="auto"/>
              <w:contextualSpacing/>
              <w:jc w:val="left"/>
              <w:rPr>
                <w:rFonts w:asciiTheme="minorHAnsi" w:eastAsiaTheme="minorHAnsi" w:hAnsiTheme="minorHAnsi" w:cstheme="minorHAnsi"/>
                <w:sz w:val="20"/>
                <w:lang w:val="en-US"/>
              </w:rPr>
            </w:pPr>
            <w:r w:rsidRPr="0002394B">
              <w:rPr>
                <w:rFonts w:asciiTheme="minorHAnsi" w:eastAsiaTheme="minorHAnsi" w:hAnsiTheme="minorHAnsi" w:cstheme="minorHAnsi"/>
                <w:sz w:val="20"/>
                <w:lang w:val="en-US"/>
              </w:rPr>
              <w:t xml:space="preserve">Intensified processes using unconventional forms and sources of energy (e.g. microwaves, ultrasound,  plasma) for chemical production demonstrated at pilot level </w:t>
            </w:r>
          </w:p>
          <w:p w:rsidR="008D1AAA" w:rsidRPr="008D1AAA" w:rsidRDefault="008D1AAA" w:rsidP="008D1AAA">
            <w:pPr>
              <w:numPr>
                <w:ilvl w:val="0"/>
                <w:numId w:val="36"/>
              </w:numPr>
              <w:autoSpaceDE w:val="0"/>
              <w:autoSpaceDN w:val="0"/>
              <w:adjustRightInd w:val="0"/>
              <w:spacing w:before="0" w:beforeAutospacing="0" w:after="0" w:afterAutospacing="0" w:line="276" w:lineRule="auto"/>
              <w:contextualSpacing/>
              <w:jc w:val="left"/>
              <w:rPr>
                <w:rFonts w:asciiTheme="minorHAnsi" w:eastAsiaTheme="minorHAnsi" w:hAnsiTheme="minorHAnsi" w:cstheme="minorHAnsi"/>
                <w:i/>
                <w:color w:val="808080" w:themeColor="background1" w:themeShade="80"/>
                <w:sz w:val="20"/>
                <w:lang w:val="en-US"/>
              </w:rPr>
            </w:pPr>
            <w:r w:rsidRPr="008D1AAA">
              <w:rPr>
                <w:rFonts w:asciiTheme="minorHAnsi" w:eastAsiaTheme="minorHAnsi" w:hAnsiTheme="minorHAnsi" w:cstheme="minorHAnsi"/>
                <w:sz w:val="20"/>
              </w:rPr>
              <w:t xml:space="preserve">Cost competitive low carbon Hydrogen production for integration in the chemical sector's processes demonstrated at pilot scale  </w:t>
            </w:r>
          </w:p>
          <w:p w:rsidR="008D1AAA" w:rsidRPr="0002394B" w:rsidRDefault="008D1AAA" w:rsidP="008D1AAA">
            <w:pPr>
              <w:spacing w:before="0" w:beforeAutospacing="0" w:after="0" w:afterAutospacing="0"/>
              <w:ind w:left="360"/>
              <w:contextualSpacing/>
              <w:jc w:val="left"/>
              <w:rPr>
                <w:rFonts w:asciiTheme="minorHAnsi" w:eastAsiaTheme="minorHAnsi" w:hAnsiTheme="minorHAnsi" w:cstheme="minorHAnsi"/>
                <w:i/>
                <w:color w:val="808080" w:themeColor="background1" w:themeShade="80"/>
                <w:sz w:val="20"/>
                <w:lang w:val="en-US"/>
              </w:rPr>
            </w:pPr>
            <w:r w:rsidRPr="0002394B">
              <w:rPr>
                <w:rFonts w:asciiTheme="minorHAnsi" w:eastAsiaTheme="minorHAnsi" w:hAnsiTheme="minorHAnsi" w:cstheme="minorHAnsi"/>
                <w:i/>
                <w:color w:val="808080" w:themeColor="background1" w:themeShade="80"/>
                <w:sz w:val="20"/>
                <w:lang w:val="en-US"/>
              </w:rPr>
              <w:t xml:space="preserve">Depending on the development of SET Plan action 9 , some activities  related  to the chemical </w:t>
            </w:r>
            <w:proofErr w:type="spellStart"/>
            <w:r w:rsidRPr="0002394B">
              <w:rPr>
                <w:rFonts w:asciiTheme="minorHAnsi" w:eastAsiaTheme="minorHAnsi" w:hAnsiTheme="minorHAnsi" w:cstheme="minorHAnsi"/>
                <w:i/>
                <w:color w:val="808080" w:themeColor="background1" w:themeShade="80"/>
                <w:sz w:val="20"/>
                <w:lang w:val="en-US"/>
              </w:rPr>
              <w:t>valorisation</w:t>
            </w:r>
            <w:proofErr w:type="spellEnd"/>
            <w:r w:rsidRPr="0002394B">
              <w:rPr>
                <w:rFonts w:asciiTheme="minorHAnsi" w:eastAsiaTheme="minorHAnsi" w:hAnsiTheme="minorHAnsi" w:cstheme="minorHAnsi"/>
                <w:i/>
                <w:color w:val="808080" w:themeColor="background1" w:themeShade="80"/>
                <w:sz w:val="20"/>
                <w:lang w:val="en-US"/>
              </w:rPr>
              <w:t xml:space="preserve"> of CO2 and other gaseous effluents </w:t>
            </w:r>
            <w:r w:rsidRPr="0002394B">
              <w:rPr>
                <w:rFonts w:asciiTheme="minorHAnsi" w:eastAsiaTheme="minorHAnsi" w:hAnsiTheme="minorHAnsi" w:cstheme="minorHAnsi"/>
                <w:i/>
                <w:color w:val="808080" w:themeColor="background1" w:themeShade="80"/>
                <w:sz w:val="20"/>
              </w:rPr>
              <w:t>and renewable electricity to produce methanol, Fischer-</w:t>
            </w:r>
            <w:proofErr w:type="spellStart"/>
            <w:r w:rsidRPr="0002394B">
              <w:rPr>
                <w:rFonts w:asciiTheme="minorHAnsi" w:eastAsiaTheme="minorHAnsi" w:hAnsiTheme="minorHAnsi" w:cstheme="minorHAnsi"/>
                <w:i/>
                <w:color w:val="808080" w:themeColor="background1" w:themeShade="80"/>
                <w:sz w:val="20"/>
              </w:rPr>
              <w:t>Tropsch</w:t>
            </w:r>
            <w:proofErr w:type="spellEnd"/>
            <w:r w:rsidRPr="0002394B">
              <w:rPr>
                <w:rFonts w:asciiTheme="minorHAnsi" w:eastAsiaTheme="minorHAnsi" w:hAnsiTheme="minorHAnsi" w:cstheme="minorHAnsi"/>
                <w:i/>
                <w:color w:val="808080" w:themeColor="background1" w:themeShade="80"/>
                <w:sz w:val="20"/>
              </w:rPr>
              <w:t xml:space="preserve"> hydrocarbons, and other chemicals</w:t>
            </w:r>
            <w:r w:rsidRPr="0002394B">
              <w:rPr>
                <w:rFonts w:asciiTheme="minorHAnsi" w:eastAsiaTheme="minorHAnsi" w:hAnsiTheme="minorHAnsi" w:cstheme="minorHAnsi"/>
                <w:i/>
                <w:color w:val="808080" w:themeColor="background1" w:themeShade="80"/>
                <w:sz w:val="20"/>
                <w:lang w:val="en-US"/>
              </w:rPr>
              <w:t xml:space="preserve"> could be added in this activity fiche</w:t>
            </w:r>
          </w:p>
          <w:p w:rsidR="008D1AAA" w:rsidRDefault="008D1AAA" w:rsidP="008D1AAA">
            <w:pPr>
              <w:spacing w:before="0" w:beforeAutospacing="0" w:after="0" w:afterAutospacing="0"/>
              <w:ind w:left="360"/>
              <w:contextualSpacing/>
              <w:jc w:val="left"/>
              <w:rPr>
                <w:rFonts w:asciiTheme="minorHAnsi" w:eastAsiaTheme="minorHAnsi" w:hAnsiTheme="minorHAnsi" w:cstheme="minorHAnsi"/>
                <w:i/>
                <w:sz w:val="20"/>
              </w:rPr>
            </w:pPr>
          </w:p>
          <w:p w:rsidR="008D1AAA" w:rsidRPr="0002394B" w:rsidRDefault="008D1AAA" w:rsidP="008D1AAA">
            <w:pPr>
              <w:spacing w:before="0" w:beforeAutospacing="0" w:after="0" w:afterAutospacing="0"/>
              <w:ind w:left="360"/>
              <w:contextualSpacing/>
              <w:jc w:val="left"/>
              <w:rPr>
                <w:rFonts w:asciiTheme="minorHAnsi" w:eastAsiaTheme="minorHAnsi" w:hAnsiTheme="minorHAnsi" w:cstheme="minorHAnsi"/>
                <w:i/>
                <w:sz w:val="20"/>
              </w:rPr>
            </w:pPr>
          </w:p>
        </w:tc>
        <w:tc>
          <w:tcPr>
            <w:tcW w:w="554" w:type="pct"/>
            <w:tcBorders>
              <w:bottom w:val="single" w:sz="2" w:space="0" w:color="808080" w:themeColor="background1" w:themeShade="80"/>
            </w:tcBorders>
          </w:tcPr>
          <w:p w:rsidR="008D1AAA" w:rsidRPr="0002394B" w:rsidRDefault="008D1AAA" w:rsidP="008D1AAA">
            <w:pPr>
              <w:spacing w:before="0" w:beforeAutospacing="0" w:after="0" w:afterAutospacing="0"/>
              <w:jc w:val="left"/>
              <w:rPr>
                <w:rFonts w:asciiTheme="minorHAnsi" w:eastAsiaTheme="minorHAnsi" w:hAnsiTheme="minorHAnsi" w:cstheme="minorHAnsi"/>
                <w:sz w:val="22"/>
                <w:szCs w:val="22"/>
              </w:rPr>
            </w:pPr>
            <w:r w:rsidRPr="0002394B">
              <w:rPr>
                <w:rFonts w:asciiTheme="minorHAnsi" w:eastAsiaTheme="minorHAnsi" w:hAnsiTheme="minorHAnsi" w:cstheme="minorHAnsi"/>
                <w:sz w:val="22"/>
                <w:szCs w:val="22"/>
              </w:rPr>
              <w:t>3-5 years</w:t>
            </w:r>
          </w:p>
        </w:tc>
      </w:tr>
    </w:tbl>
    <w:p w:rsidR="008D1AAA" w:rsidRPr="0002394B" w:rsidRDefault="008D1AAA" w:rsidP="008D1AAA">
      <w:pPr>
        <w:spacing w:before="0" w:beforeAutospacing="0" w:after="0" w:afterAutospacing="0"/>
        <w:jc w:val="left"/>
        <w:rPr>
          <w:rFonts w:asciiTheme="minorHAnsi" w:eastAsiaTheme="minorHAnsi" w:hAnsiTheme="minorHAnsi" w:cstheme="minorHAnsi"/>
          <w:sz w:val="20"/>
        </w:rPr>
      </w:pPr>
      <w:proofErr w:type="gramStart"/>
      <w:r w:rsidRPr="0002394B">
        <w:rPr>
          <w:rFonts w:asciiTheme="minorHAnsi" w:eastAsiaTheme="minorHAnsi" w:hAnsiTheme="minorHAnsi" w:cstheme="minorHAnsi"/>
          <w:b/>
          <w:sz w:val="20"/>
        </w:rPr>
        <w:lastRenderedPageBreak/>
        <w:t>Gaps</w:t>
      </w:r>
      <w:r w:rsidRPr="0002394B">
        <w:rPr>
          <w:rFonts w:asciiTheme="minorHAnsi" w:eastAsiaTheme="minorHAnsi" w:hAnsiTheme="minorHAnsi" w:cstheme="minorHAnsi"/>
          <w:sz w:val="20"/>
        </w:rPr>
        <w:t xml:space="preserve"> :</w:t>
      </w:r>
      <w:proofErr w:type="gramEnd"/>
    </w:p>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sz w:val="20"/>
        </w:rPr>
        <w:t>Integration into the power grid to be addressed in 5.1b</w:t>
      </w:r>
    </w:p>
    <w:p w:rsidR="008D1AAA" w:rsidRPr="0002394B" w:rsidRDefault="008D1AAA" w:rsidP="008D1AAA">
      <w:pPr>
        <w:spacing w:before="0" w:beforeAutospacing="0" w:after="0" w:afterAutospacing="0"/>
        <w:jc w:val="left"/>
        <w:rPr>
          <w:rFonts w:asciiTheme="minorHAnsi" w:eastAsiaTheme="minorHAnsi" w:hAnsiTheme="minorHAnsi" w:cstheme="minorHAnsi"/>
          <w:sz w:val="20"/>
        </w:rPr>
      </w:pPr>
      <w:r w:rsidRPr="0002394B">
        <w:rPr>
          <w:rFonts w:asciiTheme="minorHAnsi" w:eastAsiaTheme="minorHAnsi" w:hAnsiTheme="minorHAnsi" w:cstheme="minorHAnsi"/>
          <w:sz w:val="20"/>
        </w:rPr>
        <w:t>Competitive access to low carbon electricity</w:t>
      </w:r>
    </w:p>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3969"/>
        <w:gridCol w:w="3828"/>
        <w:gridCol w:w="2406"/>
      </w:tblGrid>
      <w:tr w:rsidR="008D1AAA" w:rsidRPr="0002394B" w:rsidTr="008D1AAA">
        <w:trPr>
          <w:cantSplit/>
        </w:trPr>
        <w:tc>
          <w:tcPr>
            <w:tcW w:w="1945" w:type="pct"/>
          </w:tcPr>
          <w:p w:rsidR="008D1AAA" w:rsidRPr="0002394B" w:rsidRDefault="008D1AAA" w:rsidP="008D1AAA">
            <w:pPr>
              <w:spacing w:before="0" w:beforeAutospacing="0" w:after="0" w:afterAutospacing="0"/>
              <w:jc w:val="left"/>
              <w:rPr>
                <w:rFonts w:ascii="EC Square Sans Pro" w:eastAsiaTheme="minorHAnsi" w:hAnsi="EC Square Sans Pro" w:cstheme="minorBidi"/>
                <w:sz w:val="20"/>
              </w:rPr>
            </w:pPr>
            <w:r w:rsidRPr="0002394B">
              <w:rPr>
                <w:rFonts w:ascii="EC Square Sans Pro" w:eastAsiaTheme="minorHAnsi" w:hAnsi="EC Square Sans Pro" w:cstheme="minorBidi"/>
                <w:b/>
                <w:sz w:val="20"/>
              </w:rPr>
              <w:t>Parties / Partners</w:t>
            </w:r>
            <w:r w:rsidRPr="0002394B">
              <w:rPr>
                <w:rFonts w:ascii="EC Square Sans Pro" w:eastAsiaTheme="minorHAnsi" w:hAnsi="EC Square Sans Pro" w:cstheme="minorBidi"/>
                <w:b/>
                <w:sz w:val="20"/>
              </w:rPr>
              <w:br/>
            </w:r>
          </w:p>
        </w:tc>
        <w:tc>
          <w:tcPr>
            <w:tcW w:w="1876" w:type="pct"/>
          </w:tcPr>
          <w:p w:rsidR="008D1AAA" w:rsidRPr="0002394B" w:rsidRDefault="008D1AAA" w:rsidP="008D1AAA">
            <w:pPr>
              <w:spacing w:before="0" w:beforeAutospacing="0" w:after="0" w:afterAutospacing="0"/>
              <w:jc w:val="left"/>
              <w:rPr>
                <w:rFonts w:ascii="EC Square Sans Pro" w:eastAsiaTheme="minorHAnsi" w:hAnsi="EC Square Sans Pro" w:cstheme="minorBidi"/>
                <w:sz w:val="22"/>
              </w:rPr>
            </w:pPr>
            <w:r w:rsidRPr="0002394B">
              <w:rPr>
                <w:rFonts w:ascii="EC Square Sans Pro" w:eastAsiaTheme="minorHAnsi" w:hAnsi="EC Square Sans Pro" w:cstheme="minorBidi"/>
                <w:b/>
                <w:sz w:val="20"/>
              </w:rPr>
              <w:t>Implementation financing / funding instruments</w:t>
            </w:r>
          </w:p>
        </w:tc>
        <w:tc>
          <w:tcPr>
            <w:tcW w:w="1179" w:type="pct"/>
          </w:tcPr>
          <w:p w:rsidR="008D1AAA" w:rsidRPr="0002394B" w:rsidRDefault="008D1AAA" w:rsidP="008D1AAA">
            <w:pPr>
              <w:spacing w:before="0" w:beforeAutospacing="0" w:after="0" w:afterAutospacing="0"/>
              <w:jc w:val="left"/>
              <w:rPr>
                <w:rFonts w:ascii="EC Square Sans Pro" w:eastAsiaTheme="minorHAnsi" w:hAnsi="EC Square Sans Pro" w:cstheme="minorBidi"/>
                <w:sz w:val="22"/>
              </w:rPr>
            </w:pPr>
            <w:r w:rsidRPr="0002394B">
              <w:rPr>
                <w:rFonts w:ascii="EC Square Sans Pro" w:eastAsiaTheme="minorHAnsi" w:hAnsi="EC Square Sans Pro" w:cstheme="minorBidi"/>
                <w:b/>
                <w:sz w:val="20"/>
              </w:rPr>
              <w:t>Indicative financing contribution</w:t>
            </w:r>
          </w:p>
        </w:tc>
      </w:tr>
      <w:tr w:rsidR="008D1AAA" w:rsidRPr="0002394B" w:rsidTr="008D1AAA">
        <w:trPr>
          <w:cantSplit/>
          <w:trHeight w:val="658"/>
        </w:trPr>
        <w:tc>
          <w:tcPr>
            <w:tcW w:w="1945" w:type="pct"/>
            <w:tcBorders>
              <w:bottom w:val="single" w:sz="18" w:space="0" w:color="808080" w:themeColor="background1" w:themeShade="80"/>
            </w:tcBorders>
          </w:tcPr>
          <w:p w:rsidR="008D1AAA" w:rsidRPr="0002394B" w:rsidRDefault="008D1AAA" w:rsidP="008D1AAA">
            <w:pPr>
              <w:spacing w:before="0" w:beforeAutospacing="0" w:after="0" w:afterAutospacing="0"/>
              <w:jc w:val="left"/>
              <w:rPr>
                <w:rFonts w:asciiTheme="minorHAnsi" w:eastAsiaTheme="minorHAnsi" w:hAnsiTheme="minorHAnsi" w:cstheme="minorBidi"/>
                <w:color w:val="000000" w:themeColor="text1"/>
                <w:sz w:val="20"/>
              </w:rPr>
            </w:pPr>
            <w:r w:rsidRPr="0002394B">
              <w:rPr>
                <w:rFonts w:asciiTheme="minorHAnsi" w:eastAsiaTheme="minorHAnsi" w:hAnsiTheme="minorHAnsi" w:cstheme="minorBidi"/>
                <w:color w:val="000000" w:themeColor="text1"/>
                <w:sz w:val="20"/>
              </w:rPr>
              <w:t>Chemical and engineering companies</w:t>
            </w:r>
          </w:p>
          <w:p w:rsidR="008D1AAA" w:rsidRPr="0002394B" w:rsidRDefault="008D1AAA" w:rsidP="008D1AAA">
            <w:pPr>
              <w:spacing w:before="0" w:beforeAutospacing="0" w:after="0" w:afterAutospacing="0"/>
              <w:jc w:val="left"/>
              <w:rPr>
                <w:rFonts w:ascii="EC Square Sans Pro" w:eastAsiaTheme="minorHAnsi" w:hAnsi="EC Square Sans Pro" w:cstheme="minorBidi"/>
                <w:i/>
                <w:sz w:val="20"/>
              </w:rPr>
            </w:pPr>
          </w:p>
        </w:tc>
        <w:tc>
          <w:tcPr>
            <w:tcW w:w="1876" w:type="pct"/>
            <w:tcBorders>
              <w:bottom w:val="single" w:sz="18" w:space="0" w:color="808080" w:themeColor="background1" w:themeShade="80"/>
            </w:tcBorders>
          </w:tcPr>
          <w:p w:rsidR="008D1AAA" w:rsidRPr="0002394B" w:rsidRDefault="008D1AAA" w:rsidP="008D1AAA">
            <w:pPr>
              <w:spacing w:before="0" w:beforeAutospacing="0" w:after="200" w:afterAutospacing="0" w:line="276" w:lineRule="auto"/>
              <w:jc w:val="left"/>
              <w:rPr>
                <w:rFonts w:asciiTheme="minorHAnsi" w:eastAsiaTheme="minorHAnsi" w:hAnsiTheme="minorHAnsi" w:cstheme="minorBidi"/>
                <w:color w:val="000000" w:themeColor="text1"/>
                <w:sz w:val="20"/>
                <w:szCs w:val="22"/>
              </w:rPr>
            </w:pPr>
            <w:r w:rsidRPr="0002394B">
              <w:rPr>
                <w:rFonts w:asciiTheme="minorHAnsi" w:eastAsiaTheme="minorHAnsi" w:hAnsiTheme="minorHAnsi" w:cstheme="minorBidi"/>
                <w:sz w:val="20"/>
                <w:lang w:eastAsia="zh-CN"/>
              </w:rPr>
              <w:t>European and Member States support with coordination at EU level.</w:t>
            </w:r>
          </w:p>
        </w:tc>
        <w:tc>
          <w:tcPr>
            <w:tcW w:w="1179" w:type="pct"/>
            <w:tcBorders>
              <w:bottom w:val="single" w:sz="18" w:space="0" w:color="808080" w:themeColor="background1" w:themeShade="80"/>
            </w:tcBorders>
          </w:tcPr>
          <w:p w:rsidR="008D1AAA" w:rsidRPr="0002394B" w:rsidRDefault="008D1AAA" w:rsidP="008D1AAA">
            <w:pPr>
              <w:spacing w:before="0" w:beforeAutospacing="0" w:after="0" w:afterAutospacing="0"/>
              <w:jc w:val="left"/>
              <w:rPr>
                <w:rFonts w:ascii="EC Square Sans Pro" w:eastAsiaTheme="minorHAnsi" w:hAnsi="EC Square Sans Pro" w:cstheme="minorBidi"/>
                <w:i/>
                <w:color w:val="000000" w:themeColor="text1"/>
                <w:sz w:val="20"/>
              </w:rPr>
            </w:pPr>
            <w:r w:rsidRPr="0002394B">
              <w:rPr>
                <w:rFonts w:asciiTheme="minorHAnsi" w:eastAsiaTheme="minorHAnsi" w:hAnsiTheme="minorHAnsi" w:cstheme="minorBidi"/>
                <w:i/>
                <w:color w:val="000000" w:themeColor="text1"/>
                <w:sz w:val="20"/>
              </w:rPr>
              <w:t>To be developed at a later stage</w:t>
            </w:r>
          </w:p>
        </w:tc>
      </w:tr>
    </w:tbl>
    <w:p w:rsidR="008D1AAA" w:rsidRPr="0002394B" w:rsidRDefault="008D1AAA" w:rsidP="008D1AAA">
      <w:pPr>
        <w:spacing w:before="0" w:beforeAutospacing="0" w:after="0" w:afterAutospacing="0"/>
        <w:jc w:val="left"/>
        <w:rPr>
          <w:rFonts w:asciiTheme="minorHAnsi" w:eastAsiaTheme="minorHAnsi" w:hAnsiTheme="minorHAnsi" w:cstheme="minorHAnsi"/>
          <w:sz w:val="22"/>
          <w:szCs w:val="22"/>
        </w:rPr>
      </w:pPr>
    </w:p>
    <w:p w:rsidR="008D1AAA" w:rsidRPr="0002394B" w:rsidRDefault="008D1AAA" w:rsidP="008D1AAA">
      <w:pPr>
        <w:spacing w:before="0" w:beforeAutospacing="0" w:after="0" w:afterAutospacing="0"/>
        <w:jc w:val="left"/>
        <w:rPr>
          <w:rFonts w:asciiTheme="minorHAnsi" w:eastAsiaTheme="minorHAnsi" w:hAnsiTheme="minorHAnsi" w:cstheme="minorHAnsi"/>
          <w:sz w:val="22"/>
          <w:szCs w:val="22"/>
        </w:rPr>
      </w:pPr>
    </w:p>
    <w:p w:rsidR="008D1AAA" w:rsidRDefault="008D1AAA" w:rsidP="008D1AAA">
      <w:pPr>
        <w:spacing w:before="0" w:beforeAutospacing="0" w:after="0" w:afterAutospacing="0"/>
        <w:jc w:val="left"/>
      </w:pPr>
    </w:p>
    <w:p w:rsidR="008D1AAA" w:rsidRDefault="008D1AAA" w:rsidP="008D1AAA">
      <w:pPr>
        <w:spacing w:before="0" w:beforeAutospacing="0" w:after="0" w:afterAutospacing="0"/>
        <w:jc w:val="left"/>
      </w:pPr>
      <w:r>
        <w:br w:type="page"/>
      </w:r>
    </w:p>
    <w:p w:rsidR="008D1AAA" w:rsidRDefault="00F15100" w:rsidP="008D1AAA">
      <w:pPr>
        <w:pStyle w:val="Heading2"/>
        <w:numPr>
          <w:ilvl w:val="1"/>
          <w:numId w:val="24"/>
        </w:numPr>
      </w:pPr>
      <w:bookmarkStart w:id="41" w:name="_Toc484760540"/>
      <w:bookmarkStart w:id="42" w:name="_Toc484768463"/>
      <w:bookmarkStart w:id="43" w:name="_Toc485021212"/>
      <w:r>
        <w:lastRenderedPageBreak/>
        <w:t>Heat/Cold recovery Activity Fiches</w:t>
      </w:r>
      <w:r w:rsidR="008D1AAA">
        <w:t xml:space="preserve"> 3.x</w:t>
      </w:r>
      <w:bookmarkEnd w:id="41"/>
      <w:bookmarkEnd w:id="42"/>
      <w:bookmarkEnd w:id="43"/>
    </w:p>
    <w:p w:rsidR="008D1AAA" w:rsidRPr="00B60ECF" w:rsidRDefault="008D1AAA" w:rsidP="002D3B03">
      <w:proofErr w:type="gramStart"/>
      <w:r w:rsidRPr="00B60ECF">
        <w:t>Activity 3.1 New technologies for utilization of high temperature waste heat in industrial systems, from the heat production to the delivery and end use.</w:t>
      </w:r>
      <w:proofErr w:type="gramEnd"/>
    </w:p>
    <w:p w:rsidR="008D1AAA" w:rsidRPr="00B60ECF" w:rsidRDefault="008D1AAA" w:rsidP="002D3B03">
      <w:r w:rsidRPr="00B60ECF">
        <w:t>Activity 3.2 Heat or cool upgrade from low to high grade (heat pump / refrigeration)</w:t>
      </w:r>
    </w:p>
    <w:p w:rsidR="008D1AAA" w:rsidRPr="00B60ECF" w:rsidRDefault="008D1AAA" w:rsidP="002D3B03">
      <w:r w:rsidRPr="00B60ECF">
        <w:t>Activity 3.3</w:t>
      </w:r>
      <w:r>
        <w:t xml:space="preserve"> </w:t>
      </w:r>
      <w:r w:rsidRPr="00B60ECF">
        <w:t>Heat-to-Power (electrical) recovery (low and high temperature)</w:t>
      </w:r>
    </w:p>
    <w:p w:rsidR="008D1AAA" w:rsidRPr="00B60ECF" w:rsidRDefault="008D1AAA" w:rsidP="002D3B03">
      <w:r w:rsidRPr="00B60ECF">
        <w:t>Activity 3.4</w:t>
      </w:r>
      <w:r>
        <w:t xml:space="preserve"> </w:t>
      </w:r>
      <w:proofErr w:type="spellStart"/>
      <w:r w:rsidRPr="00B60ECF">
        <w:t>Polygeneration</w:t>
      </w:r>
      <w:proofErr w:type="spellEnd"/>
      <w:r w:rsidRPr="00B60ECF">
        <w:t xml:space="preserve"> (heat, cold, electrical power) and hybrid plants</w:t>
      </w:r>
    </w:p>
    <w:p w:rsidR="008D1AAA" w:rsidRDefault="008D1AAA" w:rsidP="008D1AAA">
      <w:pPr>
        <w:spacing w:before="0" w:beforeAutospacing="0" w:after="0" w:afterAutospacing="0"/>
        <w:jc w:val="left"/>
      </w:pPr>
      <w:r>
        <w:br w:type="page"/>
      </w:r>
    </w:p>
    <w:p w:rsidR="008D1AAA" w:rsidRDefault="008D1AAA" w:rsidP="008D1AAA">
      <w:pPr>
        <w:spacing w:before="0" w:beforeAutospacing="0" w:after="200" w:afterAutospacing="0"/>
        <w:jc w:val="center"/>
        <w:rPr>
          <w:rFonts w:ascii="EC Square Sans Pro" w:eastAsiaTheme="minorHAnsi" w:hAnsi="EC Square Sans Pro" w:cstheme="minorBidi"/>
          <w:b/>
          <w:sz w:val="28"/>
          <w:szCs w:val="28"/>
        </w:rPr>
      </w:pPr>
      <w:r w:rsidRPr="0002394B">
        <w:rPr>
          <w:rFonts w:ascii="EC Square Sans Pro" w:eastAsiaTheme="minorHAnsi" w:hAnsi="EC Square Sans Pro" w:cstheme="minorBidi"/>
          <w:b/>
          <w:noProof/>
          <w:sz w:val="28"/>
          <w:szCs w:val="28"/>
          <w:lang w:val="en-US"/>
        </w:rPr>
        <w:lastRenderedPageBreak/>
        <w:drawing>
          <wp:anchor distT="0" distB="0" distL="114300" distR="114300" simplePos="0" relativeHeight="251665408" behindDoc="0" locked="0" layoutInCell="1" allowOverlap="1" wp14:anchorId="52D76E55" wp14:editId="2DB0A479">
            <wp:simplePos x="0" y="0"/>
            <wp:positionH relativeFrom="margin">
              <wp:posOffset>-169545</wp:posOffset>
            </wp:positionH>
            <wp:positionV relativeFrom="margin">
              <wp:posOffset>-64770</wp:posOffset>
            </wp:positionV>
            <wp:extent cx="1550670" cy="1445895"/>
            <wp:effectExtent l="0" t="0" r="0" b="1905"/>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1550670" cy="1445895"/>
                    </a:xfrm>
                    <a:prstGeom prst="rect">
                      <a:avLst/>
                    </a:prstGeom>
                  </pic:spPr>
                </pic:pic>
              </a:graphicData>
            </a:graphic>
          </wp:anchor>
        </w:drawing>
      </w:r>
    </w:p>
    <w:p w:rsidR="008D1AAA" w:rsidRPr="0002394B" w:rsidRDefault="008D1AAA" w:rsidP="008D1AAA">
      <w:pPr>
        <w:pStyle w:val="StyleECSquareSansPro"/>
        <w:rPr>
          <w:sz w:val="20"/>
        </w:rPr>
      </w:pPr>
      <w:r w:rsidRPr="0002394B">
        <w:rPr>
          <w:b/>
          <w:szCs w:val="28"/>
        </w:rPr>
        <w:t>Strategic Energy Technology Plan</w:t>
      </w:r>
      <w:r w:rsidRPr="0002394B">
        <w:rPr>
          <w:b/>
          <w:noProof/>
          <w:szCs w:val="28"/>
          <w:lang w:eastAsia="en-GB"/>
        </w:rPr>
        <w:br/>
      </w:r>
      <w:r w:rsidRPr="0002394B">
        <w:t>Action 6</w:t>
      </w:r>
      <w:r w:rsidRPr="0002394B">
        <w:br/>
      </w:r>
      <w:r w:rsidRPr="0002394B">
        <w:rPr>
          <w:sz w:val="20"/>
        </w:rPr>
        <w:t>"Make EU industry less energy intensive and more competitive"</w:t>
      </w:r>
    </w:p>
    <w:p w:rsidR="008D1AAA" w:rsidRPr="0002394B" w:rsidRDefault="008D1AAA" w:rsidP="008D1AAA">
      <w:pPr>
        <w:spacing w:before="0" w:beforeAutospacing="0" w:after="200" w:afterAutospacing="0"/>
        <w:jc w:val="center"/>
        <w:rPr>
          <w:rFonts w:ascii="EC Square Sans Pro" w:eastAsiaTheme="minorHAnsi" w:hAnsi="EC Square Sans Pro" w:cstheme="minorBidi"/>
          <w:sz w:val="20"/>
        </w:rPr>
      </w:pPr>
    </w:p>
    <w:p w:rsidR="008D1AAA" w:rsidRPr="0002394B" w:rsidRDefault="008D1AAA" w:rsidP="008D1AAA">
      <w:pPr>
        <w:spacing w:before="0" w:beforeAutospacing="0" w:after="200" w:afterAutospacing="0"/>
        <w:jc w:val="center"/>
        <w:rPr>
          <w:rFonts w:ascii="EC Square Sans Pro" w:eastAsiaTheme="minorHAnsi" w:hAnsi="EC Square Sans Pro"/>
          <w:szCs w:val="24"/>
        </w:rPr>
      </w:pPr>
    </w:p>
    <w:tbl>
      <w:tblPr>
        <w:tblStyle w:val="TableGrid8"/>
        <w:tblW w:w="10587" w:type="dxa"/>
        <w:tblInd w:w="-459" w:type="dxa"/>
        <w:shd w:val="solid" w:color="auto" w:fill="auto"/>
        <w:tblLook w:val="04A0" w:firstRow="1" w:lastRow="0" w:firstColumn="1" w:lastColumn="0" w:noHBand="0" w:noVBand="1"/>
      </w:tblPr>
      <w:tblGrid>
        <w:gridCol w:w="10587"/>
      </w:tblGrid>
      <w:tr w:rsidR="008D1AAA" w:rsidRPr="0002394B" w:rsidTr="008D1AAA">
        <w:trPr>
          <w:trHeight w:val="345"/>
        </w:trPr>
        <w:tc>
          <w:tcPr>
            <w:tcW w:w="10587" w:type="dxa"/>
            <w:shd w:val="solid" w:color="auto" w:fill="auto"/>
          </w:tcPr>
          <w:p w:rsidR="008D1AAA" w:rsidRPr="00441EA8" w:rsidRDefault="008D1AAA" w:rsidP="008D1AAA">
            <w:pPr>
              <w:shd w:val="clear" w:color="auto" w:fill="000000" w:themeFill="text1"/>
              <w:spacing w:before="0" w:after="0"/>
              <w:jc w:val="center"/>
              <w:rPr>
                <w:rFonts w:ascii="EC Square Sans Pro" w:hAnsi="EC Square Sans Pro"/>
                <w:sz w:val="28"/>
                <w:szCs w:val="28"/>
              </w:rPr>
            </w:pPr>
            <w:bookmarkStart w:id="44" w:name="_Toc484760541"/>
            <w:r w:rsidRPr="00441EA8">
              <w:rPr>
                <w:rFonts w:ascii="EC Square Sans Pro" w:hAnsi="EC Square Sans Pro"/>
                <w:sz w:val="28"/>
                <w:szCs w:val="28"/>
              </w:rPr>
              <w:t>Implementation Plan – Activity Fiche</w:t>
            </w:r>
            <w:bookmarkEnd w:id="44"/>
          </w:p>
        </w:tc>
      </w:tr>
      <w:tr w:rsidR="008D1AAA" w:rsidRPr="0002394B" w:rsidTr="008D1AAA">
        <w:tblPrEx>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shd w:val="clear" w:color="auto" w:fill="auto"/>
          <w:tblCellMar>
            <w:top w:w="57" w:type="dxa"/>
            <w:bottom w:w="57" w:type="dxa"/>
          </w:tblCellMar>
        </w:tblPrEx>
        <w:trPr>
          <w:cantSplit/>
          <w:trHeight w:val="518"/>
        </w:trPr>
        <w:tc>
          <w:tcPr>
            <w:tcW w:w="10587" w:type="dxa"/>
          </w:tcPr>
          <w:p w:rsidR="008D1AAA" w:rsidRPr="0002394B" w:rsidRDefault="008D1AAA" w:rsidP="008D1AAA">
            <w:pPr>
              <w:spacing w:before="0" w:beforeAutospacing="0" w:after="0" w:afterAutospacing="0"/>
              <w:jc w:val="left"/>
              <w:rPr>
                <w:rFonts w:ascii="EC Square Sans Pro" w:hAnsi="EC Square Sans Pro"/>
                <w:sz w:val="20"/>
              </w:rPr>
            </w:pPr>
            <w:r w:rsidRPr="0002394B">
              <w:rPr>
                <w:rFonts w:ascii="EC Square Sans Pro" w:hAnsi="EC Square Sans Pro"/>
                <w:b/>
                <w:sz w:val="20"/>
              </w:rPr>
              <w:t xml:space="preserve">Main key Action: </w:t>
            </w:r>
            <w:r w:rsidRPr="0002394B">
              <w:rPr>
                <w:rFonts w:ascii="EC Square Sans Pro" w:hAnsi="EC Square Sans Pro"/>
                <w:sz w:val="20"/>
              </w:rPr>
              <w:t>Action 6: Energy Efficiency in Industry</w:t>
            </w:r>
          </w:p>
          <w:p w:rsidR="008D1AAA" w:rsidRPr="0002394B" w:rsidRDefault="008D1AAA" w:rsidP="008D1AAA">
            <w:pPr>
              <w:spacing w:before="0" w:beforeAutospacing="0" w:after="0" w:afterAutospacing="0"/>
              <w:jc w:val="left"/>
              <w:rPr>
                <w:rFonts w:ascii="EC Square Sans Pro" w:hAnsi="EC Square Sans Pro"/>
                <w:b/>
                <w:sz w:val="20"/>
              </w:rPr>
            </w:pPr>
            <w:r w:rsidRPr="0002394B">
              <w:rPr>
                <w:rFonts w:ascii="EC Square Sans Pro" w:hAnsi="EC Square Sans Pro"/>
                <w:b/>
                <w:sz w:val="20"/>
              </w:rPr>
              <w:t>Priority Name</w:t>
            </w:r>
            <w:r w:rsidRPr="0002394B">
              <w:rPr>
                <w:rFonts w:ascii="EC Square Sans Pro" w:hAnsi="EC Square Sans Pro"/>
                <w:sz w:val="20"/>
              </w:rPr>
              <w:t>: 3-Heat/cold recovery</w:t>
            </w:r>
          </w:p>
        </w:tc>
      </w:tr>
    </w:tbl>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3261"/>
        <w:gridCol w:w="1400"/>
        <w:gridCol w:w="1718"/>
        <w:gridCol w:w="565"/>
        <w:gridCol w:w="3259"/>
      </w:tblGrid>
      <w:tr w:rsidR="008D1AAA" w:rsidRPr="0002394B" w:rsidTr="008D1AAA">
        <w:trPr>
          <w:cantSplit/>
          <w:trHeight w:val="55"/>
        </w:trPr>
        <w:tc>
          <w:tcPr>
            <w:tcW w:w="5000" w:type="pct"/>
            <w:gridSpan w:val="5"/>
            <w:shd w:val="pct10" w:color="auto" w:fill="auto"/>
          </w:tcPr>
          <w:p w:rsidR="008D1AAA" w:rsidRPr="0002394B" w:rsidRDefault="008D1AAA" w:rsidP="008D1AAA">
            <w:pPr>
              <w:spacing w:before="0" w:beforeAutospacing="0" w:after="0" w:afterAutospacing="0"/>
              <w:jc w:val="left"/>
              <w:rPr>
                <w:rFonts w:ascii="EC Square Sans Pro" w:eastAsiaTheme="minorHAnsi" w:hAnsi="EC Square Sans Pro" w:cstheme="minorBidi"/>
                <w:color w:val="365F91" w:themeColor="accent1" w:themeShade="BF"/>
                <w:sz w:val="20"/>
              </w:rPr>
            </w:pPr>
            <w:r w:rsidRPr="0002394B">
              <w:rPr>
                <w:rFonts w:ascii="EC Square Sans Pro" w:eastAsiaTheme="minorHAnsi" w:hAnsi="EC Square Sans Pro" w:cstheme="minorBidi"/>
                <w:b/>
                <w:sz w:val="20"/>
              </w:rPr>
              <w:t>Activity number</w:t>
            </w:r>
            <w:r w:rsidRPr="0002394B">
              <w:rPr>
                <w:rFonts w:ascii="EC Square Sans Pro" w:eastAsiaTheme="minorHAnsi" w:hAnsi="EC Square Sans Pro" w:cstheme="minorBidi"/>
                <w:sz w:val="20"/>
              </w:rPr>
              <w:t>:  3.1 (formerly 3.1b)</w:t>
            </w:r>
          </w:p>
        </w:tc>
      </w:tr>
      <w:tr w:rsidR="008D1AAA" w:rsidRPr="0002394B" w:rsidTr="008D1AAA">
        <w:trPr>
          <w:cantSplit/>
          <w:trHeight w:val="55"/>
        </w:trPr>
        <w:tc>
          <w:tcPr>
            <w:tcW w:w="5000" w:type="pct"/>
            <w:gridSpan w:val="5"/>
          </w:tcPr>
          <w:p w:rsidR="008D1AAA" w:rsidRPr="0002394B" w:rsidRDefault="008D1AAA" w:rsidP="008D1AAA">
            <w:pPr>
              <w:spacing w:before="0" w:beforeAutospacing="0" w:after="0" w:afterAutospacing="0"/>
              <w:jc w:val="left"/>
              <w:rPr>
                <w:rFonts w:ascii="EC Square Sans Pro" w:eastAsiaTheme="minorHAnsi" w:hAnsi="EC Square Sans Pro" w:cstheme="minorBidi"/>
                <w:sz w:val="20"/>
              </w:rPr>
            </w:pPr>
            <w:r w:rsidRPr="0002394B">
              <w:rPr>
                <w:rFonts w:ascii="EC Square Sans Pro" w:eastAsiaTheme="minorHAnsi" w:hAnsi="EC Square Sans Pro" w:cstheme="minorBidi"/>
                <w:b/>
                <w:sz w:val="20"/>
              </w:rPr>
              <w:t xml:space="preserve">Title: </w:t>
            </w:r>
          </w:p>
          <w:p w:rsidR="008D1AAA" w:rsidRPr="0002394B" w:rsidRDefault="008D1AAA" w:rsidP="008D1AAA">
            <w:pPr>
              <w:spacing w:before="0" w:beforeAutospacing="0" w:after="0" w:afterAutospacing="0"/>
              <w:jc w:val="left"/>
              <w:rPr>
                <w:rFonts w:ascii="EC Square Sans Pro" w:eastAsiaTheme="minorHAnsi" w:hAnsi="EC Square Sans Pro" w:cstheme="minorBidi"/>
                <w:b/>
                <w:sz w:val="20"/>
              </w:rPr>
            </w:pPr>
            <w:r w:rsidRPr="0002394B">
              <w:rPr>
                <w:rFonts w:ascii="EC Square Sans Pro" w:eastAsiaTheme="minorHAnsi" w:hAnsi="EC Square Sans Pro" w:cstheme="minorBidi"/>
                <w:b/>
                <w:sz w:val="20"/>
              </w:rPr>
              <w:t>New technologies for utilization of high temperature waste heat in industrial systems, considering the whole energy cycle from the heat production to the delivery and end use, including environmental impact.</w:t>
            </w:r>
          </w:p>
        </w:tc>
      </w:tr>
      <w:tr w:rsidR="008D1AAA" w:rsidRPr="0002394B" w:rsidTr="008D1AAA">
        <w:trPr>
          <w:cantSplit/>
        </w:trPr>
        <w:tc>
          <w:tcPr>
            <w:tcW w:w="2284" w:type="pct"/>
            <w:gridSpan w:val="2"/>
          </w:tcPr>
          <w:p w:rsidR="008D1AAA" w:rsidRPr="0002394B" w:rsidRDefault="008D1AAA" w:rsidP="008D1AAA">
            <w:pPr>
              <w:spacing w:before="0" w:beforeAutospacing="0" w:after="0" w:afterAutospacing="0"/>
              <w:jc w:val="left"/>
              <w:rPr>
                <w:rFonts w:ascii="EC Square Sans Pro" w:eastAsiaTheme="minorHAnsi" w:hAnsi="EC Square Sans Pro" w:cstheme="minorBidi"/>
                <w:sz w:val="20"/>
              </w:rPr>
            </w:pPr>
            <w:r w:rsidRPr="0002394B">
              <w:rPr>
                <w:rFonts w:ascii="EC Square Sans Pro" w:eastAsiaTheme="minorHAnsi" w:hAnsi="EC Square Sans Pro" w:cstheme="minorBidi"/>
                <w:b/>
                <w:sz w:val="20"/>
              </w:rPr>
              <w:t xml:space="preserve">Targets: </w:t>
            </w:r>
          </w:p>
          <w:p w:rsidR="008D1AAA" w:rsidRPr="0002394B" w:rsidRDefault="008D1AAA" w:rsidP="008D1AAA">
            <w:pPr>
              <w:spacing w:before="0" w:beforeAutospacing="0" w:after="0" w:afterAutospacing="0"/>
              <w:jc w:val="left"/>
              <w:rPr>
                <w:rFonts w:ascii="EC Square Sans Pro" w:eastAsiaTheme="minorHAnsi" w:hAnsi="EC Square Sans Pro" w:cstheme="minorBidi"/>
                <w:sz w:val="20"/>
              </w:rPr>
            </w:pPr>
            <w:r w:rsidRPr="0002394B">
              <w:rPr>
                <w:rFonts w:ascii="EC Square Sans Pro" w:eastAsiaTheme="minorHAnsi" w:hAnsi="EC Square Sans Pro" w:cstheme="minorBidi"/>
                <w:sz w:val="20"/>
              </w:rPr>
              <w:t>R&amp;I Targets: By 2025, develop and demonstrate cost effective excess heat recovery solutions</w:t>
            </w:r>
          </w:p>
        </w:tc>
        <w:tc>
          <w:tcPr>
            <w:tcW w:w="2716" w:type="pct"/>
            <w:gridSpan w:val="3"/>
          </w:tcPr>
          <w:p w:rsidR="008D1AAA" w:rsidRPr="0002394B" w:rsidRDefault="008D1AAA" w:rsidP="008D1AAA">
            <w:pPr>
              <w:spacing w:before="0" w:beforeAutospacing="0" w:after="0" w:afterAutospacing="0"/>
              <w:jc w:val="left"/>
              <w:rPr>
                <w:rFonts w:ascii="EC Square Sans Pro" w:eastAsiaTheme="minorHAnsi" w:hAnsi="EC Square Sans Pro" w:cstheme="minorBidi"/>
                <w:sz w:val="20"/>
              </w:rPr>
            </w:pPr>
            <w:r w:rsidRPr="0002394B">
              <w:rPr>
                <w:rFonts w:ascii="EC Square Sans Pro" w:eastAsiaTheme="minorHAnsi" w:hAnsi="EC Square Sans Pro" w:cstheme="minorBidi"/>
                <w:b/>
                <w:sz w:val="20"/>
              </w:rPr>
              <w:t>Monitoring mechanism</w:t>
            </w:r>
            <w:r w:rsidRPr="0002394B">
              <w:rPr>
                <w:rFonts w:ascii="EC Square Sans Pro" w:eastAsiaTheme="minorHAnsi" w:hAnsi="EC Square Sans Pro" w:cstheme="minorBidi"/>
                <w:sz w:val="22"/>
              </w:rPr>
              <w:t>:</w:t>
            </w:r>
          </w:p>
          <w:p w:rsidR="008D1AAA" w:rsidRPr="0002394B" w:rsidRDefault="008D1AAA" w:rsidP="008D1AAA">
            <w:pPr>
              <w:spacing w:before="0" w:beforeAutospacing="0" w:after="0" w:afterAutospacing="0"/>
              <w:jc w:val="left"/>
              <w:rPr>
                <w:rFonts w:ascii="EC Square Sans Pro" w:eastAsiaTheme="minorHAnsi" w:hAnsi="EC Square Sans Pro" w:cstheme="minorBidi"/>
                <w:sz w:val="20"/>
              </w:rPr>
            </w:pPr>
            <w:r w:rsidRPr="0002394B">
              <w:rPr>
                <w:rFonts w:ascii="EC Square Sans Pro" w:eastAsiaTheme="minorHAnsi" w:hAnsi="EC Square Sans Pro" w:cstheme="minorBidi"/>
                <w:sz w:val="20"/>
              </w:rPr>
              <w:t>Key performance Indicators will be developed which will allow comparison to a given bench mark; such as:</w:t>
            </w:r>
          </w:p>
          <w:p w:rsidR="008D1AAA" w:rsidRPr="0002394B" w:rsidRDefault="008D1AAA" w:rsidP="008D1AAA">
            <w:pPr>
              <w:numPr>
                <w:ilvl w:val="0"/>
                <w:numId w:val="46"/>
              </w:numPr>
              <w:spacing w:before="0" w:beforeAutospacing="0" w:after="0" w:afterAutospacing="0" w:line="276" w:lineRule="auto"/>
              <w:contextualSpacing/>
              <w:jc w:val="left"/>
              <w:rPr>
                <w:rFonts w:ascii="EC Square Sans Pro" w:eastAsiaTheme="minorHAnsi" w:hAnsi="EC Square Sans Pro" w:cstheme="minorBidi"/>
                <w:sz w:val="22"/>
              </w:rPr>
            </w:pPr>
            <w:r w:rsidRPr="0002394B">
              <w:rPr>
                <w:rFonts w:ascii="EC Square Sans Pro" w:eastAsiaTheme="minorHAnsi" w:hAnsi="EC Square Sans Pro" w:cstheme="minorBidi"/>
                <w:sz w:val="20"/>
              </w:rPr>
              <w:t>Specific energy consumption per ton produced product, base line 2015</w:t>
            </w:r>
          </w:p>
        </w:tc>
      </w:tr>
      <w:tr w:rsidR="008D1AAA" w:rsidRPr="0002394B" w:rsidTr="008D1AAA">
        <w:trPr>
          <w:cantSplit/>
        </w:trPr>
        <w:tc>
          <w:tcPr>
            <w:tcW w:w="5000" w:type="pct"/>
            <w:gridSpan w:val="5"/>
          </w:tcPr>
          <w:p w:rsidR="008D1AAA" w:rsidRPr="0002394B" w:rsidRDefault="008D1AAA" w:rsidP="008D1AAA">
            <w:pPr>
              <w:spacing w:before="0" w:beforeAutospacing="0" w:after="0" w:afterAutospacing="0"/>
              <w:jc w:val="left"/>
              <w:rPr>
                <w:rFonts w:ascii="EC Square Sans Pro" w:eastAsiaTheme="minorHAnsi" w:hAnsi="EC Square Sans Pro" w:cstheme="minorBidi"/>
                <w:sz w:val="20"/>
              </w:rPr>
            </w:pPr>
            <w:r w:rsidRPr="0002394B">
              <w:rPr>
                <w:rFonts w:ascii="EC Square Sans Pro" w:eastAsiaTheme="minorHAnsi" w:hAnsi="EC Square Sans Pro" w:cstheme="minorBidi"/>
                <w:b/>
                <w:sz w:val="20"/>
              </w:rPr>
              <w:lastRenderedPageBreak/>
              <w:t>Description:</w:t>
            </w:r>
            <w:r w:rsidRPr="0002394B">
              <w:rPr>
                <w:rFonts w:ascii="EC Square Sans Pro" w:eastAsiaTheme="minorHAnsi" w:hAnsi="EC Square Sans Pro" w:cstheme="minorBidi"/>
                <w:sz w:val="20"/>
              </w:rPr>
              <w:t xml:space="preserve"> </w:t>
            </w:r>
          </w:p>
          <w:p w:rsidR="008D1AAA" w:rsidRPr="0002394B" w:rsidRDefault="008D1AAA" w:rsidP="008D1AAA">
            <w:pPr>
              <w:spacing w:before="0" w:beforeAutospacing="0" w:after="200" w:afterAutospacing="0" w:line="276" w:lineRule="auto"/>
              <w:rPr>
                <w:rFonts w:ascii="Arial" w:eastAsia="MS Mincho" w:hAnsi="Arial" w:cs="Arial"/>
                <w:sz w:val="20"/>
                <w:lang w:eastAsia="ja-JP"/>
              </w:rPr>
            </w:pPr>
            <w:r w:rsidRPr="0002394B">
              <w:rPr>
                <w:rFonts w:ascii="Arial" w:eastAsia="MS Mincho" w:hAnsi="Arial" w:cs="Arial"/>
                <w:sz w:val="20"/>
                <w:lang w:eastAsia="ja-JP"/>
              </w:rPr>
              <w:t xml:space="preserve">Energy and fuels represent between 20 % and 40 % of the production costs in several Resource and Energy Intensive Industries (REII) (Iron &amp; Steel, Aluminium, </w:t>
            </w:r>
            <w:proofErr w:type="gramStart"/>
            <w:r w:rsidRPr="0002394B">
              <w:rPr>
                <w:rFonts w:ascii="Arial" w:eastAsia="MS Mincho" w:hAnsi="Arial" w:cs="Arial"/>
                <w:sz w:val="20"/>
                <w:lang w:eastAsia="ja-JP"/>
              </w:rPr>
              <w:t>non</w:t>
            </w:r>
            <w:proofErr w:type="gramEnd"/>
            <w:r w:rsidRPr="0002394B">
              <w:rPr>
                <w:rFonts w:ascii="Arial" w:eastAsia="MS Mincho" w:hAnsi="Arial" w:cs="Arial"/>
                <w:sz w:val="20"/>
                <w:lang w:eastAsia="ja-JP"/>
              </w:rPr>
              <w:t>-ferrous metals, Chemicals, Cement, Ceramics and Glass). This proportion is expected to increase in medium &amp; long terms because of the increasing cost of energy, as well as the increase of (environmental) taxes. Since 30 years, many technological progresses were already done in REII to reduce the energy consumption of the main industrial processes. In some high temperature processes (&gt;800°C) significant parts of the input-energy are still lost in the form of waste heat, because high temperature recovery in these cases is technically challenging, for example the off-gas contains high concentration of dust and impurities or waste heat is lost as high temperature liquid (slag). In addition, with existing processes getting closer to their optima, the future technologies for energy recovery from waste heat will require a more global and systematic approach, including relevant downstream industries. New scientific and technical knowledge thus are to be developed to implement new cost-effective solutions necessary for cutting of present energy recovery costs. Projects should address the following areas:</w:t>
            </w:r>
          </w:p>
          <w:p w:rsidR="008D1AAA" w:rsidRPr="0002394B" w:rsidRDefault="008D1AAA" w:rsidP="008D1AAA">
            <w:pPr>
              <w:tabs>
                <w:tab w:val="left" w:pos="6321"/>
              </w:tabs>
              <w:autoSpaceDE w:val="0"/>
              <w:autoSpaceDN w:val="0"/>
              <w:adjustRightInd w:val="0"/>
              <w:spacing w:before="0" w:beforeAutospacing="0" w:after="0" w:afterAutospacing="0"/>
              <w:jc w:val="left"/>
              <w:rPr>
                <w:rFonts w:ascii="Arial" w:eastAsia="MS Mincho" w:hAnsi="Arial" w:cs="Arial"/>
                <w:sz w:val="20"/>
                <w:lang w:eastAsia="ja-JP"/>
              </w:rPr>
            </w:pPr>
          </w:p>
          <w:p w:rsidR="008D1AAA" w:rsidRPr="0002394B" w:rsidRDefault="008D1AAA" w:rsidP="008D1AAA">
            <w:pPr>
              <w:numPr>
                <w:ilvl w:val="0"/>
                <w:numId w:val="47"/>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 xml:space="preserve">Design, build and test more sustainable processes/components (these should be different to the ones covered by Activities 3.2, 33.3 and 3.4) by developing the necessary knowledge and technology to propose new techniques and integrating energy recovery, storage and utilisation. This will maintain the competitiveness of European industrial sites in medium &amp; long terms. </w:t>
            </w:r>
          </w:p>
          <w:p w:rsidR="008D1AAA" w:rsidRPr="0002394B" w:rsidRDefault="008D1AAA" w:rsidP="008D1AAA">
            <w:pPr>
              <w:numPr>
                <w:ilvl w:val="0"/>
                <w:numId w:val="47"/>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Sharing competence and costs between companies to develop new processes in collaborative projects would permit many industries, including large numbers of SMEs, to:</w:t>
            </w:r>
          </w:p>
          <w:p w:rsidR="008D1AAA" w:rsidRPr="0002394B" w:rsidRDefault="008D1AAA" w:rsidP="008D1AAA">
            <w:pPr>
              <w:numPr>
                <w:ilvl w:val="0"/>
                <w:numId w:val="47"/>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Develop new processes that they would not be able to develop on their own because of a lack of resources;</w:t>
            </w:r>
          </w:p>
          <w:p w:rsidR="008D1AAA" w:rsidRPr="0002394B" w:rsidRDefault="008D1AAA" w:rsidP="008D1AAA">
            <w:pPr>
              <w:numPr>
                <w:ilvl w:val="0"/>
                <w:numId w:val="47"/>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Encourage uptake of the technologies as well as transfer from different industrial sectors</w:t>
            </w:r>
          </w:p>
          <w:p w:rsidR="008D1AAA" w:rsidRPr="0002394B" w:rsidRDefault="008D1AAA" w:rsidP="008D1AAA">
            <w:pPr>
              <w:numPr>
                <w:ilvl w:val="0"/>
                <w:numId w:val="47"/>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Coordinate a platform along value chains.</w:t>
            </w:r>
          </w:p>
          <w:p w:rsidR="008D1AAA" w:rsidRPr="0002394B" w:rsidRDefault="008D1AAA" w:rsidP="008D1AAA">
            <w:pPr>
              <w:numPr>
                <w:ilvl w:val="0"/>
                <w:numId w:val="47"/>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Integrate the development of these enabling technologies with demonstration units to prove their integration capability in the whole product network.</w:t>
            </w:r>
          </w:p>
          <w:p w:rsidR="008D1AAA" w:rsidRPr="0002394B" w:rsidRDefault="008D1AAA" w:rsidP="008D1AAA">
            <w:pPr>
              <w:spacing w:before="0" w:beforeAutospacing="0" w:after="200" w:afterAutospacing="0" w:line="276" w:lineRule="auto"/>
              <w:ind w:left="720"/>
              <w:contextualSpacing/>
              <w:rPr>
                <w:rFonts w:ascii="EC Square Sans Pro" w:eastAsiaTheme="minorHAnsi" w:hAnsi="EC Square Sans Pro" w:cstheme="minorBidi"/>
                <w:sz w:val="20"/>
              </w:rPr>
            </w:pPr>
          </w:p>
        </w:tc>
      </w:tr>
      <w:tr w:rsidR="008D1AAA" w:rsidRPr="0002394B" w:rsidTr="008D1AAA">
        <w:trPr>
          <w:cantSplit/>
          <w:trHeight w:val="3057"/>
        </w:trPr>
        <w:tc>
          <w:tcPr>
            <w:tcW w:w="5000" w:type="pct"/>
            <w:gridSpan w:val="5"/>
          </w:tcPr>
          <w:p w:rsidR="008D1AAA" w:rsidRPr="0002394B" w:rsidRDefault="008D1AAA" w:rsidP="008D1AAA">
            <w:pPr>
              <w:numPr>
                <w:ilvl w:val="0"/>
                <w:numId w:val="47"/>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lastRenderedPageBreak/>
              <w:t>Increase adoption by improved economics and solutions which are already developed in line with the needs of the affected value chains. The latter will have the additional and important effect to drastically reduce time-to-market, which is a unique feature of Process Industry and a significant advantage for European industry in global competition in the development of energy recovery technologies.</w:t>
            </w:r>
          </w:p>
          <w:p w:rsidR="008D1AAA" w:rsidRPr="0002394B" w:rsidRDefault="008D1AAA" w:rsidP="008D1AAA">
            <w:pPr>
              <w:numPr>
                <w:ilvl w:val="0"/>
                <w:numId w:val="47"/>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Improve the energy efficiency of large industrial systems, on the condition of designing new strong and economic industrial solutions based on new technologies for recovery of waste heat, considering the whole energy cycle from the heat production to the delivery and end use, including environmental impacts</w:t>
            </w:r>
          </w:p>
          <w:p w:rsidR="008D1AAA" w:rsidRPr="0002394B" w:rsidRDefault="008D1AAA" w:rsidP="008D1AAA">
            <w:pPr>
              <w:numPr>
                <w:ilvl w:val="0"/>
                <w:numId w:val="47"/>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Improve understanding of internal energy flows in a given system (e.g. Sankey Diagram) and integration with irreversible thermodynamics to enable new heat integration and recovery strategies.</w:t>
            </w:r>
          </w:p>
          <w:p w:rsidR="008D1AAA" w:rsidRPr="0002394B" w:rsidRDefault="008D1AAA" w:rsidP="008D1AAA">
            <w:pPr>
              <w:numPr>
                <w:ilvl w:val="0"/>
                <w:numId w:val="47"/>
              </w:numPr>
              <w:spacing w:before="0" w:beforeAutospacing="0" w:after="0" w:afterAutospacing="0" w:line="276" w:lineRule="auto"/>
              <w:contextualSpacing/>
              <w:jc w:val="left"/>
              <w:rPr>
                <w:rFonts w:asciiTheme="minorHAnsi" w:eastAsiaTheme="minorHAnsi" w:hAnsiTheme="minorHAnsi" w:cstheme="minorBidi"/>
                <w:sz w:val="22"/>
                <w:szCs w:val="22"/>
              </w:rPr>
            </w:pPr>
            <w:r w:rsidRPr="0002394B">
              <w:rPr>
                <w:rFonts w:asciiTheme="minorHAnsi" w:eastAsiaTheme="minorHAnsi" w:hAnsiTheme="minorHAnsi" w:cstheme="minorBidi"/>
                <w:sz w:val="22"/>
                <w:szCs w:val="22"/>
              </w:rPr>
              <w:t>Developing low-cost wireless sensors that can communicate with one another to achieve robust and redundant global measurement networks providing a real time view of wide and complex energy networks</w:t>
            </w:r>
          </w:p>
          <w:p w:rsidR="008D1AAA" w:rsidRPr="0002394B" w:rsidRDefault="008D1AAA" w:rsidP="008D1AAA">
            <w:pPr>
              <w:numPr>
                <w:ilvl w:val="0"/>
                <w:numId w:val="47"/>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Adapt high temperature storage (&gt;400°C) to smooth the intermittent character of the recoverable energy flows (such as low cost materials with high thermal inertia, Phase Change Materials, fluidized beds, etc.)</w:t>
            </w:r>
          </w:p>
          <w:p w:rsidR="008D1AAA" w:rsidRPr="0002394B" w:rsidRDefault="008D1AAA" w:rsidP="008D1AAA">
            <w:pPr>
              <w:numPr>
                <w:ilvl w:val="0"/>
                <w:numId w:val="47"/>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Achieving safe, controlled and efficient recovery of heat from media, which are very difficult to handle and control (high temperature, high volumes, highly aggressive- fouling/deposits/corrosion, compact hot solids or granulated particles).</w:t>
            </w:r>
          </w:p>
          <w:p w:rsidR="008D1AAA" w:rsidRPr="0002394B" w:rsidRDefault="008D1AAA" w:rsidP="008D1AAA">
            <w:pPr>
              <w:numPr>
                <w:ilvl w:val="0"/>
                <w:numId w:val="47"/>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Transfer of energy flows from one process line to the other one, investigating the potential use of recovered energy in other processes with various heat transfer media (water/steam, oil, salts, gases, solids ….), or investigating the possibility of sharing energy between different companies (by creating a network of energy streams).</w:t>
            </w:r>
          </w:p>
          <w:p w:rsidR="008D1AAA" w:rsidRPr="0002394B" w:rsidRDefault="008D1AAA" w:rsidP="008D1AAA">
            <w:pPr>
              <w:numPr>
                <w:ilvl w:val="0"/>
                <w:numId w:val="47"/>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Work on systems that do not decrease the quality of recovered heat (e.g. dry cooling instead of wet cooling)</w:t>
            </w:r>
          </w:p>
          <w:p w:rsidR="008D1AAA" w:rsidRPr="0002394B" w:rsidRDefault="008D1AAA" w:rsidP="008D1AAA">
            <w:pPr>
              <w:numPr>
                <w:ilvl w:val="0"/>
                <w:numId w:val="47"/>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Demonstrate new processes on pilot industrial scale for validation of solutions to improve the environment impact using the new waste heat recovery approach</w:t>
            </w:r>
          </w:p>
          <w:p w:rsidR="008D1AAA" w:rsidRPr="0002394B" w:rsidRDefault="008D1AAA" w:rsidP="008D1AAA">
            <w:pPr>
              <w:spacing w:before="0" w:beforeAutospacing="0" w:after="0" w:afterAutospacing="0"/>
              <w:ind w:left="720"/>
              <w:contextualSpacing/>
              <w:rPr>
                <w:rFonts w:ascii="Arial" w:eastAsia="MS Mincho" w:hAnsi="Arial" w:cs="Arial"/>
                <w:sz w:val="20"/>
                <w:lang w:eastAsia="ja-JP"/>
              </w:rPr>
            </w:pPr>
          </w:p>
        </w:tc>
      </w:tr>
      <w:tr w:rsidR="008D1AAA" w:rsidRPr="0002394B" w:rsidTr="008D1AAA">
        <w:trPr>
          <w:cantSplit/>
        </w:trPr>
        <w:tc>
          <w:tcPr>
            <w:tcW w:w="5000" w:type="pct"/>
            <w:gridSpan w:val="5"/>
          </w:tcPr>
          <w:p w:rsidR="008D1AAA" w:rsidRPr="0002394B" w:rsidRDefault="008D1AAA" w:rsidP="008D1AAA">
            <w:pPr>
              <w:spacing w:before="240" w:beforeAutospacing="0" w:after="200" w:afterAutospacing="0" w:line="276" w:lineRule="auto"/>
              <w:rPr>
                <w:rFonts w:ascii="Arial" w:eastAsia="MS Mincho" w:hAnsi="Arial" w:cs="Arial"/>
                <w:b/>
                <w:sz w:val="20"/>
                <w:lang w:eastAsia="ja-JP"/>
              </w:rPr>
            </w:pPr>
            <w:r w:rsidRPr="0002394B">
              <w:rPr>
                <w:rFonts w:ascii="Arial" w:eastAsia="MS Mincho" w:hAnsi="Arial" w:cs="Arial"/>
                <w:b/>
                <w:sz w:val="20"/>
                <w:lang w:eastAsia="ja-JP"/>
              </w:rPr>
              <w:t xml:space="preserve">Impact: </w:t>
            </w:r>
          </w:p>
          <w:p w:rsidR="008D1AAA" w:rsidRPr="0002394B" w:rsidRDefault="008D1AAA" w:rsidP="008D1AAA">
            <w:pPr>
              <w:spacing w:before="0" w:beforeAutospacing="0" w:after="200" w:afterAutospacing="0" w:line="276" w:lineRule="auto"/>
              <w:rPr>
                <w:rFonts w:ascii="Arial" w:eastAsia="MS Mincho" w:hAnsi="Arial" w:cs="Arial"/>
                <w:sz w:val="20"/>
                <w:lang w:eastAsia="ja-JP"/>
              </w:rPr>
            </w:pPr>
            <w:r w:rsidRPr="0002394B">
              <w:rPr>
                <w:rFonts w:ascii="Arial" w:eastAsia="MS Mincho" w:hAnsi="Arial" w:cs="Arial"/>
                <w:sz w:val="20"/>
                <w:lang w:eastAsia="ja-JP"/>
              </w:rPr>
              <w:t xml:space="preserve">An ambitious but realistic objective is a recovery of at least 60% of the sensible heat contained in each waste heat carrier addressed by a project. The improvement of the energy efficiency and the reduction of energy costs will lead to </w:t>
            </w:r>
            <w:proofErr w:type="gramStart"/>
            <w:r w:rsidRPr="0002394B">
              <w:rPr>
                <w:rFonts w:ascii="Arial" w:eastAsia="MS Mincho" w:hAnsi="Arial" w:cs="Arial"/>
                <w:sz w:val="20"/>
                <w:lang w:eastAsia="ja-JP"/>
              </w:rPr>
              <w:t>an advancement</w:t>
            </w:r>
            <w:proofErr w:type="gramEnd"/>
            <w:r w:rsidRPr="0002394B">
              <w:rPr>
                <w:rFonts w:ascii="Arial" w:eastAsia="MS Mincho" w:hAnsi="Arial" w:cs="Arial"/>
                <w:sz w:val="20"/>
                <w:lang w:eastAsia="ja-JP"/>
              </w:rPr>
              <w:t xml:space="preserve"> in competitiveness. This will expand the available portfolio of energy resources and technologies, which can be integrated within sites, across sectors and along value chains. The corresponding reduction of the energy environmental footprint of the process industries (especially from a value chain perspective) will contribute to an improved environmental net balance, when building the future infrastructures necessary for the transformation of Europe towards a CO2-lean economy. </w:t>
            </w:r>
          </w:p>
          <w:p w:rsidR="008D1AAA" w:rsidRPr="0002394B" w:rsidRDefault="008D1AAA" w:rsidP="008D1AAA">
            <w:pPr>
              <w:spacing w:before="0" w:beforeAutospacing="0" w:after="200" w:afterAutospacing="0" w:line="276" w:lineRule="auto"/>
              <w:rPr>
                <w:rFonts w:ascii="Arial" w:eastAsia="MS Mincho" w:hAnsi="Arial" w:cs="Arial"/>
                <w:sz w:val="20"/>
                <w:lang w:eastAsia="ja-JP"/>
              </w:rPr>
            </w:pPr>
            <w:r w:rsidRPr="0002394B">
              <w:rPr>
                <w:rFonts w:ascii="Arial" w:eastAsia="MS Mincho" w:hAnsi="Arial" w:cs="Arial"/>
                <w:sz w:val="20"/>
                <w:lang w:eastAsia="ja-JP"/>
              </w:rPr>
              <w:t>Any single technology in the integration of novel combustion and gasification technologies and advanced energy systems will not deliver the targeted 30% improvement of fossil energy intensity for Process Industries. However, each of these technology gaps will deliver an important contribution. A profound work on integration of these individual technologies will be needed; where the quality of the energy is determining the efficiency.</w:t>
            </w:r>
          </w:p>
          <w:p w:rsidR="008D1AAA" w:rsidRPr="0002394B" w:rsidRDefault="008D1AAA" w:rsidP="008D1AAA">
            <w:pPr>
              <w:spacing w:before="0" w:beforeAutospacing="0" w:after="200" w:afterAutospacing="0" w:line="276" w:lineRule="auto"/>
              <w:rPr>
                <w:rFonts w:ascii="Arial" w:eastAsia="MS Mincho" w:hAnsi="Arial" w:cs="Arial"/>
                <w:sz w:val="20"/>
                <w:lang w:eastAsia="ja-JP"/>
              </w:rPr>
            </w:pPr>
          </w:p>
          <w:p w:rsidR="008D1AAA" w:rsidRPr="0002394B" w:rsidRDefault="008D1AAA" w:rsidP="008D1AAA">
            <w:pPr>
              <w:spacing w:before="0" w:beforeAutospacing="0" w:after="200" w:afterAutospacing="0" w:line="276" w:lineRule="auto"/>
              <w:rPr>
                <w:rFonts w:ascii="Arial" w:eastAsia="MS Mincho" w:hAnsi="Arial" w:cs="Arial"/>
                <w:b/>
                <w:sz w:val="20"/>
                <w:lang w:eastAsia="ja-JP"/>
              </w:rPr>
            </w:pPr>
            <w:r w:rsidRPr="0002394B">
              <w:rPr>
                <w:rFonts w:ascii="Arial" w:eastAsia="MS Mincho" w:hAnsi="Arial" w:cs="Arial"/>
                <w:b/>
                <w:sz w:val="20"/>
                <w:lang w:eastAsia="ja-JP"/>
              </w:rPr>
              <w:t xml:space="preserve">- Primary energy saving potential in percentage and in </w:t>
            </w:r>
            <w:proofErr w:type="spellStart"/>
            <w:r w:rsidRPr="0002394B">
              <w:rPr>
                <w:rFonts w:ascii="Arial" w:eastAsia="MS Mincho" w:hAnsi="Arial" w:cs="Arial"/>
                <w:b/>
                <w:sz w:val="20"/>
                <w:lang w:eastAsia="ja-JP"/>
              </w:rPr>
              <w:t>ktoe</w:t>
            </w:r>
            <w:proofErr w:type="spellEnd"/>
            <w:r w:rsidRPr="0002394B">
              <w:rPr>
                <w:rFonts w:ascii="Arial" w:eastAsia="MS Mincho" w:hAnsi="Arial" w:cs="Arial"/>
                <w:b/>
                <w:sz w:val="20"/>
                <w:lang w:eastAsia="ja-JP"/>
              </w:rPr>
              <w:t>/a (assuming full deployment in the EU28)</w:t>
            </w:r>
          </w:p>
          <w:p w:rsidR="008D1AAA" w:rsidRPr="0002394B" w:rsidRDefault="008D1AAA" w:rsidP="008D1AAA">
            <w:pPr>
              <w:spacing w:before="0" w:beforeAutospacing="0" w:after="200" w:afterAutospacing="0" w:line="276" w:lineRule="auto"/>
              <w:rPr>
                <w:rFonts w:ascii="Arial" w:eastAsia="MS Mincho" w:hAnsi="Arial" w:cs="Arial"/>
                <w:b/>
                <w:sz w:val="20"/>
                <w:lang w:eastAsia="ja-JP"/>
              </w:rPr>
            </w:pPr>
            <w:r w:rsidRPr="0002394B">
              <w:rPr>
                <w:rFonts w:ascii="Arial" w:eastAsia="MS Mincho" w:hAnsi="Arial" w:cs="Arial"/>
                <w:b/>
                <w:sz w:val="20"/>
                <w:lang w:eastAsia="ja-JP"/>
              </w:rPr>
              <w:t>- GHG emission saving potential in percentage and in ktCO2eq/a (assuming full deployment in the EU28)</w:t>
            </w:r>
          </w:p>
          <w:p w:rsidR="008D1AAA" w:rsidRPr="0002394B" w:rsidRDefault="008D1AAA" w:rsidP="008D1AAA">
            <w:pPr>
              <w:spacing w:before="0" w:beforeAutospacing="0" w:after="200" w:afterAutospacing="0" w:line="276" w:lineRule="auto"/>
              <w:rPr>
                <w:rFonts w:ascii="Arial" w:eastAsia="MS Mincho" w:hAnsi="Arial" w:cs="Arial"/>
                <w:sz w:val="20"/>
                <w:lang w:eastAsia="ja-JP"/>
              </w:rPr>
            </w:pPr>
            <w:r w:rsidRPr="0002394B">
              <w:rPr>
                <w:rFonts w:ascii="Arial" w:eastAsia="MS Mincho" w:hAnsi="Arial" w:cs="Arial"/>
                <w:sz w:val="20"/>
                <w:lang w:eastAsia="ja-JP"/>
              </w:rPr>
              <w:t>To be provided at a later stage as it needs to be assessed further by the sectors.</w:t>
            </w:r>
          </w:p>
          <w:p w:rsidR="008D1AAA" w:rsidRPr="0002394B" w:rsidRDefault="008D1AAA" w:rsidP="008D1AAA">
            <w:pPr>
              <w:spacing w:before="0" w:beforeAutospacing="0" w:after="200" w:afterAutospacing="0" w:line="276" w:lineRule="auto"/>
              <w:rPr>
                <w:rFonts w:ascii="Arial" w:eastAsia="MS Mincho" w:hAnsi="Arial" w:cs="Arial"/>
                <w:sz w:val="20"/>
                <w:lang w:eastAsia="ja-JP"/>
              </w:rPr>
            </w:pPr>
          </w:p>
        </w:tc>
      </w:tr>
      <w:tr w:rsidR="008D1AAA" w:rsidRPr="0002394B" w:rsidTr="008D1AAA">
        <w:trPr>
          <w:cantSplit/>
        </w:trPr>
        <w:tc>
          <w:tcPr>
            <w:tcW w:w="5000" w:type="pct"/>
            <w:gridSpan w:val="5"/>
          </w:tcPr>
          <w:p w:rsidR="008D1AAA" w:rsidRPr="0002394B" w:rsidRDefault="008D1AAA" w:rsidP="008D1AAA">
            <w:pPr>
              <w:spacing w:before="0" w:beforeAutospacing="0" w:after="0" w:afterAutospacing="0"/>
              <w:jc w:val="left"/>
              <w:rPr>
                <w:rFonts w:ascii="EC Square Sans Pro" w:eastAsiaTheme="minorHAnsi" w:hAnsi="EC Square Sans Pro" w:cstheme="minorBidi"/>
                <w:sz w:val="20"/>
              </w:rPr>
            </w:pPr>
            <w:r w:rsidRPr="0002394B">
              <w:rPr>
                <w:rFonts w:ascii="EC Square Sans Pro" w:eastAsiaTheme="minorHAnsi" w:hAnsi="EC Square Sans Pro" w:cstheme="minorBidi"/>
                <w:b/>
                <w:sz w:val="20"/>
              </w:rPr>
              <w:lastRenderedPageBreak/>
              <w:t>TRL:</w:t>
            </w:r>
            <w:r w:rsidRPr="0002394B">
              <w:rPr>
                <w:rFonts w:ascii="EC Square Sans Pro" w:eastAsiaTheme="minorHAnsi" w:hAnsi="EC Square Sans Pro" w:cstheme="minorBidi"/>
                <w:sz w:val="20"/>
              </w:rPr>
              <w:t xml:space="preserve">  5-7</w:t>
            </w:r>
          </w:p>
        </w:tc>
      </w:tr>
      <w:tr w:rsidR="008D1AAA" w:rsidRPr="0002394B" w:rsidTr="008D1AAA">
        <w:trPr>
          <w:cantSplit/>
        </w:trPr>
        <w:tc>
          <w:tcPr>
            <w:tcW w:w="5000" w:type="pct"/>
            <w:gridSpan w:val="5"/>
          </w:tcPr>
          <w:p w:rsidR="008D1AAA" w:rsidRPr="0002394B" w:rsidRDefault="008D1AAA" w:rsidP="008D1AAA">
            <w:pPr>
              <w:spacing w:before="0" w:beforeAutospacing="0" w:after="0" w:afterAutospacing="0"/>
              <w:jc w:val="left"/>
              <w:rPr>
                <w:rFonts w:ascii="EC Square Sans Pro" w:eastAsiaTheme="minorHAnsi" w:hAnsi="EC Square Sans Pro" w:cstheme="minorBidi"/>
                <w:sz w:val="20"/>
              </w:rPr>
            </w:pPr>
            <w:r w:rsidRPr="0002394B">
              <w:rPr>
                <w:rFonts w:ascii="EC Square Sans Pro" w:eastAsiaTheme="minorHAnsi" w:hAnsi="EC Square Sans Pro" w:cstheme="minorBidi"/>
                <w:b/>
                <w:sz w:val="20"/>
              </w:rPr>
              <w:t xml:space="preserve">Total budget required  </w:t>
            </w:r>
            <w:r w:rsidRPr="0002394B">
              <w:rPr>
                <w:rFonts w:ascii="EC Square Sans Pro" w:eastAsiaTheme="minorHAnsi" w:hAnsi="EC Square Sans Pro" w:cstheme="minorBidi"/>
                <w:sz w:val="20"/>
              </w:rPr>
              <w:t>Recommended budget per project would be 12 M euros</w:t>
            </w:r>
          </w:p>
          <w:p w:rsidR="008D1AAA" w:rsidRPr="0002394B" w:rsidRDefault="008D1AAA" w:rsidP="008D1AAA">
            <w:pPr>
              <w:spacing w:before="0" w:beforeAutospacing="0" w:after="0" w:afterAutospacing="0"/>
              <w:jc w:val="left"/>
              <w:rPr>
                <w:rFonts w:ascii="EC Square Sans Pro" w:eastAsiaTheme="minorHAnsi" w:hAnsi="EC Square Sans Pro" w:cstheme="minorBidi"/>
                <w:sz w:val="20"/>
              </w:rPr>
            </w:pPr>
          </w:p>
          <w:p w:rsidR="008D1AAA" w:rsidRPr="0002394B" w:rsidRDefault="008D1AAA" w:rsidP="008D1AAA">
            <w:pPr>
              <w:spacing w:before="0" w:beforeAutospacing="0" w:after="0" w:afterAutospacing="0"/>
              <w:jc w:val="left"/>
              <w:rPr>
                <w:rFonts w:ascii="EC Square Sans Pro" w:eastAsiaTheme="minorHAnsi" w:hAnsi="EC Square Sans Pro" w:cstheme="minorBidi"/>
                <w:b/>
                <w:sz w:val="20"/>
              </w:rPr>
            </w:pPr>
          </w:p>
        </w:tc>
      </w:tr>
      <w:tr w:rsidR="008D1AAA" w:rsidRPr="0002394B" w:rsidTr="008D1AAA">
        <w:trPr>
          <w:cantSplit/>
        </w:trPr>
        <w:tc>
          <w:tcPr>
            <w:tcW w:w="3126" w:type="pct"/>
            <w:gridSpan w:val="3"/>
          </w:tcPr>
          <w:p w:rsidR="008D1AAA" w:rsidRPr="0002394B" w:rsidRDefault="008D1AAA" w:rsidP="008D1AAA">
            <w:pPr>
              <w:spacing w:before="0" w:beforeAutospacing="0" w:after="0" w:afterAutospacing="0"/>
              <w:jc w:val="left"/>
              <w:rPr>
                <w:rFonts w:ascii="EC Square Sans Pro" w:eastAsiaTheme="minorHAnsi" w:hAnsi="EC Square Sans Pro" w:cstheme="minorBidi"/>
                <w:b/>
                <w:sz w:val="20"/>
              </w:rPr>
            </w:pPr>
            <w:r w:rsidRPr="0002394B">
              <w:rPr>
                <w:rFonts w:ascii="EC Square Sans Pro" w:eastAsiaTheme="minorHAnsi" w:hAnsi="EC Square Sans Pro" w:cstheme="minorBidi"/>
                <w:b/>
                <w:sz w:val="20"/>
              </w:rPr>
              <w:t>Expected deliverables</w:t>
            </w:r>
          </w:p>
        </w:tc>
        <w:tc>
          <w:tcPr>
            <w:tcW w:w="1874" w:type="pct"/>
            <w:gridSpan w:val="2"/>
          </w:tcPr>
          <w:p w:rsidR="008D1AAA" w:rsidRPr="0002394B" w:rsidRDefault="008D1AAA" w:rsidP="008D1AAA">
            <w:pPr>
              <w:spacing w:before="0" w:beforeAutospacing="0" w:after="0" w:afterAutospacing="0"/>
              <w:jc w:val="left"/>
              <w:rPr>
                <w:rFonts w:ascii="EC Square Sans Pro" w:eastAsiaTheme="minorHAnsi" w:hAnsi="EC Square Sans Pro" w:cstheme="minorBidi"/>
                <w:b/>
                <w:sz w:val="22"/>
              </w:rPr>
            </w:pPr>
            <w:r w:rsidRPr="0002394B">
              <w:rPr>
                <w:rFonts w:ascii="EC Square Sans Pro" w:eastAsiaTheme="minorHAnsi" w:hAnsi="EC Square Sans Pro" w:cstheme="minorBidi"/>
                <w:b/>
                <w:sz w:val="20"/>
              </w:rPr>
              <w:t>Timeline</w:t>
            </w:r>
          </w:p>
        </w:tc>
      </w:tr>
      <w:tr w:rsidR="008D1AAA" w:rsidRPr="0002394B" w:rsidTr="008D1AAA">
        <w:trPr>
          <w:cantSplit/>
        </w:trPr>
        <w:tc>
          <w:tcPr>
            <w:tcW w:w="3126" w:type="pct"/>
            <w:gridSpan w:val="3"/>
            <w:tcBorders>
              <w:bottom w:val="single" w:sz="2" w:space="0" w:color="808080" w:themeColor="background1" w:themeShade="80"/>
            </w:tcBorders>
          </w:tcPr>
          <w:p w:rsidR="008D1AAA" w:rsidRPr="0002394B" w:rsidRDefault="008D1AAA" w:rsidP="008D1AAA">
            <w:pPr>
              <w:spacing w:before="0" w:beforeAutospacing="0" w:after="0" w:afterAutospacing="0"/>
              <w:jc w:val="left"/>
              <w:rPr>
                <w:rFonts w:asciiTheme="minorHAnsi" w:eastAsiaTheme="minorHAnsi" w:hAnsiTheme="minorHAnsi" w:cstheme="minorBidi"/>
                <w:sz w:val="22"/>
                <w:szCs w:val="22"/>
              </w:rPr>
            </w:pPr>
            <w:r w:rsidRPr="0002394B">
              <w:rPr>
                <w:rFonts w:asciiTheme="minorHAnsi" w:eastAsiaTheme="minorHAnsi" w:hAnsiTheme="minorHAnsi" w:cstheme="minorBidi"/>
                <w:sz w:val="22"/>
                <w:szCs w:val="22"/>
              </w:rPr>
              <w:t>Possible deliverables could include:</w:t>
            </w:r>
          </w:p>
          <w:p w:rsidR="008D1AAA" w:rsidRPr="0002394B" w:rsidRDefault="008D1AAA" w:rsidP="008D1AAA">
            <w:pPr>
              <w:numPr>
                <w:ilvl w:val="0"/>
                <w:numId w:val="48"/>
              </w:numPr>
              <w:spacing w:before="0" w:beforeAutospacing="0" w:after="0" w:afterAutospacing="0" w:line="276" w:lineRule="auto"/>
              <w:contextualSpacing/>
              <w:jc w:val="left"/>
              <w:rPr>
                <w:rFonts w:asciiTheme="minorHAnsi" w:eastAsiaTheme="minorHAnsi" w:hAnsiTheme="minorHAnsi" w:cstheme="minorBidi"/>
                <w:sz w:val="22"/>
                <w:szCs w:val="22"/>
              </w:rPr>
            </w:pPr>
            <w:r w:rsidRPr="0002394B">
              <w:rPr>
                <w:rFonts w:asciiTheme="minorHAnsi" w:eastAsiaTheme="minorHAnsi" w:hAnsiTheme="minorHAnsi" w:cstheme="minorBidi"/>
                <w:sz w:val="22"/>
                <w:szCs w:val="22"/>
              </w:rPr>
              <w:t>Inventory of Waste Heat sources in energy-intensive industrial sectors</w:t>
            </w:r>
          </w:p>
          <w:p w:rsidR="008D1AAA" w:rsidRPr="0002394B" w:rsidRDefault="008D1AAA" w:rsidP="008D1AAA">
            <w:pPr>
              <w:numPr>
                <w:ilvl w:val="0"/>
                <w:numId w:val="48"/>
              </w:numPr>
              <w:spacing w:before="0" w:beforeAutospacing="0" w:after="0" w:afterAutospacing="0" w:line="276" w:lineRule="auto"/>
              <w:contextualSpacing/>
              <w:jc w:val="left"/>
              <w:rPr>
                <w:rFonts w:asciiTheme="minorHAnsi" w:eastAsiaTheme="minorHAnsi" w:hAnsiTheme="minorHAnsi" w:cstheme="minorBidi"/>
                <w:sz w:val="22"/>
                <w:szCs w:val="22"/>
              </w:rPr>
            </w:pPr>
            <w:r w:rsidRPr="0002394B">
              <w:rPr>
                <w:rFonts w:asciiTheme="minorHAnsi" w:eastAsiaTheme="minorHAnsi" w:hAnsiTheme="minorHAnsi" w:cstheme="minorBidi"/>
                <w:sz w:val="22"/>
                <w:szCs w:val="22"/>
              </w:rPr>
              <w:t>Specific design and engineering of the high temperature Waste Heat Recovery technologies</w:t>
            </w:r>
          </w:p>
          <w:p w:rsidR="008D1AAA" w:rsidRPr="0002394B" w:rsidRDefault="008D1AAA" w:rsidP="008D1AAA">
            <w:pPr>
              <w:pStyle w:val="StyleECSquareSansPro10ptItalic"/>
            </w:pPr>
            <w:r w:rsidRPr="0002394B">
              <w:rPr>
                <w:rFonts w:asciiTheme="minorHAnsi" w:hAnsiTheme="minorHAnsi"/>
                <w:sz w:val="22"/>
              </w:rPr>
              <w:t xml:space="preserve">Understand the quality and quantity of the waste heat available </w:t>
            </w:r>
          </w:p>
          <w:p w:rsidR="008D1AAA" w:rsidRPr="0002394B" w:rsidRDefault="008D1AAA" w:rsidP="008D1AAA">
            <w:pPr>
              <w:pStyle w:val="StyleECSquareSansPro10ptItalic"/>
            </w:pPr>
            <w:r w:rsidRPr="0002394B">
              <w:rPr>
                <w:rFonts w:asciiTheme="minorHAnsi" w:hAnsiTheme="minorHAnsi"/>
                <w:sz w:val="22"/>
              </w:rPr>
              <w:t>Technical / financial feasibility studies of the different possibilities for heat usage;</w:t>
            </w:r>
          </w:p>
          <w:p w:rsidR="008D1AAA" w:rsidRPr="0002394B" w:rsidRDefault="008D1AAA" w:rsidP="008D1AAA">
            <w:pPr>
              <w:pStyle w:val="StyleECSquareSansPro10ptItalic"/>
            </w:pPr>
            <w:r w:rsidRPr="0002394B">
              <w:rPr>
                <w:rFonts w:asciiTheme="minorHAnsi" w:hAnsiTheme="minorHAnsi"/>
                <w:sz w:val="22"/>
              </w:rPr>
              <w:t>Identification of process requirements (new equipment) and constraints associated (corrosion studies);</w:t>
            </w:r>
          </w:p>
          <w:p w:rsidR="008D1AAA" w:rsidRPr="0002394B" w:rsidRDefault="008D1AAA" w:rsidP="008D1AAA">
            <w:pPr>
              <w:numPr>
                <w:ilvl w:val="0"/>
                <w:numId w:val="48"/>
              </w:numPr>
              <w:spacing w:before="0" w:beforeAutospacing="0" w:after="0" w:afterAutospacing="0" w:line="276" w:lineRule="auto"/>
              <w:contextualSpacing/>
              <w:jc w:val="left"/>
              <w:rPr>
                <w:rFonts w:ascii="EC Square Sans Pro" w:eastAsiaTheme="minorHAnsi" w:hAnsi="EC Square Sans Pro" w:cstheme="minorBidi"/>
                <w:i/>
                <w:sz w:val="20"/>
              </w:rPr>
            </w:pPr>
            <w:r w:rsidRPr="0002394B">
              <w:rPr>
                <w:rFonts w:asciiTheme="minorHAnsi" w:eastAsiaTheme="minorHAnsi" w:hAnsiTheme="minorHAnsi" w:cstheme="minorBidi"/>
                <w:sz w:val="22"/>
                <w:szCs w:val="22"/>
              </w:rPr>
              <w:t>Design of a system for max efficiency / cost minimization.</w:t>
            </w:r>
          </w:p>
        </w:tc>
        <w:tc>
          <w:tcPr>
            <w:tcW w:w="1874" w:type="pct"/>
            <w:gridSpan w:val="2"/>
            <w:tcBorders>
              <w:bottom w:val="single" w:sz="2" w:space="0" w:color="808080" w:themeColor="background1" w:themeShade="80"/>
            </w:tcBorders>
          </w:tcPr>
          <w:p w:rsidR="008D1AAA" w:rsidRPr="0002394B" w:rsidRDefault="008D1AAA" w:rsidP="008D1AAA">
            <w:pPr>
              <w:spacing w:before="0" w:beforeAutospacing="0" w:after="0" w:afterAutospacing="0"/>
              <w:jc w:val="left"/>
              <w:rPr>
                <w:rFonts w:ascii="EC Square Sans Pro" w:eastAsiaTheme="minorHAnsi" w:hAnsi="EC Square Sans Pro" w:cstheme="minorBidi"/>
                <w:sz w:val="20"/>
              </w:rPr>
            </w:pPr>
            <w:r w:rsidRPr="0002394B">
              <w:rPr>
                <w:rFonts w:ascii="EC Square Sans Pro" w:eastAsiaTheme="minorHAnsi" w:hAnsi="EC Square Sans Pro" w:cstheme="minorBidi"/>
                <w:sz w:val="20"/>
              </w:rPr>
              <w:t>Projects of 36 to 48 months are recommended.</w:t>
            </w:r>
          </w:p>
          <w:p w:rsidR="008D1AAA" w:rsidRPr="0002394B" w:rsidRDefault="008D1AAA" w:rsidP="008D1AAA">
            <w:pPr>
              <w:spacing w:before="0" w:beforeAutospacing="0" w:after="0" w:afterAutospacing="0"/>
              <w:jc w:val="left"/>
              <w:rPr>
                <w:rFonts w:ascii="EC Square Sans Pro" w:eastAsiaTheme="minorHAnsi" w:hAnsi="EC Square Sans Pro" w:cstheme="minorBidi"/>
                <w:sz w:val="20"/>
              </w:rPr>
            </w:pPr>
          </w:p>
        </w:tc>
      </w:tr>
      <w:tr w:rsidR="008D1AAA" w:rsidRPr="0002394B" w:rsidTr="008D1AAA">
        <w:trPr>
          <w:cantSplit/>
        </w:trPr>
        <w:tc>
          <w:tcPr>
            <w:tcW w:w="1598" w:type="pct"/>
          </w:tcPr>
          <w:p w:rsidR="008D1AAA" w:rsidRPr="0002394B" w:rsidRDefault="008D1AAA" w:rsidP="008D1AAA">
            <w:pPr>
              <w:spacing w:before="0" w:beforeAutospacing="0" w:after="0" w:afterAutospacing="0"/>
              <w:jc w:val="left"/>
              <w:rPr>
                <w:rFonts w:ascii="EC Square Sans Pro" w:eastAsiaTheme="minorHAnsi" w:hAnsi="EC Square Sans Pro" w:cstheme="minorBidi"/>
                <w:sz w:val="20"/>
              </w:rPr>
            </w:pPr>
            <w:r w:rsidRPr="0002394B">
              <w:rPr>
                <w:rFonts w:ascii="EC Square Sans Pro" w:eastAsiaTheme="minorHAnsi" w:hAnsi="EC Square Sans Pro" w:cstheme="minorBidi"/>
                <w:b/>
                <w:sz w:val="20"/>
              </w:rPr>
              <w:t>Parties / Partners</w:t>
            </w:r>
            <w:r w:rsidRPr="0002394B">
              <w:rPr>
                <w:rFonts w:ascii="EC Square Sans Pro" w:eastAsiaTheme="minorHAnsi" w:hAnsi="EC Square Sans Pro" w:cstheme="minorBidi"/>
                <w:b/>
                <w:sz w:val="20"/>
              </w:rPr>
              <w:br/>
            </w:r>
            <w:r w:rsidRPr="0002394B">
              <w:rPr>
                <w:rFonts w:ascii="EC Square Sans Pro" w:eastAsiaTheme="minorHAnsi" w:hAnsi="EC Square Sans Pro" w:cstheme="minorBidi"/>
                <w:sz w:val="20"/>
              </w:rPr>
              <w:t>(countries / stakeholders / EU)</w:t>
            </w:r>
          </w:p>
        </w:tc>
        <w:tc>
          <w:tcPr>
            <w:tcW w:w="1805" w:type="pct"/>
            <w:gridSpan w:val="3"/>
          </w:tcPr>
          <w:p w:rsidR="008D1AAA" w:rsidRPr="0002394B" w:rsidRDefault="008D1AAA" w:rsidP="008D1AAA">
            <w:pPr>
              <w:spacing w:before="0" w:beforeAutospacing="0" w:after="0" w:afterAutospacing="0"/>
              <w:jc w:val="left"/>
              <w:rPr>
                <w:rFonts w:ascii="EC Square Sans Pro" w:eastAsiaTheme="minorHAnsi" w:hAnsi="EC Square Sans Pro" w:cstheme="minorBidi"/>
                <w:sz w:val="22"/>
              </w:rPr>
            </w:pPr>
            <w:r w:rsidRPr="0002394B">
              <w:rPr>
                <w:rFonts w:ascii="EC Square Sans Pro" w:eastAsiaTheme="minorHAnsi" w:hAnsi="EC Square Sans Pro" w:cstheme="minorBidi"/>
                <w:b/>
                <w:sz w:val="20"/>
              </w:rPr>
              <w:t>Implementation financing / funding instruments</w:t>
            </w:r>
          </w:p>
        </w:tc>
        <w:tc>
          <w:tcPr>
            <w:tcW w:w="1597" w:type="pct"/>
          </w:tcPr>
          <w:p w:rsidR="008D1AAA" w:rsidRPr="0002394B" w:rsidRDefault="008D1AAA" w:rsidP="008D1AAA">
            <w:pPr>
              <w:spacing w:before="0" w:beforeAutospacing="0" w:after="0" w:afterAutospacing="0"/>
              <w:jc w:val="left"/>
              <w:rPr>
                <w:rFonts w:ascii="EC Square Sans Pro" w:eastAsiaTheme="minorHAnsi" w:hAnsi="EC Square Sans Pro" w:cstheme="minorBidi"/>
                <w:sz w:val="22"/>
              </w:rPr>
            </w:pPr>
            <w:r w:rsidRPr="0002394B">
              <w:rPr>
                <w:rFonts w:ascii="EC Square Sans Pro" w:eastAsiaTheme="minorHAnsi" w:hAnsi="EC Square Sans Pro" w:cstheme="minorBidi"/>
                <w:b/>
                <w:sz w:val="20"/>
              </w:rPr>
              <w:t>Indicative financing contribution</w:t>
            </w:r>
          </w:p>
        </w:tc>
      </w:tr>
      <w:tr w:rsidR="008D1AAA" w:rsidRPr="0002394B" w:rsidTr="008D1AAA">
        <w:trPr>
          <w:cantSplit/>
        </w:trPr>
        <w:tc>
          <w:tcPr>
            <w:tcW w:w="1598" w:type="pct"/>
            <w:tcBorders>
              <w:bottom w:val="single" w:sz="18" w:space="0" w:color="808080" w:themeColor="background1" w:themeShade="80"/>
            </w:tcBorders>
          </w:tcPr>
          <w:p w:rsidR="008D1AAA" w:rsidRPr="0002394B" w:rsidRDefault="008D1AAA" w:rsidP="008D1AAA">
            <w:pPr>
              <w:spacing w:before="0" w:beforeAutospacing="0" w:after="0" w:afterAutospacing="0"/>
              <w:jc w:val="left"/>
              <w:rPr>
                <w:rFonts w:ascii="EC Square Sans Pro" w:eastAsiaTheme="minorHAnsi" w:hAnsi="EC Square Sans Pro" w:cstheme="minorBidi"/>
                <w:i/>
                <w:sz w:val="20"/>
              </w:rPr>
            </w:pPr>
            <w:r w:rsidRPr="0002394B">
              <w:rPr>
                <w:rFonts w:ascii="EC Square Sans Pro" w:eastAsiaTheme="minorHAnsi" w:hAnsi="EC Square Sans Pro" w:cstheme="minorBidi"/>
                <w:i/>
                <w:sz w:val="20"/>
              </w:rPr>
              <w:t>Stakeholders: academia, industry, authorities, research institutions, financial institutions, communities.</w:t>
            </w:r>
          </w:p>
          <w:p w:rsidR="008D1AAA" w:rsidRPr="0002394B" w:rsidRDefault="008D1AAA" w:rsidP="008D1AAA">
            <w:pPr>
              <w:spacing w:before="0" w:beforeAutospacing="0" w:after="0" w:afterAutospacing="0"/>
              <w:jc w:val="left"/>
              <w:rPr>
                <w:rFonts w:ascii="EC Square Sans Pro" w:eastAsiaTheme="minorHAnsi" w:hAnsi="EC Square Sans Pro" w:cstheme="minorBidi"/>
                <w:i/>
                <w:sz w:val="20"/>
              </w:rPr>
            </w:pPr>
            <w:r w:rsidRPr="0002394B">
              <w:rPr>
                <w:rFonts w:ascii="EC Square Sans Pro" w:eastAsiaTheme="minorHAnsi" w:hAnsi="EC Square Sans Pro" w:cstheme="minorBidi"/>
                <w:i/>
                <w:sz w:val="20"/>
              </w:rPr>
              <w:t xml:space="preserve">Examples of concerned companies: LAFARGE, </w:t>
            </w:r>
            <w:proofErr w:type="spellStart"/>
            <w:r w:rsidRPr="0002394B">
              <w:rPr>
                <w:rFonts w:ascii="EC Square Sans Pro" w:eastAsiaTheme="minorHAnsi" w:hAnsi="EC Square Sans Pro" w:cstheme="minorBidi"/>
                <w:i/>
                <w:sz w:val="20"/>
              </w:rPr>
              <w:t>Terreal</w:t>
            </w:r>
            <w:proofErr w:type="spellEnd"/>
            <w:r w:rsidRPr="0002394B">
              <w:rPr>
                <w:rFonts w:ascii="EC Square Sans Pro" w:eastAsiaTheme="minorHAnsi" w:hAnsi="EC Square Sans Pro" w:cstheme="minorBidi"/>
                <w:i/>
                <w:sz w:val="20"/>
              </w:rPr>
              <w:t xml:space="preserve">, </w:t>
            </w:r>
            <w:proofErr w:type="spellStart"/>
            <w:r w:rsidRPr="0002394B">
              <w:rPr>
                <w:rFonts w:ascii="EC Square Sans Pro" w:eastAsiaTheme="minorHAnsi" w:hAnsi="EC Square Sans Pro" w:cstheme="minorBidi"/>
                <w:i/>
                <w:sz w:val="20"/>
              </w:rPr>
              <w:t>Voestalpine</w:t>
            </w:r>
            <w:proofErr w:type="spellEnd"/>
            <w:r w:rsidRPr="0002394B">
              <w:rPr>
                <w:rFonts w:ascii="EC Square Sans Pro" w:eastAsiaTheme="minorHAnsi" w:hAnsi="EC Square Sans Pro" w:cstheme="minorBidi"/>
                <w:i/>
                <w:sz w:val="20"/>
              </w:rPr>
              <w:t xml:space="preserve">, </w:t>
            </w:r>
            <w:proofErr w:type="spellStart"/>
            <w:r w:rsidRPr="0002394B">
              <w:rPr>
                <w:rFonts w:ascii="EC Square Sans Pro" w:eastAsiaTheme="minorHAnsi" w:hAnsi="EC Square Sans Pro" w:cstheme="minorBidi"/>
                <w:i/>
                <w:sz w:val="20"/>
              </w:rPr>
              <w:t>Arcelormittal</w:t>
            </w:r>
            <w:proofErr w:type="spellEnd"/>
            <w:r w:rsidRPr="0002394B">
              <w:rPr>
                <w:rFonts w:ascii="EC Square Sans Pro" w:eastAsiaTheme="minorHAnsi" w:hAnsi="EC Square Sans Pro" w:cstheme="minorBidi"/>
                <w:i/>
                <w:sz w:val="20"/>
              </w:rPr>
              <w:t>, CEA, CSM</w:t>
            </w:r>
          </w:p>
        </w:tc>
        <w:tc>
          <w:tcPr>
            <w:tcW w:w="1805" w:type="pct"/>
            <w:gridSpan w:val="3"/>
            <w:tcBorders>
              <w:bottom w:val="single" w:sz="18" w:space="0" w:color="808080" w:themeColor="background1" w:themeShade="80"/>
            </w:tcBorders>
          </w:tcPr>
          <w:p w:rsidR="008D1AAA" w:rsidRPr="0002394B" w:rsidRDefault="008D1AAA" w:rsidP="008D1AAA">
            <w:pPr>
              <w:numPr>
                <w:ilvl w:val="0"/>
                <w:numId w:val="49"/>
              </w:numPr>
              <w:spacing w:before="0" w:beforeAutospacing="0" w:after="0" w:afterAutospacing="0" w:line="276" w:lineRule="auto"/>
              <w:contextualSpacing/>
              <w:jc w:val="left"/>
              <w:rPr>
                <w:rFonts w:asciiTheme="minorHAnsi" w:eastAsiaTheme="minorHAnsi" w:hAnsiTheme="minorHAnsi" w:cstheme="minorBidi"/>
                <w:color w:val="000000" w:themeColor="text1"/>
                <w:sz w:val="20"/>
                <w:szCs w:val="22"/>
              </w:rPr>
            </w:pPr>
            <w:r w:rsidRPr="0002394B">
              <w:rPr>
                <w:rFonts w:asciiTheme="minorHAnsi" w:eastAsiaTheme="minorHAnsi" w:hAnsiTheme="minorHAnsi" w:cstheme="minorBidi"/>
                <w:color w:val="000000" w:themeColor="text1"/>
                <w:sz w:val="20"/>
                <w:szCs w:val="22"/>
              </w:rPr>
              <w:t>Funds at EU level should be guaranteed in order to achieve true cross-sectorial EU dimension of technologies development and demonstration (e.g. H2020, FP9 et al.)</w:t>
            </w:r>
          </w:p>
          <w:p w:rsidR="008D1AAA" w:rsidRPr="0002394B" w:rsidRDefault="008D1AAA" w:rsidP="008D1AAA">
            <w:pPr>
              <w:numPr>
                <w:ilvl w:val="0"/>
                <w:numId w:val="49"/>
              </w:numPr>
              <w:spacing w:before="0" w:beforeAutospacing="0" w:after="0" w:afterAutospacing="0" w:line="276" w:lineRule="auto"/>
              <w:contextualSpacing/>
              <w:jc w:val="left"/>
              <w:rPr>
                <w:rFonts w:asciiTheme="minorHAnsi" w:eastAsiaTheme="minorHAnsi" w:hAnsiTheme="minorHAnsi" w:cstheme="minorBidi"/>
                <w:color w:val="000000" w:themeColor="text1"/>
                <w:sz w:val="20"/>
                <w:szCs w:val="22"/>
              </w:rPr>
            </w:pPr>
            <w:r w:rsidRPr="0002394B">
              <w:rPr>
                <w:rFonts w:asciiTheme="minorHAnsi" w:eastAsiaTheme="minorHAnsi" w:hAnsiTheme="minorHAnsi" w:cstheme="minorBidi"/>
                <w:color w:val="000000" w:themeColor="text1"/>
                <w:sz w:val="20"/>
                <w:szCs w:val="22"/>
              </w:rPr>
              <w:t>Other complementary funds or tools could cover specific territorial interests (e.g. national or regional funds) or support deployment (e.g. Investment and financial instruments from EIB, ETS Innovation Fund et al.)</w:t>
            </w:r>
          </w:p>
        </w:tc>
        <w:tc>
          <w:tcPr>
            <w:tcW w:w="1597" w:type="pct"/>
            <w:tcBorders>
              <w:bottom w:val="single" w:sz="18" w:space="0" w:color="808080" w:themeColor="background1" w:themeShade="80"/>
            </w:tcBorders>
          </w:tcPr>
          <w:p w:rsidR="008D1AAA" w:rsidRPr="0002394B" w:rsidRDefault="008D1AAA" w:rsidP="008D1AAA">
            <w:pPr>
              <w:spacing w:before="0" w:beforeAutospacing="0" w:after="0" w:afterAutospacing="0"/>
              <w:jc w:val="left"/>
              <w:rPr>
                <w:rFonts w:ascii="EC Square Sans Pro" w:eastAsiaTheme="minorHAnsi" w:hAnsi="EC Square Sans Pro" w:cstheme="minorBidi"/>
                <w:i/>
                <w:sz w:val="20"/>
              </w:rPr>
            </w:pPr>
            <w:r w:rsidRPr="0002394B">
              <w:rPr>
                <w:rFonts w:ascii="EC Square Sans Pro" w:eastAsiaTheme="minorHAnsi" w:hAnsi="EC Square Sans Pro" w:cstheme="minorBidi"/>
                <w:i/>
                <w:sz w:val="20"/>
              </w:rPr>
              <w:t>…to be developed at a later stage</w:t>
            </w:r>
          </w:p>
        </w:tc>
      </w:tr>
    </w:tbl>
    <w:tbl>
      <w:tblPr>
        <w:tblStyle w:val="TableGrid17"/>
        <w:tblW w:w="10508" w:type="dxa"/>
        <w:tblInd w:w="-45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ayout w:type="fixed"/>
        <w:tblCellMar>
          <w:top w:w="57" w:type="dxa"/>
          <w:bottom w:w="57" w:type="dxa"/>
        </w:tblCellMar>
        <w:tblLook w:val="04A0" w:firstRow="1" w:lastRow="0" w:firstColumn="1" w:lastColumn="0" w:noHBand="0" w:noVBand="1"/>
      </w:tblPr>
      <w:tblGrid>
        <w:gridCol w:w="2127"/>
        <w:gridCol w:w="3685"/>
        <w:gridCol w:w="1701"/>
        <w:gridCol w:w="2096"/>
        <w:gridCol w:w="899"/>
      </w:tblGrid>
      <w:tr w:rsidR="008D1AAA" w:rsidRPr="0002394B" w:rsidTr="008D1AAA">
        <w:trPr>
          <w:cantSplit/>
        </w:trPr>
        <w:tc>
          <w:tcPr>
            <w:tcW w:w="10508" w:type="dxa"/>
            <w:gridSpan w:val="5"/>
            <w:tcBorders>
              <w:top w:val="single" w:sz="18" w:space="0" w:color="808080" w:themeColor="background1" w:themeShade="80"/>
            </w:tcBorders>
          </w:tcPr>
          <w:p w:rsidR="008D1AAA" w:rsidRPr="0002394B" w:rsidRDefault="008D1AAA" w:rsidP="008D1AAA">
            <w:pPr>
              <w:spacing w:before="0" w:beforeAutospacing="0" w:after="0" w:afterAutospacing="0"/>
              <w:jc w:val="left"/>
              <w:rPr>
                <w:rFonts w:ascii="EC Square Sans Pro" w:hAnsi="EC Square Sans Pro"/>
                <w:b/>
                <w:sz w:val="20"/>
              </w:rPr>
            </w:pPr>
            <w:r w:rsidRPr="0002394B">
              <w:rPr>
                <w:rFonts w:ascii="EC Square Sans Pro" w:hAnsi="EC Square Sans Pro"/>
                <w:b/>
                <w:sz w:val="20"/>
              </w:rPr>
              <w:t>Ongoing R&amp;I Activities (Flagship activities or not): relevant to this new activity proposal</w:t>
            </w:r>
          </w:p>
          <w:p w:rsidR="008D1AAA" w:rsidRPr="0002394B" w:rsidRDefault="008D1AAA" w:rsidP="008D1AAA">
            <w:pPr>
              <w:spacing w:before="120" w:beforeAutospacing="0" w:after="0" w:afterAutospacing="0"/>
              <w:jc w:val="left"/>
              <w:rPr>
                <w:rFonts w:ascii="EC Square Sans Pro" w:hAnsi="EC Square Sans Pro"/>
                <w:sz w:val="20"/>
              </w:rPr>
            </w:pPr>
            <w:r w:rsidRPr="0002394B">
              <w:rPr>
                <w:rFonts w:ascii="EC Square Sans Pro" w:hAnsi="EC Square Sans Pro"/>
                <w:sz w:val="20"/>
              </w:rPr>
              <w:t>National initiatives from Norway:</w:t>
            </w:r>
          </w:p>
          <w:p w:rsidR="008D1AAA" w:rsidRPr="0002394B" w:rsidRDefault="008D1AAA" w:rsidP="008D1AAA">
            <w:pPr>
              <w:numPr>
                <w:ilvl w:val="0"/>
                <w:numId w:val="45"/>
              </w:numPr>
              <w:shd w:val="clear" w:color="auto" w:fill="FFFFFF"/>
              <w:spacing w:before="0" w:beforeAutospacing="0" w:after="120" w:afterAutospacing="0"/>
              <w:contextualSpacing/>
              <w:jc w:val="left"/>
              <w:rPr>
                <w:rFonts w:ascii="Arial" w:hAnsi="Arial" w:cs="Arial"/>
                <w:sz w:val="20"/>
              </w:rPr>
            </w:pPr>
            <w:proofErr w:type="spellStart"/>
            <w:r w:rsidRPr="0002394B">
              <w:rPr>
                <w:rFonts w:ascii="Arial" w:hAnsi="Arial" w:cs="Arial"/>
                <w:b/>
                <w:bCs/>
                <w:sz w:val="20"/>
              </w:rPr>
              <w:t>HighEff</w:t>
            </w:r>
            <w:proofErr w:type="spellEnd"/>
            <w:r w:rsidRPr="0002394B">
              <w:rPr>
                <w:rFonts w:ascii="Arial" w:hAnsi="Arial" w:cs="Arial"/>
                <w:b/>
                <w:bCs/>
                <w:sz w:val="20"/>
              </w:rPr>
              <w:t xml:space="preserve"> - Energy efficient and Competitive Industry for the future</w:t>
            </w:r>
            <w:r w:rsidRPr="0002394B">
              <w:rPr>
                <w:rFonts w:ascii="Arial" w:hAnsi="Arial" w:cs="Arial"/>
                <w:sz w:val="20"/>
              </w:rPr>
              <w:t>: Targets:</w:t>
            </w:r>
          </w:p>
          <w:p w:rsidR="008D1AAA" w:rsidRPr="0002394B" w:rsidRDefault="008D1AAA" w:rsidP="008D1AAA">
            <w:pPr>
              <w:numPr>
                <w:ilvl w:val="1"/>
                <w:numId w:val="45"/>
              </w:numPr>
              <w:shd w:val="clear" w:color="auto" w:fill="FFFFFF"/>
              <w:spacing w:before="150" w:beforeAutospacing="0" w:after="150" w:afterAutospacing="0"/>
              <w:contextualSpacing/>
              <w:jc w:val="left"/>
              <w:rPr>
                <w:rFonts w:ascii="Arial" w:hAnsi="Arial" w:cs="Arial"/>
                <w:sz w:val="20"/>
              </w:rPr>
            </w:pPr>
            <w:r w:rsidRPr="0002394B">
              <w:rPr>
                <w:rFonts w:ascii="Arial" w:hAnsi="Arial" w:cs="Arial"/>
                <w:sz w:val="20"/>
              </w:rPr>
              <w:t>20% to 30% reduction in energy consumption</w:t>
            </w:r>
          </w:p>
          <w:p w:rsidR="008D1AAA" w:rsidRPr="0002394B" w:rsidRDefault="008D1AAA" w:rsidP="008D1AAA">
            <w:pPr>
              <w:numPr>
                <w:ilvl w:val="1"/>
                <w:numId w:val="45"/>
              </w:numPr>
              <w:shd w:val="clear" w:color="auto" w:fill="FFFFFF"/>
              <w:spacing w:before="150" w:beforeAutospacing="0" w:after="150" w:afterAutospacing="0"/>
              <w:contextualSpacing/>
              <w:jc w:val="left"/>
              <w:rPr>
                <w:rFonts w:ascii="Arial" w:hAnsi="Arial" w:cs="Arial"/>
                <w:sz w:val="20"/>
              </w:rPr>
            </w:pPr>
            <w:r w:rsidRPr="0002394B">
              <w:rPr>
                <w:rFonts w:ascii="Arial" w:hAnsi="Arial" w:cs="Arial"/>
                <w:sz w:val="20"/>
              </w:rPr>
              <w:t>10% reduction of greenhouse gas emissions</w:t>
            </w:r>
          </w:p>
          <w:p w:rsidR="008D1AAA" w:rsidRPr="0002394B" w:rsidRDefault="008D1AAA" w:rsidP="008D1AAA">
            <w:pPr>
              <w:numPr>
                <w:ilvl w:val="1"/>
                <w:numId w:val="45"/>
              </w:numPr>
              <w:shd w:val="clear" w:color="auto" w:fill="FFFFFF"/>
              <w:spacing w:before="150" w:beforeAutospacing="0" w:after="150" w:afterAutospacing="0"/>
              <w:contextualSpacing/>
              <w:jc w:val="left"/>
              <w:rPr>
                <w:rFonts w:ascii="Arial" w:hAnsi="Arial" w:cs="Arial"/>
                <w:sz w:val="20"/>
              </w:rPr>
            </w:pPr>
            <w:r w:rsidRPr="0002394B">
              <w:rPr>
                <w:rFonts w:ascii="Arial" w:hAnsi="Arial" w:cs="Arial"/>
                <w:sz w:val="20"/>
              </w:rPr>
              <w:t>Energy efficient processes and components</w:t>
            </w:r>
          </w:p>
          <w:p w:rsidR="008D1AAA" w:rsidRPr="0002394B" w:rsidRDefault="00F268DA" w:rsidP="008D1AAA">
            <w:pPr>
              <w:spacing w:before="0" w:beforeAutospacing="0" w:after="0" w:afterAutospacing="0"/>
              <w:ind w:left="720"/>
              <w:jc w:val="left"/>
              <w:rPr>
                <w:rFonts w:ascii="Arial" w:hAnsi="Arial" w:cs="Arial"/>
                <w:color w:val="1F497D"/>
                <w:sz w:val="20"/>
              </w:rPr>
            </w:pPr>
            <w:hyperlink r:id="rId28" w:history="1">
              <w:r w:rsidR="008D1AAA" w:rsidRPr="0002394B">
                <w:rPr>
                  <w:rFonts w:ascii="Arial" w:hAnsi="Arial" w:cs="Arial"/>
                  <w:color w:val="0000FF"/>
                  <w:sz w:val="20"/>
                  <w:u w:val="single"/>
                </w:rPr>
                <w:t>http://www.sintef.no/projectweb/higheff/</w:t>
              </w:r>
            </w:hyperlink>
          </w:p>
          <w:p w:rsidR="008D1AAA" w:rsidRPr="0002394B" w:rsidRDefault="008D1AAA" w:rsidP="008D1AAA">
            <w:pPr>
              <w:spacing w:before="0" w:beforeAutospacing="0" w:after="0" w:afterAutospacing="0"/>
              <w:jc w:val="left"/>
              <w:rPr>
                <w:rFonts w:ascii="Arial" w:hAnsi="Arial" w:cs="Arial"/>
                <w:color w:val="1F497D"/>
                <w:sz w:val="20"/>
              </w:rPr>
            </w:pPr>
          </w:p>
          <w:p w:rsidR="008D1AAA" w:rsidRPr="0002394B" w:rsidRDefault="008D1AAA" w:rsidP="008D1AAA">
            <w:pPr>
              <w:numPr>
                <w:ilvl w:val="0"/>
                <w:numId w:val="45"/>
              </w:numPr>
              <w:spacing w:before="0" w:beforeAutospacing="0" w:after="0" w:afterAutospacing="0"/>
              <w:contextualSpacing/>
              <w:jc w:val="left"/>
              <w:rPr>
                <w:szCs w:val="24"/>
              </w:rPr>
            </w:pPr>
            <w:r w:rsidRPr="0002394B">
              <w:rPr>
                <w:rFonts w:ascii="Calibri" w:hAnsi="Calibri" w:cs="Calibri"/>
                <w:b/>
                <w:bCs/>
                <w:sz w:val="22"/>
              </w:rPr>
              <w:t>Centre for Research-based Innovation on</w:t>
            </w:r>
            <w:r w:rsidRPr="0002394B">
              <w:rPr>
                <w:b/>
                <w:bCs/>
                <w:sz w:val="22"/>
              </w:rPr>
              <w:t xml:space="preserve"> </w:t>
            </w:r>
            <w:r w:rsidRPr="0002394B">
              <w:rPr>
                <w:rFonts w:ascii="Arial" w:hAnsi="Arial" w:cs="Arial"/>
                <w:b/>
                <w:bCs/>
                <w:sz w:val="20"/>
              </w:rPr>
              <w:t>Metal production:  Resource efficient metal production from a clean industry</w:t>
            </w:r>
          </w:p>
          <w:p w:rsidR="008D1AAA" w:rsidRPr="0002394B" w:rsidRDefault="008D1AAA" w:rsidP="008D1AAA">
            <w:pPr>
              <w:spacing w:before="0" w:beforeAutospacing="0" w:after="0" w:afterAutospacing="0"/>
              <w:ind w:left="360"/>
              <w:jc w:val="left"/>
              <w:rPr>
                <w:rFonts w:ascii="Arial" w:hAnsi="Arial" w:cs="Arial"/>
                <w:sz w:val="20"/>
              </w:rPr>
            </w:pPr>
            <w:r w:rsidRPr="0002394B">
              <w:rPr>
                <w:rFonts w:ascii="Arial" w:hAnsi="Arial" w:cs="Arial"/>
                <w:sz w:val="20"/>
              </w:rPr>
              <w:t>Goal:  reduction of emissions (NOT only CO2) and increased energy efficiency</w:t>
            </w:r>
          </w:p>
          <w:p w:rsidR="008D1AAA" w:rsidRPr="0002394B" w:rsidRDefault="00F268DA" w:rsidP="008D1AAA">
            <w:pPr>
              <w:spacing w:before="0" w:beforeAutospacing="0" w:after="0" w:afterAutospacing="0"/>
              <w:ind w:left="360"/>
              <w:jc w:val="left"/>
              <w:rPr>
                <w:rFonts w:ascii="Calibri" w:hAnsi="Calibri" w:cs="Calibri"/>
                <w:color w:val="1F497D"/>
                <w:sz w:val="22"/>
              </w:rPr>
            </w:pPr>
            <w:hyperlink r:id="rId29" w:history="1">
              <w:r w:rsidR="008D1AAA" w:rsidRPr="0002394B">
                <w:rPr>
                  <w:rFonts w:ascii="Calibri" w:hAnsi="Calibri" w:cs="Calibri"/>
                  <w:color w:val="0000FF"/>
                  <w:sz w:val="22"/>
                  <w:u w:val="single"/>
                </w:rPr>
                <w:t>https://www.ntnu.edu/web/metpro/cri-metal-production</w:t>
              </w:r>
            </w:hyperlink>
          </w:p>
          <w:p w:rsidR="008D1AAA" w:rsidRPr="0002394B" w:rsidRDefault="008D1AAA" w:rsidP="008D1AAA">
            <w:pPr>
              <w:spacing w:before="0" w:beforeAutospacing="0" w:after="0" w:afterAutospacing="0"/>
              <w:jc w:val="left"/>
              <w:rPr>
                <w:rFonts w:ascii="EC Square Sans Pro" w:hAnsi="EC Square Sans Pro"/>
                <w:sz w:val="20"/>
              </w:rPr>
            </w:pPr>
          </w:p>
        </w:tc>
      </w:tr>
      <w:tr w:rsidR="008D1AAA" w:rsidRPr="0002394B" w:rsidTr="008D1AAA">
        <w:trPr>
          <w:cantSplit/>
        </w:trPr>
        <w:tc>
          <w:tcPr>
            <w:tcW w:w="2127" w:type="dxa"/>
          </w:tcPr>
          <w:p w:rsidR="008D1AAA" w:rsidRPr="0002394B" w:rsidRDefault="008D1AAA" w:rsidP="008D1AAA">
            <w:pPr>
              <w:spacing w:before="0" w:beforeAutospacing="0" w:after="0" w:afterAutospacing="0"/>
              <w:jc w:val="left"/>
              <w:rPr>
                <w:rFonts w:ascii="EC Square Sans Pro" w:hAnsi="EC Square Sans Pro"/>
                <w:i/>
                <w:sz w:val="20"/>
              </w:rPr>
            </w:pPr>
            <w:r w:rsidRPr="0002394B">
              <w:rPr>
                <w:rFonts w:ascii="EC Square Sans Pro" w:hAnsi="EC Square Sans Pro"/>
                <w:b/>
                <w:sz w:val="20"/>
              </w:rPr>
              <w:t>Name</w:t>
            </w:r>
          </w:p>
        </w:tc>
        <w:tc>
          <w:tcPr>
            <w:tcW w:w="3685" w:type="dxa"/>
          </w:tcPr>
          <w:p w:rsidR="008D1AAA" w:rsidRPr="0002394B" w:rsidRDefault="008D1AAA" w:rsidP="008D1AAA">
            <w:pPr>
              <w:spacing w:before="0" w:beforeAutospacing="0" w:after="0" w:afterAutospacing="0"/>
              <w:jc w:val="left"/>
              <w:rPr>
                <w:rFonts w:ascii="EC Square Sans Pro" w:hAnsi="EC Square Sans Pro"/>
                <w:sz w:val="20"/>
              </w:rPr>
            </w:pPr>
            <w:r w:rsidRPr="0002394B">
              <w:rPr>
                <w:rFonts w:ascii="EC Square Sans Pro" w:hAnsi="EC Square Sans Pro"/>
                <w:b/>
                <w:sz w:val="20"/>
              </w:rPr>
              <w:t>Description</w:t>
            </w:r>
          </w:p>
        </w:tc>
        <w:tc>
          <w:tcPr>
            <w:tcW w:w="1701" w:type="dxa"/>
          </w:tcPr>
          <w:p w:rsidR="008D1AAA" w:rsidRPr="0002394B" w:rsidRDefault="008D1AAA" w:rsidP="008D1AAA">
            <w:pPr>
              <w:spacing w:before="0" w:beforeAutospacing="0" w:after="0" w:afterAutospacing="0"/>
              <w:jc w:val="left"/>
              <w:rPr>
                <w:rFonts w:ascii="EC Square Sans Pro" w:hAnsi="EC Square Sans Pro"/>
                <w:sz w:val="20"/>
              </w:rPr>
            </w:pPr>
            <w:r w:rsidRPr="0002394B">
              <w:rPr>
                <w:rFonts w:ascii="EC Square Sans Pro" w:hAnsi="EC Square Sans Pro"/>
                <w:b/>
                <w:sz w:val="20"/>
              </w:rPr>
              <w:t>Timeline</w:t>
            </w:r>
          </w:p>
        </w:tc>
        <w:tc>
          <w:tcPr>
            <w:tcW w:w="2096" w:type="dxa"/>
          </w:tcPr>
          <w:p w:rsidR="008D1AAA" w:rsidRPr="0002394B" w:rsidRDefault="008D1AAA" w:rsidP="008D1AAA">
            <w:pPr>
              <w:spacing w:before="0" w:beforeAutospacing="0" w:after="0" w:afterAutospacing="0"/>
              <w:jc w:val="left"/>
              <w:rPr>
                <w:rFonts w:ascii="EC Square Sans Pro" w:hAnsi="EC Square Sans Pro"/>
                <w:sz w:val="20"/>
              </w:rPr>
            </w:pPr>
            <w:r w:rsidRPr="0002394B">
              <w:rPr>
                <w:rFonts w:ascii="EC Square Sans Pro" w:hAnsi="EC Square Sans Pro"/>
                <w:b/>
                <w:sz w:val="20"/>
              </w:rPr>
              <w:t>Location/Party</w:t>
            </w:r>
          </w:p>
        </w:tc>
        <w:tc>
          <w:tcPr>
            <w:tcW w:w="899" w:type="dxa"/>
          </w:tcPr>
          <w:p w:rsidR="008D1AAA" w:rsidRPr="0002394B" w:rsidRDefault="008D1AAA" w:rsidP="008D1AAA">
            <w:pPr>
              <w:spacing w:before="0" w:beforeAutospacing="0" w:after="0" w:afterAutospacing="0"/>
              <w:jc w:val="left"/>
              <w:rPr>
                <w:rFonts w:ascii="EC Square Sans Pro" w:hAnsi="EC Square Sans Pro"/>
                <w:sz w:val="20"/>
              </w:rPr>
            </w:pPr>
            <w:r w:rsidRPr="0002394B">
              <w:rPr>
                <w:rFonts w:ascii="EC Square Sans Pro" w:hAnsi="EC Square Sans Pro"/>
                <w:b/>
                <w:sz w:val="20"/>
              </w:rPr>
              <w:t>Budget</w:t>
            </w:r>
          </w:p>
        </w:tc>
      </w:tr>
      <w:tr w:rsidR="008D1AAA" w:rsidRPr="0002394B" w:rsidTr="008D1AAA">
        <w:trPr>
          <w:cantSplit/>
        </w:trPr>
        <w:tc>
          <w:tcPr>
            <w:tcW w:w="2127" w:type="dxa"/>
          </w:tcPr>
          <w:p w:rsidR="008D1AAA" w:rsidRPr="0002394B" w:rsidRDefault="008D1AAA" w:rsidP="008D1AAA">
            <w:pPr>
              <w:spacing w:before="0" w:beforeAutospacing="0" w:after="0" w:afterAutospacing="0"/>
              <w:jc w:val="left"/>
              <w:rPr>
                <w:rFonts w:ascii="EC Square Sans Pro" w:hAnsi="EC Square Sans Pro"/>
                <w:i/>
                <w:sz w:val="20"/>
              </w:rPr>
            </w:pPr>
            <w:r w:rsidRPr="0002394B">
              <w:rPr>
                <w:rFonts w:ascii="EC Square Sans Pro" w:hAnsi="EC Square Sans Pro"/>
                <w:i/>
                <w:sz w:val="20"/>
              </w:rPr>
              <w:lastRenderedPageBreak/>
              <w:t>I-</w:t>
            </w:r>
            <w:proofErr w:type="spellStart"/>
            <w:r w:rsidRPr="0002394B">
              <w:rPr>
                <w:rFonts w:ascii="EC Square Sans Pro" w:hAnsi="EC Square Sans Pro"/>
                <w:i/>
                <w:sz w:val="20"/>
              </w:rPr>
              <w:t>ThERM</w:t>
            </w:r>
            <w:proofErr w:type="spellEnd"/>
            <w:r w:rsidRPr="0002394B">
              <w:rPr>
                <w:rFonts w:ascii="EC Square Sans Pro" w:hAnsi="EC Square Sans Pro"/>
                <w:i/>
                <w:sz w:val="20"/>
              </w:rPr>
              <w:t xml:space="preserve"> Project </w:t>
            </w:r>
          </w:p>
          <w:p w:rsidR="008D1AAA" w:rsidRPr="0002394B" w:rsidRDefault="00F268DA" w:rsidP="008D1AAA">
            <w:pPr>
              <w:pStyle w:val="StyleECSquareSansPro10ptItalic"/>
            </w:pPr>
            <w:hyperlink r:id="rId30" w:history="1">
              <w:r w:rsidR="008D1AAA" w:rsidRPr="008D1AAA">
                <w:rPr>
                  <w:color w:val="0000FF"/>
                  <w:sz w:val="22"/>
                  <w:u w:val="single"/>
                </w:rPr>
                <w:t>http://www.itherm-project.eu/</w:t>
              </w:r>
            </w:hyperlink>
            <w:r w:rsidR="008D1AAA" w:rsidRPr="008D1AAA">
              <w:rPr>
                <w:sz w:val="22"/>
              </w:rPr>
              <w:t xml:space="preserve"> </w:t>
            </w:r>
          </w:p>
        </w:tc>
        <w:tc>
          <w:tcPr>
            <w:tcW w:w="3685" w:type="dxa"/>
          </w:tcPr>
          <w:p w:rsidR="008D1AAA" w:rsidRPr="0002394B" w:rsidRDefault="008D1AAA" w:rsidP="008D1AAA">
            <w:pPr>
              <w:spacing w:before="0" w:beforeAutospacing="0" w:after="0" w:afterAutospacing="0"/>
              <w:jc w:val="left"/>
              <w:rPr>
                <w:rFonts w:ascii="EC Square Sans Pro" w:hAnsi="EC Square Sans Pro"/>
                <w:sz w:val="20"/>
              </w:rPr>
            </w:pPr>
            <w:r w:rsidRPr="0002394B">
              <w:rPr>
                <w:rFonts w:ascii="EC Square Sans Pro" w:hAnsi="EC Square Sans Pro"/>
                <w:sz w:val="20"/>
              </w:rPr>
              <w:t xml:space="preserve">The project focuses on two-phase innovative heat transfer technologies (heat pipes-HP) for the recovery of heat from medium and low temperature sources and the use of this heat. </w:t>
            </w:r>
          </w:p>
        </w:tc>
        <w:tc>
          <w:tcPr>
            <w:tcW w:w="1701" w:type="dxa"/>
          </w:tcPr>
          <w:p w:rsidR="008D1AAA" w:rsidRPr="0002394B" w:rsidRDefault="008D1AAA" w:rsidP="008D1AAA">
            <w:pPr>
              <w:spacing w:before="0" w:beforeAutospacing="0" w:after="0" w:afterAutospacing="0"/>
              <w:jc w:val="left"/>
              <w:rPr>
                <w:rFonts w:ascii="EC Square Sans Pro" w:hAnsi="EC Square Sans Pro"/>
                <w:sz w:val="20"/>
              </w:rPr>
            </w:pPr>
            <w:r w:rsidRPr="0002394B">
              <w:rPr>
                <w:rFonts w:ascii="EC Square Sans Pro" w:hAnsi="EC Square Sans Pro"/>
                <w:sz w:val="20"/>
              </w:rPr>
              <w:t>2015 - 2018</w:t>
            </w:r>
          </w:p>
        </w:tc>
        <w:tc>
          <w:tcPr>
            <w:tcW w:w="2096" w:type="dxa"/>
          </w:tcPr>
          <w:p w:rsidR="008D1AAA" w:rsidRPr="0002394B" w:rsidRDefault="00F268DA" w:rsidP="008D1AAA">
            <w:pPr>
              <w:spacing w:before="0" w:beforeAutospacing="0" w:after="0" w:afterAutospacing="0"/>
              <w:jc w:val="left"/>
              <w:rPr>
                <w:rFonts w:ascii="EC Square Sans Pro" w:hAnsi="EC Square Sans Pro"/>
                <w:sz w:val="20"/>
              </w:rPr>
            </w:pPr>
            <w:hyperlink r:id="rId31" w:history="1">
              <w:r w:rsidR="008D1AAA" w:rsidRPr="0002394B">
                <w:rPr>
                  <w:rFonts w:ascii="EC Square Sans Pro" w:hAnsi="EC Square Sans Pro"/>
                  <w:color w:val="0000FF"/>
                  <w:sz w:val="20"/>
                  <w:u w:val="single"/>
                </w:rPr>
                <w:t>http://www.itherm-project.eu/partners/</w:t>
              </w:r>
            </w:hyperlink>
            <w:r w:rsidR="008D1AAA" w:rsidRPr="0002394B">
              <w:rPr>
                <w:rFonts w:ascii="EC Square Sans Pro" w:hAnsi="EC Square Sans Pro"/>
                <w:sz w:val="20"/>
              </w:rPr>
              <w:t xml:space="preserve"> </w:t>
            </w:r>
          </w:p>
        </w:tc>
        <w:tc>
          <w:tcPr>
            <w:tcW w:w="899" w:type="dxa"/>
          </w:tcPr>
          <w:p w:rsidR="008D1AAA" w:rsidRPr="0002394B" w:rsidRDefault="008D1AAA" w:rsidP="008D1AAA">
            <w:pPr>
              <w:spacing w:before="0" w:beforeAutospacing="0" w:after="0" w:afterAutospacing="0"/>
              <w:jc w:val="left"/>
              <w:rPr>
                <w:rFonts w:ascii="EC Square Sans Pro" w:hAnsi="EC Square Sans Pro"/>
                <w:sz w:val="20"/>
              </w:rPr>
            </w:pPr>
          </w:p>
        </w:tc>
      </w:tr>
      <w:tr w:rsidR="008D1AAA" w:rsidRPr="0002394B" w:rsidTr="008D1AAA">
        <w:trPr>
          <w:cantSplit/>
        </w:trPr>
        <w:tc>
          <w:tcPr>
            <w:tcW w:w="2127" w:type="dxa"/>
          </w:tcPr>
          <w:p w:rsidR="008D1AAA" w:rsidRPr="0002394B" w:rsidRDefault="008D1AAA" w:rsidP="008D1AAA">
            <w:pPr>
              <w:spacing w:before="0" w:beforeAutospacing="0" w:after="0" w:afterAutospacing="0"/>
              <w:jc w:val="left"/>
              <w:rPr>
                <w:rFonts w:ascii="EC Square Sans Pro" w:hAnsi="EC Square Sans Pro"/>
                <w:i/>
                <w:sz w:val="20"/>
              </w:rPr>
            </w:pPr>
            <w:proofErr w:type="spellStart"/>
            <w:r w:rsidRPr="0002394B">
              <w:rPr>
                <w:rFonts w:ascii="EC Square Sans Pro" w:hAnsi="EC Square Sans Pro"/>
                <w:i/>
                <w:sz w:val="20"/>
              </w:rPr>
              <w:t>SusPIRE</w:t>
            </w:r>
            <w:proofErr w:type="spellEnd"/>
            <w:r w:rsidRPr="0002394B">
              <w:rPr>
                <w:rFonts w:ascii="EC Square Sans Pro" w:hAnsi="EC Square Sans Pro"/>
                <w:i/>
                <w:sz w:val="20"/>
              </w:rPr>
              <w:t xml:space="preserve"> project </w:t>
            </w:r>
          </w:p>
          <w:p w:rsidR="008D1AAA" w:rsidRPr="0002394B" w:rsidRDefault="00F268DA" w:rsidP="008D1AAA">
            <w:pPr>
              <w:pStyle w:val="StyleECSquareSansPro10ptItalic"/>
            </w:pPr>
            <w:hyperlink r:id="rId32" w:history="1">
              <w:r w:rsidR="008D1AAA" w:rsidRPr="008D1AAA">
                <w:rPr>
                  <w:color w:val="0000FF"/>
                  <w:sz w:val="22"/>
                  <w:u w:val="single"/>
                </w:rPr>
                <w:t>http://suspire-h2020.eu/</w:t>
              </w:r>
            </w:hyperlink>
            <w:r w:rsidR="008D1AAA" w:rsidRPr="008D1AAA">
              <w:rPr>
                <w:sz w:val="22"/>
              </w:rPr>
              <w:t xml:space="preserve"> </w:t>
            </w:r>
          </w:p>
        </w:tc>
        <w:tc>
          <w:tcPr>
            <w:tcW w:w="3685" w:type="dxa"/>
          </w:tcPr>
          <w:p w:rsidR="008D1AAA" w:rsidRPr="0002394B" w:rsidRDefault="008D1AAA" w:rsidP="008D1AAA">
            <w:pPr>
              <w:spacing w:before="0" w:beforeAutospacing="0" w:after="0" w:afterAutospacing="0"/>
              <w:jc w:val="left"/>
              <w:rPr>
                <w:rFonts w:ascii="EC Square Sans Pro" w:hAnsi="EC Square Sans Pro"/>
                <w:sz w:val="20"/>
              </w:rPr>
            </w:pPr>
            <w:r w:rsidRPr="0002394B">
              <w:rPr>
                <w:sz w:val="22"/>
              </w:rPr>
              <w:t>The project works in the area of energy recovery from residual heat streams.</w:t>
            </w:r>
          </w:p>
        </w:tc>
        <w:tc>
          <w:tcPr>
            <w:tcW w:w="1701" w:type="dxa"/>
          </w:tcPr>
          <w:p w:rsidR="008D1AAA" w:rsidRPr="0002394B" w:rsidRDefault="008D1AAA" w:rsidP="008D1AAA">
            <w:pPr>
              <w:spacing w:before="0" w:beforeAutospacing="0" w:after="0" w:afterAutospacing="0"/>
              <w:jc w:val="left"/>
              <w:rPr>
                <w:rFonts w:ascii="EC Square Sans Pro" w:hAnsi="EC Square Sans Pro"/>
                <w:sz w:val="20"/>
              </w:rPr>
            </w:pPr>
            <w:r w:rsidRPr="0002394B">
              <w:rPr>
                <w:rFonts w:ascii="EC Square Sans Pro" w:hAnsi="EC Square Sans Pro"/>
                <w:sz w:val="20"/>
              </w:rPr>
              <w:t>2015 - 2018</w:t>
            </w:r>
          </w:p>
        </w:tc>
        <w:tc>
          <w:tcPr>
            <w:tcW w:w="2096" w:type="dxa"/>
          </w:tcPr>
          <w:p w:rsidR="008D1AAA" w:rsidRPr="0002394B" w:rsidRDefault="00F268DA" w:rsidP="008D1AAA">
            <w:pPr>
              <w:spacing w:before="0" w:beforeAutospacing="0" w:after="0" w:afterAutospacing="0"/>
              <w:jc w:val="left"/>
              <w:rPr>
                <w:rFonts w:ascii="EC Square Sans Pro" w:hAnsi="EC Square Sans Pro"/>
                <w:sz w:val="20"/>
              </w:rPr>
            </w:pPr>
            <w:hyperlink r:id="rId33" w:history="1">
              <w:r w:rsidR="008D1AAA" w:rsidRPr="0002394B">
                <w:rPr>
                  <w:rFonts w:ascii="EC Square Sans Pro" w:hAnsi="EC Square Sans Pro"/>
                  <w:color w:val="0000FF"/>
                  <w:sz w:val="20"/>
                  <w:u w:val="single"/>
                </w:rPr>
                <w:t>http://suspire-h2020.eu/consortium/</w:t>
              </w:r>
            </w:hyperlink>
            <w:r w:rsidR="008D1AAA" w:rsidRPr="0002394B">
              <w:rPr>
                <w:rFonts w:ascii="EC Square Sans Pro" w:hAnsi="EC Square Sans Pro"/>
                <w:sz w:val="20"/>
              </w:rPr>
              <w:t xml:space="preserve"> </w:t>
            </w:r>
          </w:p>
        </w:tc>
        <w:tc>
          <w:tcPr>
            <w:tcW w:w="899" w:type="dxa"/>
          </w:tcPr>
          <w:p w:rsidR="008D1AAA" w:rsidRPr="0002394B" w:rsidRDefault="008D1AAA" w:rsidP="008D1AAA">
            <w:pPr>
              <w:spacing w:before="0" w:beforeAutospacing="0" w:after="0" w:afterAutospacing="0"/>
              <w:jc w:val="left"/>
              <w:rPr>
                <w:rFonts w:ascii="EC Square Sans Pro" w:hAnsi="EC Square Sans Pro"/>
                <w:sz w:val="20"/>
              </w:rPr>
            </w:pPr>
          </w:p>
        </w:tc>
      </w:tr>
      <w:tr w:rsidR="008D1AAA" w:rsidRPr="0002394B" w:rsidTr="008D1AAA">
        <w:trPr>
          <w:cantSplit/>
        </w:trPr>
        <w:tc>
          <w:tcPr>
            <w:tcW w:w="2127" w:type="dxa"/>
          </w:tcPr>
          <w:p w:rsidR="008D1AAA" w:rsidRPr="0002394B" w:rsidRDefault="008D1AAA" w:rsidP="008D1AAA">
            <w:pPr>
              <w:spacing w:before="0" w:beforeAutospacing="0" w:after="0" w:afterAutospacing="0"/>
              <w:jc w:val="left"/>
              <w:rPr>
                <w:rFonts w:ascii="EC Square Sans Pro" w:hAnsi="EC Square Sans Pro"/>
                <w:i/>
                <w:sz w:val="20"/>
              </w:rPr>
            </w:pPr>
            <w:proofErr w:type="spellStart"/>
            <w:r w:rsidRPr="0002394B">
              <w:rPr>
                <w:rFonts w:ascii="EC Square Sans Pro" w:hAnsi="EC Square Sans Pro"/>
                <w:i/>
                <w:sz w:val="20"/>
              </w:rPr>
              <w:t>Smartrec</w:t>
            </w:r>
            <w:proofErr w:type="spellEnd"/>
            <w:r w:rsidRPr="0002394B">
              <w:rPr>
                <w:rFonts w:ascii="EC Square Sans Pro" w:hAnsi="EC Square Sans Pro"/>
                <w:i/>
                <w:sz w:val="20"/>
              </w:rPr>
              <w:t xml:space="preserve"> project</w:t>
            </w:r>
          </w:p>
          <w:p w:rsidR="008D1AAA" w:rsidRPr="0002394B" w:rsidRDefault="008D1AAA" w:rsidP="008D1AAA">
            <w:pPr>
              <w:spacing w:before="0" w:beforeAutospacing="0" w:after="0" w:afterAutospacing="0"/>
              <w:jc w:val="left"/>
              <w:rPr>
                <w:rFonts w:ascii="EC Square Sans Pro" w:hAnsi="EC Square Sans Pro"/>
                <w:i/>
                <w:sz w:val="20"/>
              </w:rPr>
            </w:pPr>
          </w:p>
        </w:tc>
        <w:tc>
          <w:tcPr>
            <w:tcW w:w="3685" w:type="dxa"/>
          </w:tcPr>
          <w:p w:rsidR="008D1AAA" w:rsidRPr="0002394B" w:rsidRDefault="008D1AAA" w:rsidP="008D1AAA">
            <w:pPr>
              <w:spacing w:before="0" w:beforeAutospacing="0" w:after="0" w:afterAutospacing="0"/>
              <w:jc w:val="left"/>
              <w:rPr>
                <w:sz w:val="22"/>
              </w:rPr>
            </w:pPr>
            <w:r w:rsidRPr="0002394B">
              <w:rPr>
                <w:sz w:val="22"/>
              </w:rPr>
              <w:t xml:space="preserve">The project identified Secondary aluminium recycling and ceramic processing as key examples with economically recoverable </w:t>
            </w:r>
          </w:p>
          <w:p w:rsidR="008D1AAA" w:rsidRPr="0002394B" w:rsidRDefault="008D1AAA" w:rsidP="008D1AAA">
            <w:pPr>
              <w:spacing w:before="0" w:beforeAutospacing="0" w:after="0" w:afterAutospacing="0"/>
              <w:jc w:val="left"/>
              <w:rPr>
                <w:sz w:val="22"/>
              </w:rPr>
            </w:pPr>
            <w:proofErr w:type="gramStart"/>
            <w:r w:rsidRPr="0002394B">
              <w:rPr>
                <w:sz w:val="22"/>
              </w:rPr>
              <w:t>waste</w:t>
            </w:r>
            <w:proofErr w:type="gramEnd"/>
            <w:r w:rsidRPr="0002394B">
              <w:rPr>
                <w:sz w:val="22"/>
              </w:rPr>
              <w:t xml:space="preserve"> heat. </w:t>
            </w:r>
          </w:p>
        </w:tc>
        <w:tc>
          <w:tcPr>
            <w:tcW w:w="1701" w:type="dxa"/>
          </w:tcPr>
          <w:p w:rsidR="008D1AAA" w:rsidRPr="0002394B" w:rsidRDefault="008D1AAA" w:rsidP="008D1AAA">
            <w:pPr>
              <w:spacing w:before="0" w:beforeAutospacing="0" w:after="0" w:afterAutospacing="0"/>
              <w:jc w:val="left"/>
              <w:rPr>
                <w:rFonts w:ascii="EC Square Sans Pro" w:hAnsi="EC Square Sans Pro"/>
                <w:sz w:val="20"/>
              </w:rPr>
            </w:pPr>
            <w:r w:rsidRPr="0002394B">
              <w:rPr>
                <w:rFonts w:ascii="EC Square Sans Pro" w:hAnsi="EC Square Sans Pro"/>
                <w:sz w:val="20"/>
              </w:rPr>
              <w:t>2016 _ 2019</w:t>
            </w:r>
          </w:p>
        </w:tc>
        <w:tc>
          <w:tcPr>
            <w:tcW w:w="2096" w:type="dxa"/>
          </w:tcPr>
          <w:p w:rsidR="008D1AAA" w:rsidRPr="0002394B" w:rsidRDefault="008D1AAA" w:rsidP="008D1AAA">
            <w:pPr>
              <w:spacing w:before="0" w:beforeAutospacing="0" w:after="0" w:afterAutospacing="0"/>
              <w:jc w:val="left"/>
              <w:rPr>
                <w:rFonts w:ascii="EC Square Sans Pro" w:hAnsi="EC Square Sans Pro"/>
                <w:sz w:val="20"/>
              </w:rPr>
            </w:pPr>
            <w:r w:rsidRPr="0002394B">
              <w:rPr>
                <w:rFonts w:ascii="EC Square Sans Pro" w:hAnsi="EC Square Sans Pro"/>
                <w:sz w:val="20"/>
              </w:rPr>
              <w:t>http://cordis.europa.eu/project/rcn/205693_es.html</w:t>
            </w:r>
          </w:p>
        </w:tc>
        <w:tc>
          <w:tcPr>
            <w:tcW w:w="899" w:type="dxa"/>
          </w:tcPr>
          <w:p w:rsidR="008D1AAA" w:rsidRPr="0002394B" w:rsidRDefault="008D1AAA" w:rsidP="008D1AAA">
            <w:pPr>
              <w:spacing w:before="0" w:beforeAutospacing="0" w:after="0" w:afterAutospacing="0"/>
              <w:jc w:val="left"/>
              <w:rPr>
                <w:rFonts w:ascii="EC Square Sans Pro" w:hAnsi="EC Square Sans Pro"/>
                <w:sz w:val="20"/>
              </w:rPr>
            </w:pPr>
          </w:p>
        </w:tc>
      </w:tr>
      <w:tr w:rsidR="008D1AAA" w:rsidRPr="0002394B" w:rsidTr="008D1AAA">
        <w:trPr>
          <w:cantSplit/>
        </w:trPr>
        <w:tc>
          <w:tcPr>
            <w:tcW w:w="10508" w:type="dxa"/>
            <w:gridSpan w:val="5"/>
            <w:tcBorders>
              <w:top w:val="single" w:sz="18" w:space="0" w:color="808080" w:themeColor="background1" w:themeShade="80"/>
            </w:tcBorders>
          </w:tcPr>
          <w:p w:rsidR="008D1AAA" w:rsidRPr="0002394B" w:rsidRDefault="008D1AAA" w:rsidP="008D1AAA">
            <w:pPr>
              <w:spacing w:before="0" w:beforeAutospacing="0" w:after="0" w:afterAutospacing="0"/>
              <w:jc w:val="left"/>
              <w:rPr>
                <w:rFonts w:ascii="EC Square Sans Pro" w:hAnsi="EC Square Sans Pro"/>
                <w:sz w:val="20"/>
              </w:rPr>
            </w:pPr>
            <w:r w:rsidRPr="0002394B">
              <w:rPr>
                <w:rFonts w:ascii="EC Square Sans Pro" w:hAnsi="EC Square Sans Pro"/>
                <w:b/>
                <w:sz w:val="20"/>
              </w:rPr>
              <w:t>Gaps</w:t>
            </w:r>
            <w:r w:rsidRPr="0002394B">
              <w:rPr>
                <w:rFonts w:ascii="EC Square Sans Pro" w:hAnsi="EC Square Sans Pro"/>
                <w:sz w:val="20"/>
              </w:rPr>
              <w:t>: Barriers or shortcomings that stand in the way of meeting the goal</w:t>
            </w:r>
          </w:p>
        </w:tc>
      </w:tr>
    </w:tbl>
    <w:p w:rsidR="008D1AAA" w:rsidRPr="0002394B" w:rsidRDefault="008D1AAA" w:rsidP="008D1AAA">
      <w:pPr>
        <w:spacing w:before="120" w:beforeAutospacing="0" w:after="200" w:afterAutospacing="0" w:line="276" w:lineRule="auto"/>
        <w:rPr>
          <w:rFonts w:ascii="Arial" w:eastAsia="MS Mincho" w:hAnsi="Arial" w:cs="Arial"/>
          <w:sz w:val="20"/>
          <w:lang w:eastAsia="ja-JP"/>
        </w:rPr>
      </w:pPr>
      <w:r w:rsidRPr="0002394B">
        <w:rPr>
          <w:rFonts w:ascii="Arial" w:eastAsia="MS Mincho" w:hAnsi="Arial" w:cs="Arial"/>
          <w:sz w:val="20"/>
          <w:lang w:eastAsia="ja-JP"/>
        </w:rPr>
        <w:t>TECHNOLOGICAL BARRIERS:</w:t>
      </w:r>
    </w:p>
    <w:p w:rsidR="008D1AAA" w:rsidRPr="0002394B" w:rsidRDefault="008D1AAA" w:rsidP="008D1AAA">
      <w:pPr>
        <w:spacing w:before="0" w:beforeAutospacing="0" w:after="200" w:afterAutospacing="0" w:line="276" w:lineRule="auto"/>
        <w:rPr>
          <w:rFonts w:ascii="Arial" w:eastAsia="MS Mincho" w:hAnsi="Arial" w:cs="Arial"/>
          <w:sz w:val="20"/>
          <w:lang w:eastAsia="ja-JP"/>
        </w:rPr>
      </w:pPr>
      <w:r w:rsidRPr="0002394B">
        <w:rPr>
          <w:rFonts w:ascii="Arial" w:eastAsia="MS Mincho" w:hAnsi="Arial" w:cs="Arial"/>
          <w:sz w:val="20"/>
          <w:lang w:eastAsia="ja-JP"/>
        </w:rPr>
        <w:t>Several obstacles should be considered: the non-existence of nearby heat sinks or end-use applications, time discrepancy generation-demand and severe operation conditions. Besides, conditions like chemical composition of the Waste Heat sources may vary among sectors and companies and could put in danger the smooth operation of technical solutions proposed. Thus, those elements should be at the core of the projects / actions in the spirit of covering the whole range of production conditions. Other technological barriers:</w:t>
      </w:r>
    </w:p>
    <w:p w:rsidR="008D1AAA" w:rsidRPr="0002394B" w:rsidRDefault="008D1AAA" w:rsidP="008D1AAA">
      <w:pPr>
        <w:numPr>
          <w:ilvl w:val="0"/>
          <w:numId w:val="45"/>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Contaminants in high temperature gases to be used, which may cause corrosion</w:t>
      </w:r>
    </w:p>
    <w:p w:rsidR="008D1AAA" w:rsidRPr="0002394B" w:rsidRDefault="008D1AAA" w:rsidP="008D1AAA">
      <w:pPr>
        <w:numPr>
          <w:ilvl w:val="0"/>
          <w:numId w:val="45"/>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Lack of cleaning mechanisms that would allow maintenance costs reduction (for example, self-cleaning innovative equipment could be an outcome of the actions/projects)</w:t>
      </w:r>
    </w:p>
    <w:p w:rsidR="008D1AAA" w:rsidRPr="0002394B" w:rsidRDefault="008D1AAA" w:rsidP="008D1AAA">
      <w:pPr>
        <w:numPr>
          <w:ilvl w:val="0"/>
          <w:numId w:val="45"/>
        </w:numPr>
        <w:spacing w:before="0" w:beforeAutospacing="0" w:after="200" w:afterAutospacing="0" w:line="276" w:lineRule="auto"/>
        <w:contextualSpacing/>
        <w:jc w:val="left"/>
        <w:rPr>
          <w:rFonts w:ascii="Arial" w:eastAsia="MS Mincho" w:hAnsi="Arial" w:cs="Arial"/>
          <w:sz w:val="20"/>
          <w:lang w:eastAsia="ja-JP"/>
        </w:rPr>
      </w:pPr>
      <w:r w:rsidRPr="0002394B">
        <w:rPr>
          <w:rFonts w:ascii="Arial" w:eastAsia="MS Mincho" w:hAnsi="Arial" w:cs="Arial"/>
          <w:sz w:val="20"/>
          <w:lang w:eastAsia="ja-JP"/>
        </w:rPr>
        <w:t>No existing practical way to recover wasted heat from equipment. For example, the cement kiln or moving conveyors constitute a topic to address. Another critical topic is the heat recovery from hot solids (i.e. coke, granulated slag and chemical products, solid steel slabs, steel coils …)</w:t>
      </w:r>
    </w:p>
    <w:p w:rsidR="008D1AAA" w:rsidRPr="0002394B" w:rsidRDefault="008D1AAA" w:rsidP="008D1AAA">
      <w:pPr>
        <w:numPr>
          <w:ilvl w:val="0"/>
          <w:numId w:val="45"/>
        </w:numPr>
        <w:spacing w:before="0" w:beforeAutospacing="0" w:after="200" w:afterAutospacing="0" w:line="276" w:lineRule="auto"/>
        <w:contextualSpacing/>
        <w:jc w:val="left"/>
        <w:rPr>
          <w:rFonts w:ascii="Arial" w:eastAsia="MS Mincho" w:hAnsi="Arial" w:cs="Arial"/>
          <w:sz w:val="20"/>
          <w:lang w:eastAsia="ja-JP"/>
        </w:rPr>
      </w:pPr>
      <w:r w:rsidRPr="0002394B">
        <w:rPr>
          <w:rFonts w:ascii="EC Square Sans Pro" w:eastAsiaTheme="minorHAnsi" w:hAnsi="EC Square Sans Pro" w:cstheme="minorBidi"/>
          <w:sz w:val="20"/>
        </w:rPr>
        <w:t>Very often, existing heat recovery technologies decrease the quality of the recovered streams (i.e. decrease in temperature or chemical energy). Energy storage systems also degrade the stored energy for long periods (several hours or days) and are not enough flexible (too long response times) and hardly transportable. These points are very challenging because today there is no inexpensive and efficient system avoiding these disadvantages and which can be disseminated on a large scale. Some compact and efficient techniques already used in other domains need to be adapted for heat recovery use (i.e. high temperature fluidized beds, supercritical water …).</w:t>
      </w:r>
    </w:p>
    <w:p w:rsidR="008D1AAA" w:rsidRPr="0002394B" w:rsidRDefault="008D1AAA" w:rsidP="008D1AAA">
      <w:pPr>
        <w:spacing w:before="0" w:beforeAutospacing="0" w:after="200" w:afterAutospacing="0" w:line="276" w:lineRule="auto"/>
        <w:rPr>
          <w:rFonts w:ascii="Arial" w:eastAsia="MS Mincho" w:hAnsi="Arial" w:cs="Arial"/>
          <w:sz w:val="20"/>
          <w:lang w:eastAsia="ja-JP"/>
        </w:rPr>
      </w:pPr>
      <w:r w:rsidRPr="0002394B">
        <w:rPr>
          <w:rFonts w:ascii="Arial" w:eastAsia="MS Mincho" w:hAnsi="Arial" w:cs="Arial"/>
          <w:sz w:val="20"/>
          <w:lang w:eastAsia="ja-JP"/>
        </w:rPr>
        <w:t>PRODUCTION PROCESS BARRIERS:</w:t>
      </w:r>
    </w:p>
    <w:p w:rsidR="008D1AAA" w:rsidRPr="0002394B" w:rsidRDefault="008D1AAA" w:rsidP="008D1AAA">
      <w:pPr>
        <w:spacing w:before="0" w:beforeAutospacing="0" w:after="200" w:afterAutospacing="0" w:line="276" w:lineRule="auto"/>
        <w:rPr>
          <w:rFonts w:ascii="Arial" w:eastAsia="MS Mincho" w:hAnsi="Arial" w:cs="Arial"/>
          <w:sz w:val="20"/>
          <w:lang w:eastAsia="ja-JP"/>
        </w:rPr>
      </w:pPr>
      <w:r w:rsidRPr="0002394B">
        <w:rPr>
          <w:rFonts w:ascii="Arial" w:eastAsia="MS Mincho" w:hAnsi="Arial" w:cs="Arial"/>
          <w:sz w:val="20"/>
          <w:lang w:eastAsia="ja-JP"/>
        </w:rPr>
        <w:t>They are expected to be tackled by the analysis of Waste Heat sources in different sectors. Furthermore, among other solutions, there is some potential in non-invasive technologies, which should not disturb the operation of the plant or the production reliability. Nevertheless, requirements and constraints differ between industries and obstacles such as inaccessibility to the heat source or variation of the control process as well as problems related to the scale-up could appear.</w:t>
      </w:r>
    </w:p>
    <w:p w:rsidR="008D1AAA" w:rsidRPr="0002394B" w:rsidRDefault="008D1AAA" w:rsidP="008D1AAA">
      <w:pPr>
        <w:spacing w:before="0" w:beforeAutospacing="0" w:after="200" w:afterAutospacing="0" w:line="276" w:lineRule="auto"/>
        <w:rPr>
          <w:rFonts w:ascii="Arial" w:eastAsia="MS Mincho" w:hAnsi="Arial" w:cs="Arial"/>
          <w:sz w:val="20"/>
          <w:lang w:eastAsia="ja-JP"/>
        </w:rPr>
      </w:pPr>
      <w:r w:rsidRPr="0002394B">
        <w:rPr>
          <w:rFonts w:ascii="Arial" w:eastAsia="MS Mincho" w:hAnsi="Arial" w:cs="Arial"/>
          <w:sz w:val="20"/>
          <w:lang w:eastAsia="ja-JP"/>
        </w:rPr>
        <w:t>FINANCIAL AND ADMINISTRATIVE BARRIERS</w:t>
      </w:r>
    </w:p>
    <w:p w:rsidR="008D1AAA" w:rsidRPr="0002394B" w:rsidRDefault="008D1AAA" w:rsidP="008D1AAA">
      <w:pPr>
        <w:spacing w:before="0" w:beforeAutospacing="0" w:after="200" w:afterAutospacing="0" w:line="276" w:lineRule="auto"/>
        <w:rPr>
          <w:rFonts w:ascii="Arial" w:eastAsia="MS Mincho" w:hAnsi="Arial" w:cs="Arial"/>
          <w:sz w:val="20"/>
          <w:lang w:eastAsia="ja-JP"/>
        </w:rPr>
      </w:pPr>
      <w:r w:rsidRPr="0002394B">
        <w:rPr>
          <w:rFonts w:ascii="Arial" w:eastAsia="MS Mincho" w:hAnsi="Arial" w:cs="Arial"/>
          <w:sz w:val="20"/>
          <w:lang w:eastAsia="ja-JP"/>
        </w:rPr>
        <w:t xml:space="preserve">They are mainly related to the economic feasibility of the solutions to be implemented. Furthermore, other obstacles such as availability of investment funds, priority of the core business and uncertainty </w:t>
      </w:r>
      <w:r w:rsidRPr="0002394B">
        <w:rPr>
          <w:rFonts w:ascii="Arial" w:eastAsia="MS Mincho" w:hAnsi="Arial" w:cs="Arial"/>
          <w:sz w:val="20"/>
          <w:lang w:eastAsia="ja-JP"/>
        </w:rPr>
        <w:lastRenderedPageBreak/>
        <w:t>of the economic future or administrative efforts could hamper the implementation of Waste Heat Recovery solutions in the industry.</w:t>
      </w:r>
    </w:p>
    <w:p w:rsidR="008D1AAA" w:rsidRPr="0002394B" w:rsidRDefault="008D1AAA" w:rsidP="008D1AAA">
      <w:pPr>
        <w:spacing w:before="0" w:beforeAutospacing="0" w:after="200" w:afterAutospacing="0" w:line="276" w:lineRule="auto"/>
        <w:rPr>
          <w:rFonts w:ascii="Arial" w:eastAsia="MS Mincho" w:hAnsi="Arial" w:cs="Arial"/>
          <w:sz w:val="20"/>
          <w:lang w:eastAsia="ja-JP"/>
        </w:rPr>
      </w:pPr>
      <w:r w:rsidRPr="0002394B">
        <w:rPr>
          <w:rFonts w:ascii="Arial" w:eastAsia="MS Mincho" w:hAnsi="Arial" w:cs="Arial"/>
          <w:sz w:val="20"/>
          <w:lang w:eastAsia="ja-JP"/>
        </w:rPr>
        <w:t xml:space="preserve">Most companies lack of business knowledge or have not overviewed which opportunities for waste heat recovery even exist in the market. There is also lack of special staff for efficiency technologies in general and WHR technologies in particular. </w:t>
      </w:r>
    </w:p>
    <w:p w:rsidR="008D1AAA" w:rsidRPr="0002394B" w:rsidRDefault="008D1AAA" w:rsidP="008D1AAA">
      <w:pPr>
        <w:spacing w:before="0" w:beforeAutospacing="0" w:after="200" w:afterAutospacing="0" w:line="276" w:lineRule="auto"/>
        <w:rPr>
          <w:rFonts w:ascii="Arial" w:eastAsia="MS Mincho" w:hAnsi="Arial" w:cs="Arial"/>
          <w:sz w:val="20"/>
          <w:lang w:eastAsia="ja-JP"/>
        </w:rPr>
      </w:pPr>
      <w:r w:rsidRPr="0002394B">
        <w:rPr>
          <w:rFonts w:ascii="Arial" w:eastAsia="MS Mincho" w:hAnsi="Arial" w:cs="Arial"/>
          <w:sz w:val="20"/>
          <w:lang w:eastAsia="ja-JP"/>
        </w:rPr>
        <w:t>In the integration and installation of waste heat recovery technologies in process industry the risk is commonly assumed by the final user, i.e. factory that wants to implement a waste heat recovery solution on site. Therefore, business model feasibility is based on the industrial processes and the key factor to succeed is the Return on Investment (ROI) or Payback time of the solution. In this sense, energy related measures in process industry are nowadays treated as a main driver for future competitiveness but strict conditions are applied. ROI under 3-4 years is a general rule to be found in energy intensive industries, and even more limited periods.  Projects/actions should seek into technologies that are able to fulfil that periods in the short-medium term after the project ends, to ensure successful market uptake of the results.</w:t>
      </w:r>
    </w:p>
    <w:p w:rsidR="008D1AAA" w:rsidRPr="0002394B" w:rsidRDefault="008D1AAA" w:rsidP="008D1AAA">
      <w:pPr>
        <w:spacing w:before="0" w:beforeAutospacing="0" w:after="200" w:afterAutospacing="0" w:line="276" w:lineRule="auto"/>
        <w:rPr>
          <w:rFonts w:ascii="Arial" w:eastAsia="MS Mincho" w:hAnsi="Arial" w:cs="Arial"/>
          <w:sz w:val="20"/>
          <w:lang w:eastAsia="ja-JP"/>
        </w:rPr>
      </w:pPr>
      <w:r w:rsidRPr="0002394B">
        <w:rPr>
          <w:rFonts w:ascii="Arial" w:eastAsia="MS Mincho" w:hAnsi="Arial" w:cs="Arial"/>
          <w:sz w:val="20"/>
          <w:lang w:eastAsia="ja-JP"/>
        </w:rPr>
        <w:t>Moreover, alternative business models should be defined, as the existing ones are rather conservative and there is a need to innovate also in business models for process industry. If a technology provider is confident on the technology, alternatives for sharing risks will be also explored, in order to increase market uptake. In this sense, possibilities such as guaranteed performance of a solution or shared savings should be analysed and proposed for the business plans for each result.</w:t>
      </w:r>
    </w:p>
    <w:p w:rsidR="008D1AAA" w:rsidRDefault="008D1AAA" w:rsidP="008D1AAA">
      <w:pPr>
        <w:jc w:val="center"/>
        <w:rPr>
          <w:rFonts w:ascii="Arial" w:eastAsia="MS Mincho" w:hAnsi="Arial" w:cs="Arial"/>
          <w:sz w:val="20"/>
          <w:lang w:eastAsia="ja-JP"/>
        </w:rPr>
      </w:pPr>
      <w:r>
        <w:rPr>
          <w:rFonts w:ascii="Arial" w:eastAsia="MS Mincho" w:hAnsi="Arial" w:cs="Arial"/>
          <w:sz w:val="20"/>
          <w:lang w:eastAsia="ja-JP"/>
        </w:rPr>
        <w:br w:type="page"/>
      </w:r>
    </w:p>
    <w:p w:rsidR="008D1AAA" w:rsidRDefault="008D1AAA" w:rsidP="008D1AAA">
      <w:pPr>
        <w:jc w:val="center"/>
        <w:rPr>
          <w:rFonts w:ascii="Arial" w:eastAsia="MS Mincho" w:hAnsi="Arial" w:cs="Arial"/>
          <w:sz w:val="20"/>
          <w:lang w:eastAsia="ja-JP"/>
        </w:rPr>
      </w:pPr>
    </w:p>
    <w:p w:rsidR="008D1AAA" w:rsidRPr="00BF0C3C" w:rsidRDefault="008D1AAA" w:rsidP="008D1AAA">
      <w:pPr>
        <w:pStyle w:val="StyleECSquareSansPro"/>
        <w:rPr>
          <w:sz w:val="20"/>
        </w:rPr>
      </w:pPr>
      <w:r w:rsidRPr="00BF0C3C">
        <w:rPr>
          <w:b/>
          <w:szCs w:val="28"/>
        </w:rPr>
        <w:t>Strategic Energy Technology Plan</w:t>
      </w:r>
      <w:r w:rsidRPr="00BF0C3C">
        <w:rPr>
          <w:b/>
          <w:noProof/>
          <w:szCs w:val="28"/>
          <w:lang w:eastAsia="en-GB"/>
        </w:rPr>
        <w:br/>
      </w:r>
      <w:r w:rsidRPr="00BF0C3C">
        <w:t>Action 6</w:t>
      </w:r>
      <w:r w:rsidRPr="00BF0C3C">
        <w:br/>
        <w:t xml:space="preserve"> </w:t>
      </w:r>
      <w:r w:rsidRPr="00BF0C3C">
        <w:rPr>
          <w:sz w:val="20"/>
        </w:rPr>
        <w:t>"Make EU industry less energy intensive and more competitive"</w:t>
      </w:r>
      <w:r w:rsidRPr="00BF0C3C">
        <w:rPr>
          <w:b/>
          <w:noProof/>
          <w:szCs w:val="28"/>
          <w:lang w:val="en-US"/>
        </w:rPr>
        <w:drawing>
          <wp:anchor distT="0" distB="0" distL="114300" distR="114300" simplePos="0" relativeHeight="251666432" behindDoc="0" locked="0" layoutInCell="1" allowOverlap="1" wp14:anchorId="6CA27784" wp14:editId="2FD000AF">
            <wp:simplePos x="0" y="0"/>
            <wp:positionH relativeFrom="margin">
              <wp:posOffset>-523875</wp:posOffset>
            </wp:positionH>
            <wp:positionV relativeFrom="margin">
              <wp:posOffset>-171450</wp:posOffset>
            </wp:positionV>
            <wp:extent cx="1550670" cy="1445895"/>
            <wp:effectExtent l="0" t="0" r="0" b="1905"/>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1550670" cy="1445895"/>
                    </a:xfrm>
                    <a:prstGeom prst="rect">
                      <a:avLst/>
                    </a:prstGeom>
                  </pic:spPr>
                </pic:pic>
              </a:graphicData>
            </a:graphic>
            <wp14:sizeRelH relativeFrom="page">
              <wp14:pctWidth>0</wp14:pctWidth>
            </wp14:sizeRelH>
            <wp14:sizeRelV relativeFrom="page">
              <wp14:pctHeight>0</wp14:pctHeight>
            </wp14:sizeRelV>
          </wp:anchor>
        </w:drawing>
      </w:r>
    </w:p>
    <w:p w:rsidR="008D1AAA" w:rsidRPr="00BF0C3C" w:rsidRDefault="008D1AAA" w:rsidP="008D1AAA">
      <w:pPr>
        <w:spacing w:before="0" w:beforeAutospacing="0" w:after="200" w:afterAutospacing="0"/>
        <w:jc w:val="center"/>
        <w:rPr>
          <w:rFonts w:ascii="EC Square Sans Pro" w:eastAsiaTheme="minorHAnsi" w:hAnsi="EC Square Sans Pro"/>
          <w:szCs w:val="24"/>
        </w:rPr>
      </w:pPr>
    </w:p>
    <w:tbl>
      <w:tblPr>
        <w:tblStyle w:val="TableGrid9"/>
        <w:tblW w:w="10206" w:type="dxa"/>
        <w:tblInd w:w="-459" w:type="dxa"/>
        <w:shd w:val="solid" w:color="auto" w:fill="auto"/>
        <w:tblLook w:val="04A0" w:firstRow="1" w:lastRow="0" w:firstColumn="1" w:lastColumn="0" w:noHBand="0" w:noVBand="1"/>
      </w:tblPr>
      <w:tblGrid>
        <w:gridCol w:w="10206"/>
      </w:tblGrid>
      <w:tr w:rsidR="008D1AAA" w:rsidRPr="00BF0C3C" w:rsidTr="008D1AAA">
        <w:tc>
          <w:tcPr>
            <w:tcW w:w="10206" w:type="dxa"/>
            <w:shd w:val="solid" w:color="auto" w:fill="auto"/>
          </w:tcPr>
          <w:p w:rsidR="008D1AAA" w:rsidRPr="00D03086" w:rsidRDefault="008D1AAA" w:rsidP="008D1AAA">
            <w:pPr>
              <w:shd w:val="clear" w:color="auto" w:fill="000000" w:themeFill="text1"/>
              <w:spacing w:before="0" w:after="0"/>
              <w:jc w:val="center"/>
              <w:rPr>
                <w:rFonts w:ascii="EC Square Sans Pro" w:hAnsi="EC Square Sans Pro"/>
                <w:sz w:val="28"/>
                <w:szCs w:val="28"/>
              </w:rPr>
            </w:pPr>
            <w:bookmarkStart w:id="45" w:name="_Toc484760542"/>
            <w:r w:rsidRPr="00D03086">
              <w:rPr>
                <w:rFonts w:ascii="EC Square Sans Pro" w:hAnsi="EC Square Sans Pro"/>
                <w:sz w:val="28"/>
                <w:szCs w:val="28"/>
              </w:rPr>
              <w:t>Implementation Plan – Activity Fiche</w:t>
            </w:r>
            <w:bookmarkEnd w:id="45"/>
          </w:p>
        </w:tc>
      </w:tr>
      <w:tr w:rsidR="008D1AAA" w:rsidRPr="00BF0C3C" w:rsidTr="008D1AAA">
        <w:tblPrEx>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shd w:val="clear" w:color="auto" w:fill="auto"/>
          <w:tblCellMar>
            <w:top w:w="57" w:type="dxa"/>
            <w:bottom w:w="57" w:type="dxa"/>
          </w:tblCellMar>
        </w:tblPrEx>
        <w:trPr>
          <w:cantSplit/>
        </w:trPr>
        <w:tc>
          <w:tcPr>
            <w:tcW w:w="10206" w:type="dxa"/>
          </w:tcPr>
          <w:p w:rsidR="008D1AAA" w:rsidRPr="00BF0C3C" w:rsidRDefault="008D1AAA" w:rsidP="008D1AAA">
            <w:pPr>
              <w:spacing w:before="0" w:beforeAutospacing="0" w:after="0" w:afterAutospacing="0"/>
              <w:jc w:val="left"/>
              <w:rPr>
                <w:rFonts w:ascii="EC Square Sans Pro" w:hAnsi="EC Square Sans Pro"/>
                <w:sz w:val="20"/>
              </w:rPr>
            </w:pPr>
            <w:r w:rsidRPr="00BF0C3C">
              <w:rPr>
                <w:rFonts w:ascii="EC Square Sans Pro" w:hAnsi="EC Square Sans Pro"/>
                <w:b/>
                <w:sz w:val="20"/>
              </w:rPr>
              <w:t xml:space="preserve">Main key Action: </w:t>
            </w:r>
            <w:r w:rsidRPr="00BF0C3C">
              <w:rPr>
                <w:rFonts w:ascii="EC Square Sans Pro" w:hAnsi="EC Square Sans Pro"/>
                <w:sz w:val="20"/>
              </w:rPr>
              <w:t>Action 6: Energy Efficiency in Industry</w:t>
            </w:r>
          </w:p>
          <w:p w:rsidR="008D1AAA" w:rsidRPr="00BF0C3C" w:rsidRDefault="008D1AAA" w:rsidP="008D1AAA">
            <w:pPr>
              <w:spacing w:before="0" w:beforeAutospacing="0" w:after="0" w:afterAutospacing="0"/>
              <w:jc w:val="left"/>
              <w:rPr>
                <w:rFonts w:ascii="EC Square Sans Pro" w:hAnsi="EC Square Sans Pro"/>
                <w:b/>
                <w:sz w:val="20"/>
              </w:rPr>
            </w:pPr>
            <w:r w:rsidRPr="00BF0C3C">
              <w:rPr>
                <w:rFonts w:ascii="EC Square Sans Pro" w:hAnsi="EC Square Sans Pro"/>
                <w:b/>
                <w:sz w:val="20"/>
              </w:rPr>
              <w:t>Priority Name</w:t>
            </w:r>
            <w:r w:rsidRPr="00BF0C3C">
              <w:rPr>
                <w:rFonts w:ascii="EC Square Sans Pro" w:hAnsi="EC Square Sans Pro"/>
                <w:sz w:val="20"/>
              </w:rPr>
              <w:t>: 3-Heat/cold recovery</w:t>
            </w:r>
          </w:p>
        </w:tc>
      </w:tr>
    </w:tbl>
    <w:tbl>
      <w:tblPr>
        <w:tblW w:w="5300"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4111"/>
        <w:gridCol w:w="551"/>
        <w:gridCol w:w="2282"/>
        <w:gridCol w:w="854"/>
        <w:gridCol w:w="2045"/>
      </w:tblGrid>
      <w:tr w:rsidR="008D1AAA" w:rsidRPr="00BF0C3C" w:rsidTr="008D1AAA">
        <w:trPr>
          <w:cantSplit/>
          <w:trHeight w:val="55"/>
        </w:trPr>
        <w:tc>
          <w:tcPr>
            <w:tcW w:w="5000" w:type="pct"/>
            <w:gridSpan w:val="5"/>
            <w:tcBorders>
              <w:bottom w:val="single" w:sz="2" w:space="0" w:color="808080" w:themeColor="background1" w:themeShade="80"/>
            </w:tcBorders>
            <w:shd w:val="pct10" w:color="auto" w:fill="auto"/>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Activity number</w:t>
            </w:r>
            <w:r w:rsidRPr="00BF0C3C">
              <w:rPr>
                <w:rFonts w:ascii="EC Square Sans Pro" w:eastAsiaTheme="minorHAnsi" w:hAnsi="EC Square Sans Pro" w:cstheme="minorBidi"/>
                <w:sz w:val="20"/>
              </w:rPr>
              <w:t>: 3.2. Heat or cool upgrade from low to high grade (heat pump / refrigeration)</w:t>
            </w:r>
          </w:p>
        </w:tc>
      </w:tr>
      <w:tr w:rsidR="008D1AAA" w:rsidRPr="00BF0C3C" w:rsidTr="008D1AAA">
        <w:trPr>
          <w:cantSplit/>
          <w:trHeight w:val="55"/>
        </w:trPr>
        <w:tc>
          <w:tcPr>
            <w:tcW w:w="5000" w:type="pct"/>
            <w:gridSpan w:val="5"/>
            <w:shd w:val="clear" w:color="auto" w:fill="auto"/>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p>
        </w:tc>
      </w:tr>
      <w:tr w:rsidR="008D1AAA" w:rsidRPr="00BF0C3C" w:rsidTr="008D1AAA">
        <w:trPr>
          <w:cantSplit/>
          <w:trHeight w:val="55"/>
        </w:trPr>
        <w:tc>
          <w:tcPr>
            <w:tcW w:w="5000" w:type="pct"/>
            <w:gridSpan w:val="5"/>
            <w:shd w:val="clear" w:color="auto" w:fill="C6D9F1" w:themeFill="text2" w:themeFillTint="33"/>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r w:rsidRPr="00BF0C3C">
              <w:rPr>
                <w:rFonts w:ascii="EC Square Sans Pro" w:eastAsiaTheme="minorHAnsi" w:hAnsi="EC Square Sans Pro" w:cstheme="minorBidi"/>
                <w:b/>
                <w:sz w:val="20"/>
              </w:rPr>
              <w:t>Title: Heat pumps and refrigeration converting low grade heat or cool into higher grade heat or cool</w:t>
            </w:r>
          </w:p>
        </w:tc>
      </w:tr>
      <w:tr w:rsidR="008D1AAA" w:rsidRPr="00BF0C3C" w:rsidTr="008D1AAA">
        <w:trPr>
          <w:cantSplit/>
        </w:trPr>
        <w:tc>
          <w:tcPr>
            <w:tcW w:w="2368" w:type="pct"/>
            <w:gridSpan w:val="2"/>
          </w:tcPr>
          <w:p w:rsidR="008D1AAA" w:rsidRPr="00BF0C3C" w:rsidRDefault="008D1AAA" w:rsidP="008D1AAA">
            <w:pPr>
              <w:autoSpaceDE w:val="0"/>
              <w:autoSpaceDN w:val="0"/>
              <w:adjustRightInd w:val="0"/>
              <w:spacing w:before="0" w:beforeAutospacing="0" w:after="0" w:afterAutospacing="0"/>
              <w:jc w:val="left"/>
              <w:rPr>
                <w:rFonts w:ascii="EC Square Sans Pro" w:eastAsiaTheme="minorHAnsi" w:hAnsi="EC Square Sans Pro" w:cs="Calibri"/>
                <w:color w:val="000000"/>
                <w:sz w:val="20"/>
                <w:lang w:val="en-US"/>
              </w:rPr>
            </w:pPr>
            <w:r w:rsidRPr="00BF0C3C">
              <w:rPr>
                <w:rFonts w:ascii="EC Square Sans Pro" w:eastAsiaTheme="minorHAnsi" w:hAnsi="EC Square Sans Pro" w:cs="Calibri"/>
                <w:b/>
                <w:color w:val="000000"/>
                <w:sz w:val="20"/>
                <w:lang w:val="en-US"/>
              </w:rPr>
              <w:t xml:space="preserve">Targets: </w:t>
            </w:r>
            <w:r w:rsidRPr="00BF0C3C">
              <w:rPr>
                <w:rFonts w:ascii="EC Square Sans Pro" w:eastAsiaTheme="minorHAnsi" w:hAnsi="EC Square Sans Pro" w:cs="Calibri"/>
                <w:color w:val="000000"/>
                <w:sz w:val="20"/>
                <w:lang w:val="en-US"/>
              </w:rPr>
              <w:t xml:space="preserve">3. Cross-cutting R&amp;I: </w:t>
            </w:r>
            <w:proofErr w:type="spellStart"/>
            <w:r w:rsidRPr="00BF0C3C">
              <w:rPr>
                <w:rFonts w:ascii="EC Square Sans Pro" w:eastAsiaTheme="minorHAnsi" w:hAnsi="EC Square Sans Pro" w:cs="Calibri"/>
                <w:color w:val="000000"/>
                <w:sz w:val="20"/>
                <w:lang w:val="en-US"/>
              </w:rPr>
              <w:t>maximising</w:t>
            </w:r>
            <w:proofErr w:type="spellEnd"/>
            <w:r w:rsidRPr="00BF0C3C">
              <w:rPr>
                <w:rFonts w:ascii="EC Square Sans Pro" w:eastAsiaTheme="minorHAnsi" w:hAnsi="EC Square Sans Pro" w:cs="Calibri"/>
                <w:color w:val="000000"/>
                <w:sz w:val="20"/>
                <w:lang w:val="en-US"/>
              </w:rPr>
              <w:t xml:space="preserve"> the recovery of industrial excess heat/cold in a cost efficient manner</w:t>
            </w:r>
          </w:p>
          <w:p w:rsidR="008D1AAA" w:rsidRPr="00BF0C3C" w:rsidRDefault="008D1AAA" w:rsidP="008D1AAA">
            <w:pPr>
              <w:autoSpaceDE w:val="0"/>
              <w:autoSpaceDN w:val="0"/>
              <w:adjustRightInd w:val="0"/>
              <w:spacing w:before="0" w:beforeAutospacing="0" w:after="0" w:afterAutospacing="0"/>
              <w:jc w:val="left"/>
              <w:rPr>
                <w:rFonts w:ascii="Calibri" w:eastAsiaTheme="minorHAnsi" w:hAnsi="Calibri" w:cs="Calibri"/>
                <w:color w:val="000000"/>
                <w:szCs w:val="24"/>
                <w:lang w:val="en-US"/>
              </w:rPr>
            </w:pPr>
            <w:r w:rsidRPr="00BF0C3C">
              <w:rPr>
                <w:rFonts w:ascii="Calibri" w:eastAsiaTheme="minorHAnsi" w:hAnsi="Calibri" w:cs="Calibri"/>
                <w:color w:val="000000"/>
                <w:sz w:val="22"/>
                <w:szCs w:val="22"/>
                <w:lang w:val="en-US"/>
              </w:rPr>
              <w:t xml:space="preserve">By 2025, develop and demonstrate </w:t>
            </w:r>
            <w:r w:rsidRPr="00BF0C3C">
              <w:rPr>
                <w:rFonts w:ascii="EC Square Sans Pro" w:eastAsiaTheme="minorHAnsi" w:hAnsi="EC Square Sans Pro" w:cs="Calibri"/>
                <w:color w:val="000000"/>
                <w:sz w:val="20"/>
                <w:lang w:val="en-US"/>
              </w:rPr>
              <w:t xml:space="preserve">(to TRL 8) </w:t>
            </w:r>
            <w:r w:rsidRPr="00BF0C3C">
              <w:rPr>
                <w:rFonts w:ascii="Calibri" w:eastAsiaTheme="minorHAnsi" w:hAnsi="Calibri" w:cs="Calibri"/>
                <w:color w:val="000000"/>
                <w:sz w:val="22"/>
                <w:szCs w:val="22"/>
                <w:lang w:val="en-US"/>
              </w:rPr>
              <w:t xml:space="preserve">solutions enabling small and large, industries to cost effectively reduce their energy consumption by 5% by </w:t>
            </w:r>
            <w:r w:rsidRPr="00BF0C3C">
              <w:rPr>
                <w:rFonts w:ascii="EC Square Sans Pro" w:eastAsiaTheme="minorHAnsi" w:hAnsi="EC Square Sans Pro" w:cs="Calibri"/>
                <w:color w:val="000000"/>
                <w:sz w:val="20"/>
                <w:lang w:val="en-US"/>
              </w:rPr>
              <w:t>cost effectively upgrading excess heat / cold for more valuable application elsewhere in the process</w:t>
            </w:r>
            <w:r w:rsidRPr="00BF0C3C">
              <w:rPr>
                <w:rFonts w:ascii="Calibri" w:eastAsiaTheme="minorHAnsi" w:hAnsi="Calibri" w:cs="Calibri"/>
                <w:color w:val="000000"/>
                <w:sz w:val="22"/>
                <w:szCs w:val="22"/>
                <w:lang w:val="en-US"/>
              </w:rPr>
              <w:t>.</w:t>
            </w:r>
          </w:p>
        </w:tc>
        <w:tc>
          <w:tcPr>
            <w:tcW w:w="2632" w:type="pct"/>
            <w:gridSpan w:val="3"/>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Monitoring mechanism</w:t>
            </w:r>
            <w:r w:rsidRPr="00BF0C3C">
              <w:rPr>
                <w:rFonts w:ascii="EC Square Sans Pro" w:eastAsiaTheme="minorHAnsi" w:hAnsi="EC Square Sans Pro" w:cstheme="minorBidi"/>
                <w:sz w:val="22"/>
              </w:rPr>
              <w:t xml:space="preserve">: </w:t>
            </w:r>
            <w:r w:rsidRPr="00BF0C3C">
              <w:rPr>
                <w:rFonts w:ascii="EC Square Sans Pro" w:eastAsiaTheme="minorHAnsi" w:hAnsi="EC Square Sans Pro" w:cstheme="minorBidi"/>
                <w:sz w:val="20"/>
              </w:rPr>
              <w:t>the deployment of heat pumps and refrigeration cycles will be monitored using the installed capacity (</w:t>
            </w:r>
            <w:proofErr w:type="spellStart"/>
            <w:r w:rsidRPr="00BF0C3C">
              <w:rPr>
                <w:rFonts w:ascii="EC Square Sans Pro" w:eastAsiaTheme="minorHAnsi" w:hAnsi="EC Square Sans Pro" w:cstheme="minorBidi"/>
                <w:sz w:val="20"/>
              </w:rPr>
              <w:t>MWt</w:t>
            </w:r>
            <w:proofErr w:type="spellEnd"/>
            <w:r w:rsidRPr="00BF0C3C">
              <w:rPr>
                <w:rFonts w:ascii="EC Square Sans Pro" w:eastAsiaTheme="minorHAnsi" w:hAnsi="EC Square Sans Pro" w:cstheme="minorBidi"/>
                <w:sz w:val="20"/>
              </w:rPr>
              <w:t>) as well as energy saved (</w:t>
            </w:r>
            <w:proofErr w:type="spellStart"/>
            <w:r w:rsidRPr="00BF0C3C">
              <w:rPr>
                <w:rFonts w:ascii="EC Square Sans Pro" w:eastAsiaTheme="minorHAnsi" w:hAnsi="EC Square Sans Pro" w:cstheme="minorBidi"/>
                <w:sz w:val="20"/>
              </w:rPr>
              <w:t>MWht</w:t>
            </w:r>
            <w:proofErr w:type="spellEnd"/>
            <w:r w:rsidRPr="00BF0C3C">
              <w:rPr>
                <w:rFonts w:ascii="EC Square Sans Pro" w:eastAsiaTheme="minorHAnsi" w:hAnsi="EC Square Sans Pro" w:cstheme="minorBidi"/>
                <w:sz w:val="20"/>
              </w:rPr>
              <w:t>). The efficiency of this will be assessed using the level of coefficient of performance (COP). Finally, the CO2 avoided can be reported.</w:t>
            </w:r>
          </w:p>
        </w:tc>
      </w:tr>
      <w:tr w:rsidR="008D1AAA" w:rsidRPr="00BF0C3C" w:rsidTr="008D1AAA">
        <w:trPr>
          <w:cantSplit/>
        </w:trPr>
        <w:tc>
          <w:tcPr>
            <w:tcW w:w="5000" w:type="pct"/>
            <w:gridSpan w:val="5"/>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Description:</w:t>
            </w:r>
            <w:r w:rsidRPr="00BF0C3C">
              <w:rPr>
                <w:rFonts w:ascii="EC Square Sans Pro" w:eastAsiaTheme="minorHAnsi" w:hAnsi="EC Square Sans Pro" w:cstheme="minorBidi"/>
                <w:sz w:val="20"/>
              </w:rPr>
              <w:t xml:space="preserve"> Heat pumps converting low grade heat (typically 50°C-120°C) into higher grade heat (up to 200/250°C) and refrigeration cycles converting low grade cooling into higher grade cooling. Development of pilot and demonstrate innovative heat pump or refrigeration concepts to make cost effective use of waste heat or cool at highest efficiencies by using advanced thermal cycles or unique concepts. Demonstrator (1MWt) of the heat extraction system coupled to an existing plant:</w:t>
            </w:r>
          </w:p>
          <w:p w:rsidR="008D1AAA" w:rsidRPr="00BF0C3C" w:rsidRDefault="008D1AAA" w:rsidP="008D1AAA">
            <w:pPr>
              <w:numPr>
                <w:ilvl w:val="0"/>
                <w:numId w:val="50"/>
              </w:numPr>
              <w:spacing w:before="0" w:beforeAutospacing="0" w:after="0" w:afterAutospacing="0" w:line="276" w:lineRule="auto"/>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Demonstrate operability of heat pump or refrigeration concepts</w:t>
            </w:r>
          </w:p>
          <w:p w:rsidR="008D1AAA" w:rsidRPr="00BF0C3C" w:rsidRDefault="008D1AAA" w:rsidP="008D1AAA">
            <w:pPr>
              <w:numPr>
                <w:ilvl w:val="0"/>
                <w:numId w:val="50"/>
              </w:numPr>
              <w:spacing w:before="0" w:beforeAutospacing="0" w:after="0" w:afterAutospacing="0" w:line="276" w:lineRule="auto"/>
              <w:jc w:val="left"/>
              <w:rPr>
                <w:rFonts w:ascii="EC Square Sans Pro" w:eastAsiaTheme="minorHAnsi" w:hAnsi="EC Square Sans Pro" w:cstheme="minorBidi"/>
                <w:sz w:val="20"/>
                <w:lang w:val="it-IT"/>
              </w:rPr>
            </w:pPr>
            <w:r w:rsidRPr="00BF0C3C">
              <w:rPr>
                <w:rFonts w:ascii="EC Square Sans Pro" w:eastAsiaTheme="minorHAnsi" w:hAnsi="EC Square Sans Pro" w:cstheme="minorBidi"/>
                <w:sz w:val="20"/>
                <w:lang w:val="it-IT"/>
              </w:rPr>
              <w:t>Verify performance of components</w:t>
            </w:r>
          </w:p>
          <w:p w:rsidR="008D1AAA" w:rsidRPr="00BF0C3C" w:rsidRDefault="008D1AAA" w:rsidP="008D1AAA">
            <w:pPr>
              <w:numPr>
                <w:ilvl w:val="0"/>
                <w:numId w:val="50"/>
              </w:numPr>
              <w:spacing w:before="0" w:beforeAutospacing="0" w:after="0" w:afterAutospacing="0" w:line="276" w:lineRule="auto"/>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Demonstrate potential to produce process energy savings</w:t>
            </w:r>
          </w:p>
          <w:p w:rsidR="008D1AAA" w:rsidRPr="00BF0C3C" w:rsidRDefault="008D1AAA" w:rsidP="008D1AAA">
            <w:pPr>
              <w:numPr>
                <w:ilvl w:val="0"/>
                <w:numId w:val="50"/>
              </w:numPr>
              <w:spacing w:before="0" w:beforeAutospacing="0" w:after="0" w:afterAutospacing="0" w:line="276" w:lineRule="auto"/>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Demonstrate potential for heat pump or refrigeration cycle efficiency</w:t>
            </w:r>
          </w:p>
          <w:p w:rsidR="008D1AAA" w:rsidRPr="00BF0C3C" w:rsidRDefault="008D1AAA" w:rsidP="008D1AAA">
            <w:pPr>
              <w:numPr>
                <w:ilvl w:val="0"/>
                <w:numId w:val="50"/>
              </w:numPr>
              <w:spacing w:before="0" w:beforeAutospacing="0" w:after="0" w:afterAutospacing="0" w:line="276" w:lineRule="auto"/>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Configuration for different operating modes</w:t>
            </w:r>
          </w:p>
        </w:tc>
      </w:tr>
      <w:tr w:rsidR="008D1AAA" w:rsidRPr="00BF0C3C" w:rsidTr="008D1AAA">
        <w:trPr>
          <w:cantSplit/>
        </w:trPr>
        <w:tc>
          <w:tcPr>
            <w:tcW w:w="5000" w:type="pct"/>
            <w:gridSpan w:val="5"/>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r w:rsidRPr="00BF0C3C">
              <w:rPr>
                <w:rFonts w:ascii="EC Square Sans Pro" w:eastAsiaTheme="minorHAnsi" w:hAnsi="EC Square Sans Pro" w:cstheme="minorBidi"/>
                <w:b/>
                <w:sz w:val="20"/>
              </w:rPr>
              <w:t xml:space="preserve">Impact: </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Reduction in process energy demand by 5%</w:t>
            </w:r>
          </w:p>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r w:rsidRPr="00BF0C3C">
              <w:rPr>
                <w:rFonts w:ascii="EC Square Sans Pro" w:eastAsiaTheme="minorHAnsi" w:hAnsi="EC Square Sans Pro" w:cstheme="minorBidi"/>
                <w:b/>
                <w:sz w:val="20"/>
              </w:rPr>
              <w:t xml:space="preserve">Primary energy saving potential in percentage and in </w:t>
            </w:r>
            <w:proofErr w:type="spellStart"/>
            <w:r w:rsidRPr="00BF0C3C">
              <w:rPr>
                <w:rFonts w:ascii="EC Square Sans Pro" w:eastAsiaTheme="minorHAnsi" w:hAnsi="EC Square Sans Pro" w:cstheme="minorBidi"/>
                <w:b/>
                <w:sz w:val="20"/>
              </w:rPr>
              <w:t>ktoe</w:t>
            </w:r>
            <w:proofErr w:type="spellEnd"/>
            <w:r w:rsidRPr="00BF0C3C">
              <w:rPr>
                <w:rFonts w:ascii="EC Square Sans Pro" w:eastAsiaTheme="minorHAnsi" w:hAnsi="EC Square Sans Pro" w:cstheme="minorBidi"/>
                <w:b/>
                <w:sz w:val="20"/>
              </w:rPr>
              <w:t xml:space="preserve">/a </w:t>
            </w:r>
            <w:r w:rsidRPr="00BF0C3C">
              <w:rPr>
                <w:rFonts w:ascii="EC Square Sans Pro" w:eastAsiaTheme="minorHAnsi" w:hAnsi="EC Square Sans Pro" w:cstheme="minorBidi"/>
                <w:sz w:val="20"/>
              </w:rPr>
              <w:t>(assuming full deployment in the EU28)</w:t>
            </w:r>
            <w:r w:rsidRPr="00BF0C3C">
              <w:rPr>
                <w:rFonts w:ascii="EC Square Sans Pro" w:eastAsiaTheme="minorHAnsi" w:hAnsi="EC Square Sans Pro" w:cstheme="minorBidi"/>
                <w:b/>
                <w:sz w:val="20"/>
              </w:rPr>
              <w:t xml:space="preserve"> </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At least 3.5% (1750ktoe/a) only relative to the steel industry sector. Higher primary energy saving assuming the deployment of the technology in other industry sectors.</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 xml:space="preserve">GHG emission saving potential in percentage and in ktCO2eq/a </w:t>
            </w:r>
            <w:r w:rsidRPr="00BF0C3C">
              <w:rPr>
                <w:rFonts w:ascii="EC Square Sans Pro" w:eastAsiaTheme="minorHAnsi" w:hAnsi="EC Square Sans Pro" w:cstheme="minorBidi"/>
                <w:sz w:val="20"/>
              </w:rPr>
              <w:t>(assuming full deployment in the EU28)</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At least 1.2% (4575 ktCO2/a) of the steel industry sector (the data consider the deployment of the technology only to the steel industry sector).</w:t>
            </w:r>
          </w:p>
        </w:tc>
      </w:tr>
      <w:tr w:rsidR="008D1AAA" w:rsidRPr="00BF0C3C" w:rsidTr="008D1AAA">
        <w:trPr>
          <w:cantSplit/>
        </w:trPr>
        <w:tc>
          <w:tcPr>
            <w:tcW w:w="5000" w:type="pct"/>
            <w:gridSpan w:val="5"/>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TRL:</w:t>
            </w:r>
            <w:r w:rsidRPr="00BF0C3C">
              <w:rPr>
                <w:rFonts w:ascii="EC Square Sans Pro" w:eastAsiaTheme="minorHAnsi" w:hAnsi="EC Square Sans Pro" w:cstheme="minorBidi"/>
                <w:sz w:val="20"/>
              </w:rPr>
              <w:t xml:space="preserve"> starting TRL4 moving to TRL8</w:t>
            </w:r>
          </w:p>
        </w:tc>
      </w:tr>
      <w:tr w:rsidR="008D1AAA" w:rsidRPr="00BF0C3C" w:rsidTr="008D1AAA">
        <w:trPr>
          <w:cantSplit/>
        </w:trPr>
        <w:tc>
          <w:tcPr>
            <w:tcW w:w="5000" w:type="pct"/>
            <w:gridSpan w:val="5"/>
          </w:tcPr>
          <w:p w:rsidR="008D1AAA"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lastRenderedPageBreak/>
              <w:t xml:space="preserve">Total budget required </w:t>
            </w:r>
            <w:r w:rsidRPr="00BF0C3C">
              <w:rPr>
                <w:rFonts w:ascii="EC Square Sans Pro" w:eastAsiaTheme="minorHAnsi" w:hAnsi="EC Square Sans Pro" w:cstheme="minorBidi"/>
                <w:sz w:val="20"/>
              </w:rPr>
              <w:t xml:space="preserve">€4 </w:t>
            </w:r>
            <w:proofErr w:type="spellStart"/>
            <w:r w:rsidRPr="00BF0C3C">
              <w:rPr>
                <w:rFonts w:ascii="EC Square Sans Pro" w:eastAsiaTheme="minorHAnsi" w:hAnsi="EC Square Sans Pro" w:cstheme="minorBidi"/>
                <w:sz w:val="20"/>
              </w:rPr>
              <w:t>mio</w:t>
            </w:r>
            <w:proofErr w:type="spellEnd"/>
            <w:r w:rsidRPr="00BF0C3C">
              <w:rPr>
                <w:rFonts w:ascii="EC Square Sans Pro" w:eastAsiaTheme="minorHAnsi" w:hAnsi="EC Square Sans Pro" w:cstheme="minorBidi"/>
                <w:sz w:val="20"/>
              </w:rPr>
              <w:t>.</w:t>
            </w:r>
          </w:p>
          <w:p w:rsidR="008D1AAA" w:rsidRDefault="008D1AAA" w:rsidP="008D1AAA">
            <w:pPr>
              <w:spacing w:before="0" w:beforeAutospacing="0" w:after="0" w:afterAutospacing="0"/>
              <w:jc w:val="left"/>
              <w:rPr>
                <w:rFonts w:ascii="EC Square Sans Pro" w:eastAsiaTheme="minorHAnsi" w:hAnsi="EC Square Sans Pro" w:cstheme="minorBidi"/>
                <w:sz w:val="20"/>
              </w:rPr>
            </w:pPr>
          </w:p>
          <w:p w:rsidR="008D1AAA" w:rsidRDefault="008D1AAA" w:rsidP="008D1AAA">
            <w:pPr>
              <w:spacing w:before="0" w:beforeAutospacing="0" w:after="0" w:afterAutospacing="0"/>
              <w:jc w:val="left"/>
              <w:rPr>
                <w:rFonts w:ascii="EC Square Sans Pro" w:eastAsiaTheme="minorHAnsi" w:hAnsi="EC Square Sans Pro" w:cstheme="minorBidi"/>
                <w:sz w:val="20"/>
              </w:rPr>
            </w:pPr>
          </w:p>
          <w:p w:rsidR="008D1AAA" w:rsidRDefault="008D1AAA" w:rsidP="008D1AAA">
            <w:pPr>
              <w:spacing w:before="0" w:beforeAutospacing="0" w:after="0" w:afterAutospacing="0"/>
              <w:jc w:val="left"/>
              <w:rPr>
                <w:rFonts w:ascii="EC Square Sans Pro" w:eastAsiaTheme="minorHAnsi" w:hAnsi="EC Square Sans Pro" w:cstheme="minorBidi"/>
                <w:sz w:val="20"/>
              </w:rPr>
            </w:pPr>
          </w:p>
          <w:p w:rsidR="008D1AAA" w:rsidRDefault="008D1AAA" w:rsidP="008D1AAA">
            <w:pPr>
              <w:spacing w:before="0" w:beforeAutospacing="0" w:after="0" w:afterAutospacing="0"/>
              <w:jc w:val="left"/>
              <w:rPr>
                <w:rFonts w:ascii="EC Square Sans Pro" w:eastAsiaTheme="minorHAnsi" w:hAnsi="EC Square Sans Pro" w:cstheme="minorBidi"/>
                <w:sz w:val="20"/>
              </w:rPr>
            </w:pPr>
          </w:p>
          <w:p w:rsidR="008D1AAA" w:rsidRDefault="008D1AAA" w:rsidP="008D1AAA">
            <w:pPr>
              <w:spacing w:before="0" w:beforeAutospacing="0" w:after="0" w:afterAutospacing="0"/>
              <w:jc w:val="left"/>
              <w:rPr>
                <w:rFonts w:ascii="EC Square Sans Pro" w:eastAsiaTheme="minorHAnsi" w:hAnsi="EC Square Sans Pro" w:cstheme="minorBidi"/>
                <w:sz w:val="20"/>
              </w:rPr>
            </w:pPr>
          </w:p>
          <w:p w:rsidR="008D1AAA" w:rsidRDefault="008D1AAA" w:rsidP="008D1AAA">
            <w:pPr>
              <w:spacing w:before="0" w:beforeAutospacing="0" w:after="0" w:afterAutospacing="0"/>
              <w:jc w:val="left"/>
              <w:rPr>
                <w:rFonts w:ascii="EC Square Sans Pro" w:eastAsiaTheme="minorHAnsi" w:hAnsi="EC Square Sans Pro" w:cstheme="minorBidi"/>
                <w:sz w:val="20"/>
              </w:rPr>
            </w:pPr>
          </w:p>
          <w:p w:rsidR="008D1AAA" w:rsidRDefault="008D1AAA" w:rsidP="008D1AAA">
            <w:pPr>
              <w:spacing w:before="0" w:beforeAutospacing="0" w:after="0" w:afterAutospacing="0"/>
              <w:jc w:val="left"/>
              <w:rPr>
                <w:rFonts w:ascii="EC Square Sans Pro" w:eastAsiaTheme="minorHAnsi" w:hAnsi="EC Square Sans Pro" w:cstheme="minorBidi"/>
                <w:sz w:val="20"/>
              </w:rPr>
            </w:pP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p>
        </w:tc>
      </w:tr>
      <w:tr w:rsidR="008D1AAA" w:rsidRPr="00BF0C3C" w:rsidTr="008D1AAA">
        <w:trPr>
          <w:cantSplit/>
        </w:trPr>
        <w:tc>
          <w:tcPr>
            <w:tcW w:w="3961" w:type="pct"/>
            <w:gridSpan w:val="4"/>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r w:rsidRPr="00BF0C3C">
              <w:rPr>
                <w:rFonts w:ascii="EC Square Sans Pro" w:eastAsiaTheme="minorHAnsi" w:hAnsi="EC Square Sans Pro" w:cstheme="minorBidi"/>
                <w:b/>
                <w:sz w:val="20"/>
              </w:rPr>
              <w:t>Expected deliverables</w:t>
            </w:r>
          </w:p>
        </w:tc>
        <w:tc>
          <w:tcPr>
            <w:tcW w:w="1039" w:type="pct"/>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2"/>
              </w:rPr>
            </w:pPr>
            <w:r w:rsidRPr="00BF0C3C">
              <w:rPr>
                <w:rFonts w:ascii="EC Square Sans Pro" w:eastAsiaTheme="minorHAnsi" w:hAnsi="EC Square Sans Pro" w:cstheme="minorBidi"/>
                <w:b/>
                <w:sz w:val="20"/>
              </w:rPr>
              <w:t>Timeline</w:t>
            </w:r>
          </w:p>
        </w:tc>
      </w:tr>
      <w:tr w:rsidR="008D1AAA" w:rsidRPr="00BF0C3C" w:rsidTr="008D1AAA">
        <w:trPr>
          <w:cantSplit/>
        </w:trPr>
        <w:tc>
          <w:tcPr>
            <w:tcW w:w="3961" w:type="pct"/>
            <w:gridSpan w:val="4"/>
            <w:tcBorders>
              <w:bottom w:val="single" w:sz="2" w:space="0" w:color="808080" w:themeColor="background1" w:themeShade="80"/>
            </w:tcBorders>
          </w:tcPr>
          <w:p w:rsidR="008D1AAA" w:rsidRPr="00BF0C3C" w:rsidRDefault="008D1AAA" w:rsidP="008D1AAA">
            <w:pPr>
              <w:numPr>
                <w:ilvl w:val="0"/>
                <w:numId w:val="51"/>
              </w:numPr>
              <w:spacing w:before="0" w:beforeAutospacing="0" w:after="0" w:afterAutospacing="0" w:line="276" w:lineRule="auto"/>
              <w:contextualSpacing/>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 xml:space="preserve">optimised cycles for different low grade heat opportunities, </w:t>
            </w:r>
          </w:p>
          <w:p w:rsidR="008D1AAA" w:rsidRPr="00BF0C3C" w:rsidRDefault="008D1AAA" w:rsidP="008D1AAA">
            <w:pPr>
              <w:numPr>
                <w:ilvl w:val="0"/>
                <w:numId w:val="51"/>
              </w:numPr>
              <w:spacing w:before="0" w:beforeAutospacing="0" w:after="0" w:afterAutospacing="0" w:line="276" w:lineRule="auto"/>
              <w:contextualSpacing/>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 xml:space="preserve">design tools including media properties, </w:t>
            </w:r>
          </w:p>
          <w:p w:rsidR="008D1AAA" w:rsidRPr="00BF0C3C" w:rsidRDefault="008D1AAA" w:rsidP="008D1AAA">
            <w:pPr>
              <w:numPr>
                <w:ilvl w:val="0"/>
                <w:numId w:val="51"/>
              </w:numPr>
              <w:spacing w:before="0" w:beforeAutospacing="0" w:after="0" w:afterAutospacing="0" w:line="276" w:lineRule="auto"/>
              <w:contextualSpacing/>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 xml:space="preserve">cycle optimisation in terms of efficiency and capex, </w:t>
            </w:r>
          </w:p>
          <w:p w:rsidR="008D1AAA" w:rsidRPr="00BF0C3C" w:rsidRDefault="008D1AAA" w:rsidP="008D1AAA">
            <w:pPr>
              <w:numPr>
                <w:ilvl w:val="0"/>
                <w:numId w:val="51"/>
              </w:numPr>
              <w:spacing w:before="0" w:beforeAutospacing="0" w:after="0" w:afterAutospacing="0" w:line="276" w:lineRule="auto"/>
              <w:contextualSpacing/>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engineering, construction and commissioning of pilot plant</w:t>
            </w:r>
          </w:p>
          <w:p w:rsidR="008D1AAA" w:rsidRPr="00BF0C3C" w:rsidRDefault="008D1AAA" w:rsidP="008D1AAA">
            <w:pPr>
              <w:spacing w:before="0" w:beforeAutospacing="0" w:after="0" w:afterAutospacing="0"/>
              <w:jc w:val="left"/>
              <w:rPr>
                <w:rFonts w:ascii="EC Square Sans Pro" w:eastAsiaTheme="minorHAnsi" w:hAnsi="EC Square Sans Pro" w:cstheme="minorBidi"/>
                <w:b/>
                <w:i/>
                <w:sz w:val="20"/>
              </w:rPr>
            </w:pPr>
            <w:r w:rsidRPr="00BF0C3C">
              <w:rPr>
                <w:rFonts w:ascii="EC Square Sans Pro" w:eastAsiaTheme="minorHAnsi" w:hAnsi="EC Square Sans Pro" w:cstheme="minorBidi"/>
                <w:b/>
                <w:i/>
                <w:sz w:val="20"/>
              </w:rPr>
              <w:t xml:space="preserve">on component level:  </w:t>
            </w:r>
          </w:p>
          <w:p w:rsidR="008D1AAA" w:rsidRPr="00BF0C3C" w:rsidRDefault="008D1AAA" w:rsidP="008D1AAA">
            <w:pPr>
              <w:numPr>
                <w:ilvl w:val="0"/>
                <w:numId w:val="52"/>
              </w:numPr>
              <w:spacing w:before="0" w:beforeAutospacing="0" w:after="0" w:afterAutospacing="0" w:line="276" w:lineRule="auto"/>
              <w:contextualSpacing/>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 xml:space="preserve">component and module concepts and enhanced design tools, </w:t>
            </w:r>
          </w:p>
          <w:p w:rsidR="008D1AAA" w:rsidRPr="00BF0C3C" w:rsidRDefault="008D1AAA" w:rsidP="008D1AAA">
            <w:pPr>
              <w:numPr>
                <w:ilvl w:val="0"/>
                <w:numId w:val="52"/>
              </w:numPr>
              <w:spacing w:before="0" w:beforeAutospacing="0" w:after="0" w:afterAutospacing="0" w:line="276" w:lineRule="auto"/>
              <w:contextualSpacing/>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innovative heat pump or refrigeration heat exchanger</w:t>
            </w:r>
          </w:p>
          <w:p w:rsidR="008D1AAA" w:rsidRPr="00BF0C3C" w:rsidRDefault="008D1AAA" w:rsidP="008D1AAA">
            <w:pPr>
              <w:numPr>
                <w:ilvl w:val="0"/>
                <w:numId w:val="52"/>
              </w:numPr>
              <w:spacing w:before="0" w:beforeAutospacing="0" w:after="0" w:afterAutospacing="0" w:line="276" w:lineRule="auto"/>
              <w:contextualSpacing/>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(3) Balance of plant as required by concept</w:t>
            </w:r>
          </w:p>
        </w:tc>
        <w:tc>
          <w:tcPr>
            <w:tcW w:w="1039" w:type="pct"/>
            <w:tcBorders>
              <w:bottom w:val="single" w:sz="2" w:space="0" w:color="808080" w:themeColor="background1" w:themeShade="80"/>
            </w:tcBorders>
          </w:tcPr>
          <w:p w:rsidR="008D1AAA" w:rsidRPr="00BF0C3C" w:rsidRDefault="008D1AAA" w:rsidP="008D1AAA">
            <w:pPr>
              <w:spacing w:before="0" w:beforeAutospacing="0" w:after="0" w:afterAutospacing="0"/>
              <w:jc w:val="left"/>
              <w:rPr>
                <w:rFonts w:ascii="EC Square Sans Pro" w:eastAsiaTheme="minorHAnsi" w:hAnsi="EC Square Sans Pro" w:cstheme="minorBidi"/>
                <w:sz w:val="22"/>
                <w:szCs w:val="22"/>
              </w:rPr>
            </w:pPr>
            <w:r w:rsidRPr="00BF0C3C">
              <w:rPr>
                <w:rFonts w:ascii="EC Square Sans Pro" w:eastAsiaTheme="minorHAnsi" w:hAnsi="EC Square Sans Pro" w:cstheme="minorBidi"/>
                <w:sz w:val="20"/>
              </w:rPr>
              <w:t>36 months</w:t>
            </w:r>
          </w:p>
        </w:tc>
      </w:tr>
      <w:tr w:rsidR="008D1AAA" w:rsidRPr="00BF0C3C" w:rsidTr="008D1AAA">
        <w:trPr>
          <w:cantSplit/>
        </w:trPr>
        <w:tc>
          <w:tcPr>
            <w:tcW w:w="2088" w:type="pct"/>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Parties / Partners</w:t>
            </w:r>
            <w:r w:rsidRPr="00BF0C3C">
              <w:rPr>
                <w:rFonts w:ascii="EC Square Sans Pro" w:eastAsiaTheme="minorHAnsi" w:hAnsi="EC Square Sans Pro" w:cstheme="minorBidi"/>
                <w:b/>
                <w:sz w:val="20"/>
              </w:rPr>
              <w:br/>
            </w:r>
            <w:r w:rsidRPr="00BF0C3C">
              <w:rPr>
                <w:rFonts w:ascii="EC Square Sans Pro" w:eastAsiaTheme="minorHAnsi" w:hAnsi="EC Square Sans Pro" w:cstheme="minorBidi"/>
                <w:sz w:val="20"/>
              </w:rPr>
              <w:t>(countries / stakeholders / EU)</w:t>
            </w:r>
          </w:p>
        </w:tc>
        <w:tc>
          <w:tcPr>
            <w:tcW w:w="1439" w:type="pct"/>
            <w:gridSpan w:val="2"/>
          </w:tcPr>
          <w:p w:rsidR="008D1AAA" w:rsidRPr="00BF0C3C" w:rsidRDefault="008D1AAA" w:rsidP="008D1AAA">
            <w:pPr>
              <w:spacing w:before="0" w:beforeAutospacing="0" w:after="0" w:afterAutospacing="0"/>
              <w:jc w:val="left"/>
              <w:rPr>
                <w:rFonts w:ascii="EC Square Sans Pro" w:eastAsiaTheme="minorHAnsi" w:hAnsi="EC Square Sans Pro" w:cstheme="minorBidi"/>
                <w:sz w:val="22"/>
              </w:rPr>
            </w:pPr>
            <w:r w:rsidRPr="00BF0C3C">
              <w:rPr>
                <w:rFonts w:ascii="EC Square Sans Pro" w:eastAsiaTheme="minorHAnsi" w:hAnsi="EC Square Sans Pro" w:cstheme="minorBidi"/>
                <w:b/>
                <w:sz w:val="20"/>
              </w:rPr>
              <w:t>Implementation financing / funding instruments</w:t>
            </w:r>
          </w:p>
        </w:tc>
        <w:tc>
          <w:tcPr>
            <w:tcW w:w="1473" w:type="pct"/>
            <w:gridSpan w:val="2"/>
          </w:tcPr>
          <w:p w:rsidR="008D1AAA" w:rsidRPr="00BF0C3C" w:rsidRDefault="008D1AAA" w:rsidP="008D1AAA">
            <w:pPr>
              <w:spacing w:before="0" w:beforeAutospacing="0" w:after="0" w:afterAutospacing="0"/>
              <w:jc w:val="left"/>
              <w:rPr>
                <w:rFonts w:ascii="EC Square Sans Pro" w:eastAsiaTheme="minorHAnsi" w:hAnsi="EC Square Sans Pro" w:cstheme="minorBidi"/>
                <w:sz w:val="22"/>
              </w:rPr>
            </w:pPr>
            <w:r w:rsidRPr="00BF0C3C">
              <w:rPr>
                <w:rFonts w:ascii="EC Square Sans Pro" w:eastAsiaTheme="minorHAnsi" w:hAnsi="EC Square Sans Pro" w:cstheme="minorBidi"/>
                <w:b/>
                <w:sz w:val="20"/>
              </w:rPr>
              <w:t>Indicative financing contribution</w:t>
            </w:r>
          </w:p>
        </w:tc>
      </w:tr>
      <w:tr w:rsidR="008D1AAA" w:rsidRPr="00BF0C3C" w:rsidTr="008D1AAA">
        <w:trPr>
          <w:cantSplit/>
        </w:trPr>
        <w:tc>
          <w:tcPr>
            <w:tcW w:w="2088" w:type="pct"/>
            <w:tcBorders>
              <w:bottom w:val="single" w:sz="18" w:space="0" w:color="808080" w:themeColor="background1" w:themeShade="80"/>
            </w:tcBorders>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 xml:space="preserve">Energy-intensive industry, turbine industry, universities    </w:t>
            </w:r>
          </w:p>
        </w:tc>
        <w:tc>
          <w:tcPr>
            <w:tcW w:w="1439" w:type="pct"/>
            <w:gridSpan w:val="2"/>
            <w:tcBorders>
              <w:bottom w:val="single" w:sz="18" w:space="0" w:color="808080" w:themeColor="background1" w:themeShade="80"/>
            </w:tcBorders>
          </w:tcPr>
          <w:p w:rsidR="008D1AAA" w:rsidRPr="00BF0C3C" w:rsidRDefault="008D1AAA" w:rsidP="008D1AAA">
            <w:pPr>
              <w:spacing w:before="0" w:beforeAutospacing="0" w:after="0" w:afterAutospacing="0"/>
              <w:jc w:val="left"/>
              <w:rPr>
                <w:rFonts w:ascii="EC Square Sans Pro" w:eastAsiaTheme="minorHAnsi" w:hAnsi="EC Square Sans Pro" w:cstheme="minorBidi"/>
                <w:i/>
                <w:sz w:val="22"/>
              </w:rPr>
            </w:pPr>
            <w:r w:rsidRPr="00BF0C3C">
              <w:rPr>
                <w:rFonts w:ascii="EC Square Sans Pro" w:eastAsiaTheme="minorHAnsi" w:hAnsi="EC Square Sans Pro" w:cstheme="minorBidi"/>
                <w:i/>
                <w:sz w:val="22"/>
              </w:rPr>
              <w:t>…</w:t>
            </w:r>
          </w:p>
        </w:tc>
        <w:tc>
          <w:tcPr>
            <w:tcW w:w="1473" w:type="pct"/>
            <w:gridSpan w:val="2"/>
            <w:tcBorders>
              <w:bottom w:val="single" w:sz="18" w:space="0" w:color="808080" w:themeColor="background1" w:themeShade="80"/>
            </w:tcBorders>
          </w:tcPr>
          <w:p w:rsidR="008D1AAA" w:rsidRPr="00BF0C3C" w:rsidRDefault="008D1AAA" w:rsidP="008D1AAA">
            <w:pPr>
              <w:spacing w:before="0" w:beforeAutospacing="0" w:after="0" w:afterAutospacing="0"/>
              <w:jc w:val="left"/>
              <w:rPr>
                <w:rFonts w:ascii="EC Square Sans Pro" w:eastAsiaTheme="minorHAnsi" w:hAnsi="EC Square Sans Pro" w:cstheme="minorBidi"/>
                <w:i/>
                <w:sz w:val="22"/>
              </w:rPr>
            </w:pPr>
            <w:r w:rsidRPr="00BF0C3C">
              <w:rPr>
                <w:rFonts w:ascii="EC Square Sans Pro" w:eastAsiaTheme="minorHAnsi" w:hAnsi="EC Square Sans Pro" w:cstheme="minorBidi"/>
                <w:i/>
                <w:sz w:val="22"/>
              </w:rPr>
              <w:t>…</w:t>
            </w:r>
          </w:p>
        </w:tc>
      </w:tr>
    </w:tbl>
    <w:tbl>
      <w:tblPr>
        <w:tblStyle w:val="TableGrid18"/>
        <w:tblW w:w="10206" w:type="dxa"/>
        <w:tblInd w:w="-45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2301"/>
        <w:gridCol w:w="3894"/>
        <w:gridCol w:w="1272"/>
        <w:gridCol w:w="1607"/>
        <w:gridCol w:w="1132"/>
      </w:tblGrid>
      <w:tr w:rsidR="008D1AAA" w:rsidRPr="008D1AAA" w:rsidTr="008D1AAA">
        <w:trPr>
          <w:cantSplit/>
        </w:trPr>
        <w:tc>
          <w:tcPr>
            <w:tcW w:w="10206" w:type="dxa"/>
            <w:gridSpan w:val="5"/>
            <w:tcBorders>
              <w:top w:val="single" w:sz="18" w:space="0" w:color="808080" w:themeColor="background1" w:themeShade="80"/>
            </w:tcBorders>
          </w:tcPr>
          <w:p w:rsidR="008D1AAA" w:rsidRPr="008D1AAA" w:rsidRDefault="008D1AAA" w:rsidP="008D1AAA">
            <w:pPr>
              <w:spacing w:before="0" w:beforeAutospacing="0" w:after="0" w:afterAutospacing="0"/>
              <w:jc w:val="left"/>
              <w:rPr>
                <w:rFonts w:ascii="EC Square Sans Pro" w:hAnsi="EC Square Sans Pro"/>
                <w:sz w:val="20"/>
              </w:rPr>
            </w:pPr>
            <w:r w:rsidRPr="008D1AAA">
              <w:rPr>
                <w:rFonts w:ascii="EC Square Sans Pro" w:hAnsi="EC Square Sans Pro"/>
                <w:b/>
                <w:sz w:val="20"/>
              </w:rPr>
              <w:t>Ongoing R&amp;I Activities (Flagship activities or not): relevant to this new activity proposal</w:t>
            </w:r>
          </w:p>
        </w:tc>
      </w:tr>
      <w:tr w:rsidR="008D1AAA" w:rsidRPr="008D1AAA" w:rsidTr="008D1AAA">
        <w:trPr>
          <w:cantSplit/>
        </w:trPr>
        <w:tc>
          <w:tcPr>
            <w:tcW w:w="2301" w:type="dxa"/>
          </w:tcPr>
          <w:p w:rsidR="008D1AAA" w:rsidRPr="008D1AAA" w:rsidRDefault="008D1AAA" w:rsidP="008D1AAA">
            <w:pPr>
              <w:spacing w:before="0" w:beforeAutospacing="0" w:after="0" w:afterAutospacing="0"/>
              <w:jc w:val="left"/>
              <w:rPr>
                <w:rFonts w:ascii="EC Square Sans Pro" w:hAnsi="EC Square Sans Pro"/>
                <w:i/>
                <w:sz w:val="20"/>
              </w:rPr>
            </w:pPr>
            <w:r w:rsidRPr="008D1AAA">
              <w:rPr>
                <w:rFonts w:ascii="EC Square Sans Pro" w:hAnsi="EC Square Sans Pro"/>
                <w:b/>
                <w:sz w:val="20"/>
              </w:rPr>
              <w:t>Name</w:t>
            </w:r>
          </w:p>
        </w:tc>
        <w:tc>
          <w:tcPr>
            <w:tcW w:w="3895" w:type="dxa"/>
          </w:tcPr>
          <w:p w:rsidR="008D1AAA" w:rsidRPr="008D1AAA" w:rsidRDefault="008D1AAA" w:rsidP="008D1AAA">
            <w:pPr>
              <w:spacing w:before="0" w:beforeAutospacing="0" w:after="0" w:afterAutospacing="0"/>
              <w:jc w:val="left"/>
              <w:rPr>
                <w:rFonts w:ascii="EC Square Sans Pro" w:hAnsi="EC Square Sans Pro"/>
                <w:sz w:val="20"/>
              </w:rPr>
            </w:pPr>
            <w:r w:rsidRPr="008D1AAA">
              <w:rPr>
                <w:rFonts w:ascii="EC Square Sans Pro" w:hAnsi="EC Square Sans Pro"/>
                <w:b/>
                <w:sz w:val="20"/>
              </w:rPr>
              <w:t>Description</w:t>
            </w:r>
          </w:p>
        </w:tc>
        <w:tc>
          <w:tcPr>
            <w:tcW w:w="1272" w:type="dxa"/>
          </w:tcPr>
          <w:p w:rsidR="008D1AAA" w:rsidRPr="008D1AAA" w:rsidRDefault="008D1AAA" w:rsidP="008D1AAA">
            <w:pPr>
              <w:spacing w:before="0" w:beforeAutospacing="0" w:after="0" w:afterAutospacing="0"/>
              <w:jc w:val="left"/>
              <w:rPr>
                <w:rFonts w:ascii="EC Square Sans Pro" w:hAnsi="EC Square Sans Pro"/>
                <w:sz w:val="20"/>
              </w:rPr>
            </w:pPr>
            <w:r w:rsidRPr="008D1AAA">
              <w:rPr>
                <w:rFonts w:ascii="EC Square Sans Pro" w:hAnsi="EC Square Sans Pro"/>
                <w:b/>
                <w:sz w:val="20"/>
              </w:rPr>
              <w:t>Timeline</w:t>
            </w:r>
          </w:p>
        </w:tc>
        <w:tc>
          <w:tcPr>
            <w:tcW w:w="1606" w:type="dxa"/>
          </w:tcPr>
          <w:p w:rsidR="008D1AAA" w:rsidRPr="008D1AAA" w:rsidRDefault="008D1AAA" w:rsidP="008D1AAA">
            <w:pPr>
              <w:spacing w:before="0" w:beforeAutospacing="0" w:after="0" w:afterAutospacing="0"/>
              <w:jc w:val="left"/>
              <w:rPr>
                <w:rFonts w:ascii="EC Square Sans Pro" w:hAnsi="EC Square Sans Pro"/>
                <w:sz w:val="20"/>
              </w:rPr>
            </w:pPr>
            <w:r w:rsidRPr="008D1AAA">
              <w:rPr>
                <w:rFonts w:ascii="EC Square Sans Pro" w:hAnsi="EC Square Sans Pro"/>
                <w:b/>
                <w:sz w:val="20"/>
              </w:rPr>
              <w:t>Location/Party</w:t>
            </w:r>
          </w:p>
        </w:tc>
        <w:tc>
          <w:tcPr>
            <w:tcW w:w="1132" w:type="dxa"/>
          </w:tcPr>
          <w:p w:rsidR="008D1AAA" w:rsidRPr="008D1AAA" w:rsidRDefault="008D1AAA" w:rsidP="008D1AAA">
            <w:pPr>
              <w:spacing w:before="0" w:beforeAutospacing="0" w:after="0" w:afterAutospacing="0"/>
              <w:jc w:val="left"/>
              <w:rPr>
                <w:rFonts w:ascii="EC Square Sans Pro" w:hAnsi="EC Square Sans Pro"/>
                <w:sz w:val="20"/>
              </w:rPr>
            </w:pPr>
            <w:r w:rsidRPr="008D1AAA">
              <w:rPr>
                <w:rFonts w:ascii="EC Square Sans Pro" w:hAnsi="EC Square Sans Pro"/>
                <w:b/>
                <w:sz w:val="20"/>
              </w:rPr>
              <w:t>Budget</w:t>
            </w:r>
          </w:p>
        </w:tc>
      </w:tr>
      <w:tr w:rsidR="008D1AAA" w:rsidRPr="008D1AAA" w:rsidTr="008D1AAA">
        <w:trPr>
          <w:cantSplit/>
        </w:trPr>
        <w:tc>
          <w:tcPr>
            <w:tcW w:w="2301" w:type="dxa"/>
          </w:tcPr>
          <w:p w:rsidR="008D1AAA" w:rsidRPr="008D1AAA" w:rsidRDefault="008D1AAA" w:rsidP="008D1AAA">
            <w:pPr>
              <w:spacing w:before="0" w:beforeAutospacing="0" w:after="0" w:afterAutospacing="0"/>
              <w:jc w:val="left"/>
              <w:rPr>
                <w:rFonts w:ascii="EC Square Sans Pro" w:hAnsi="EC Square Sans Pro"/>
                <w:i/>
                <w:sz w:val="20"/>
              </w:rPr>
            </w:pPr>
            <w:r w:rsidRPr="008D1AAA">
              <w:rPr>
                <w:rFonts w:ascii="EC Square Sans Pro" w:hAnsi="EC Square Sans Pro"/>
                <w:i/>
                <w:sz w:val="20"/>
              </w:rPr>
              <w:t xml:space="preserve">Indus3Es </w:t>
            </w:r>
            <w:r w:rsidRPr="008D1AAA">
              <w:rPr>
                <w:rFonts w:ascii="EC Square Sans Pro" w:hAnsi="EC Square Sans Pro"/>
                <w:i/>
                <w:sz w:val="16"/>
                <w:szCs w:val="16"/>
              </w:rPr>
              <w:t>(Horizon2020 project EE-18-2015)</w:t>
            </w:r>
            <w:r w:rsidRPr="008D1AAA">
              <w:rPr>
                <w:rFonts w:ascii="EC Square Sans Pro" w:hAnsi="EC Square Sans Pro"/>
                <w:i/>
                <w:sz w:val="20"/>
              </w:rPr>
              <w:br/>
            </w:r>
          </w:p>
        </w:tc>
        <w:tc>
          <w:tcPr>
            <w:tcW w:w="3895" w:type="dxa"/>
          </w:tcPr>
          <w:p w:rsidR="008D1AAA" w:rsidRPr="008D1AAA" w:rsidRDefault="008D1AAA" w:rsidP="008D1AAA">
            <w:pPr>
              <w:spacing w:before="0" w:beforeAutospacing="0" w:after="0" w:afterAutospacing="0"/>
              <w:jc w:val="left"/>
              <w:rPr>
                <w:rFonts w:ascii="EC Square Sans Pro" w:hAnsi="EC Square Sans Pro"/>
                <w:sz w:val="20"/>
              </w:rPr>
            </w:pPr>
            <w:r w:rsidRPr="008D1AAA">
              <w:rPr>
                <w:rFonts w:ascii="EC Square Sans Pro" w:hAnsi="EC Square Sans Pro"/>
                <w:sz w:val="20"/>
              </w:rPr>
              <w:t>Development of a new Absorption Heat Transformer</w:t>
            </w:r>
          </w:p>
        </w:tc>
        <w:tc>
          <w:tcPr>
            <w:tcW w:w="1272" w:type="dxa"/>
          </w:tcPr>
          <w:p w:rsidR="008D1AAA" w:rsidRPr="008D1AAA" w:rsidRDefault="008D1AAA" w:rsidP="008D1AAA">
            <w:pPr>
              <w:spacing w:before="0" w:beforeAutospacing="0" w:after="0" w:afterAutospacing="0"/>
              <w:jc w:val="left"/>
              <w:rPr>
                <w:rFonts w:ascii="EC Square Sans Pro" w:hAnsi="EC Square Sans Pro"/>
                <w:sz w:val="20"/>
              </w:rPr>
            </w:pPr>
            <w:r w:rsidRPr="008D1AAA">
              <w:rPr>
                <w:rFonts w:ascii="EC Square Sans Pro" w:hAnsi="EC Square Sans Pro"/>
                <w:sz w:val="20"/>
              </w:rPr>
              <w:t>2016-2020-</w:t>
            </w:r>
          </w:p>
        </w:tc>
        <w:tc>
          <w:tcPr>
            <w:tcW w:w="1606" w:type="dxa"/>
          </w:tcPr>
          <w:p w:rsidR="008D1AAA" w:rsidRPr="008D1AAA" w:rsidRDefault="008D1AAA" w:rsidP="008D1AAA">
            <w:pPr>
              <w:spacing w:before="0" w:beforeAutospacing="0" w:after="0" w:afterAutospacing="0"/>
              <w:jc w:val="left"/>
              <w:rPr>
                <w:rFonts w:ascii="EC Square Sans Pro" w:hAnsi="EC Square Sans Pro"/>
                <w:sz w:val="20"/>
              </w:rPr>
            </w:pPr>
          </w:p>
        </w:tc>
        <w:tc>
          <w:tcPr>
            <w:tcW w:w="1132" w:type="dxa"/>
          </w:tcPr>
          <w:p w:rsidR="008D1AAA" w:rsidRPr="008D1AAA" w:rsidRDefault="008D1AAA" w:rsidP="008D1AAA">
            <w:pPr>
              <w:spacing w:before="0" w:beforeAutospacing="0" w:after="0" w:afterAutospacing="0"/>
              <w:jc w:val="left"/>
              <w:rPr>
                <w:rFonts w:ascii="EC Square Sans Pro" w:hAnsi="EC Square Sans Pro"/>
                <w:sz w:val="20"/>
              </w:rPr>
            </w:pPr>
            <w:r w:rsidRPr="008D1AAA">
              <w:rPr>
                <w:rFonts w:ascii="EC Square Sans Pro" w:hAnsi="EC Square Sans Pro"/>
                <w:sz w:val="20"/>
              </w:rPr>
              <w:t>3.8 M€</w:t>
            </w:r>
          </w:p>
        </w:tc>
      </w:tr>
      <w:tr w:rsidR="008D1AAA" w:rsidRPr="00BF0C3C" w:rsidTr="008D1AAA">
        <w:trPr>
          <w:cantSplit/>
        </w:trPr>
        <w:tc>
          <w:tcPr>
            <w:tcW w:w="10206" w:type="dxa"/>
            <w:gridSpan w:val="5"/>
            <w:tcBorders>
              <w:top w:val="single" w:sz="18" w:space="0" w:color="808080" w:themeColor="background1" w:themeShade="80"/>
            </w:tcBorders>
          </w:tcPr>
          <w:p w:rsidR="008D1AAA" w:rsidRPr="00BF0C3C" w:rsidRDefault="008D1AAA" w:rsidP="008D1AAA">
            <w:pPr>
              <w:spacing w:before="0" w:beforeAutospacing="0" w:after="0" w:afterAutospacing="0"/>
              <w:jc w:val="left"/>
              <w:rPr>
                <w:rFonts w:ascii="EC Square Sans Pro" w:hAnsi="EC Square Sans Pro"/>
                <w:color w:val="808080" w:themeColor="background1" w:themeShade="80"/>
                <w:sz w:val="20"/>
              </w:rPr>
            </w:pPr>
            <w:r w:rsidRPr="00BF0C3C">
              <w:rPr>
                <w:rFonts w:ascii="EC Square Sans Pro" w:hAnsi="EC Square Sans Pro"/>
                <w:b/>
                <w:color w:val="808080" w:themeColor="background1" w:themeShade="80"/>
                <w:sz w:val="20"/>
              </w:rPr>
              <w:t>Gaps</w:t>
            </w:r>
            <w:r w:rsidRPr="00BF0C3C">
              <w:rPr>
                <w:rFonts w:ascii="EC Square Sans Pro" w:hAnsi="EC Square Sans Pro"/>
                <w:color w:val="808080" w:themeColor="background1" w:themeShade="80"/>
                <w:sz w:val="20"/>
              </w:rPr>
              <w:t>: Barriers or shortcomings that stand in the way of meeting the goal</w:t>
            </w:r>
          </w:p>
        </w:tc>
      </w:tr>
    </w:tbl>
    <w:p w:rsidR="008D1AAA" w:rsidRPr="00BF0C3C" w:rsidRDefault="008D1AAA" w:rsidP="008D1AAA">
      <w:pPr>
        <w:spacing w:before="0" w:beforeAutospacing="0" w:after="0" w:afterAutospacing="0"/>
        <w:jc w:val="left"/>
        <w:rPr>
          <w:rFonts w:asciiTheme="minorHAnsi" w:eastAsiaTheme="minorHAnsi" w:hAnsiTheme="minorHAnsi" w:cstheme="minorBidi"/>
          <w:sz w:val="22"/>
          <w:szCs w:val="22"/>
        </w:rPr>
      </w:pPr>
    </w:p>
    <w:p w:rsidR="008D1AAA" w:rsidRDefault="008D1AAA" w:rsidP="008D1AAA">
      <w:pPr>
        <w:spacing w:before="0" w:beforeAutospacing="0" w:after="0" w:afterAutospacing="0"/>
        <w:jc w:val="left"/>
        <w:rPr>
          <w:rFonts w:ascii="Arial" w:eastAsia="MS Mincho" w:hAnsi="Arial" w:cs="Arial"/>
          <w:sz w:val="20"/>
          <w:lang w:eastAsia="ja-JP"/>
        </w:rPr>
      </w:pPr>
    </w:p>
    <w:p w:rsidR="008D1AAA" w:rsidRPr="00BF0C3C" w:rsidRDefault="008D1AAA" w:rsidP="008D1AAA">
      <w:pPr>
        <w:pStyle w:val="StyleECSquareSansPro"/>
        <w:rPr>
          <w:sz w:val="20"/>
        </w:rPr>
      </w:pPr>
      <w:r>
        <w:rPr>
          <w:rFonts w:ascii="Arial" w:eastAsia="MS Mincho" w:hAnsi="Arial" w:cs="Arial"/>
          <w:sz w:val="20"/>
          <w:lang w:eastAsia="ja-JP"/>
        </w:rPr>
        <w:br w:type="page"/>
      </w:r>
      <w:r w:rsidRPr="00BF0C3C">
        <w:rPr>
          <w:b/>
          <w:szCs w:val="28"/>
        </w:rPr>
        <w:lastRenderedPageBreak/>
        <w:t>Strategic Energy Technology Plan</w:t>
      </w:r>
      <w:r w:rsidRPr="00BF0C3C">
        <w:rPr>
          <w:b/>
          <w:noProof/>
          <w:szCs w:val="28"/>
          <w:lang w:eastAsia="en-GB"/>
        </w:rPr>
        <w:br/>
      </w:r>
      <w:r w:rsidRPr="00BF0C3C">
        <w:t>Action 6</w:t>
      </w:r>
      <w:r w:rsidRPr="00BF0C3C">
        <w:br/>
        <w:t xml:space="preserve"> </w:t>
      </w:r>
      <w:r w:rsidRPr="00BF0C3C">
        <w:rPr>
          <w:sz w:val="20"/>
        </w:rPr>
        <w:t>"Make EU industry less energy intensive and more competitive"</w:t>
      </w:r>
    </w:p>
    <w:p w:rsidR="008D1AAA" w:rsidRPr="00BF0C3C" w:rsidRDefault="008D1AAA" w:rsidP="008D1AAA">
      <w:pPr>
        <w:spacing w:before="0" w:beforeAutospacing="0" w:after="200" w:afterAutospacing="0"/>
        <w:jc w:val="center"/>
        <w:rPr>
          <w:rFonts w:ascii="EC Square Sans Pro" w:eastAsiaTheme="minorHAnsi" w:hAnsi="EC Square Sans Pro" w:cstheme="minorBidi"/>
          <w:sz w:val="20"/>
        </w:rPr>
      </w:pPr>
      <w:r w:rsidRPr="00BF0C3C">
        <w:rPr>
          <w:rFonts w:ascii="EC Square Sans Pro" w:eastAsiaTheme="minorHAnsi" w:hAnsi="EC Square Sans Pro" w:cstheme="minorBidi"/>
          <w:b/>
          <w:noProof/>
          <w:sz w:val="28"/>
          <w:szCs w:val="28"/>
          <w:lang w:val="en-US"/>
        </w:rPr>
        <w:drawing>
          <wp:anchor distT="0" distB="0" distL="114300" distR="114300" simplePos="0" relativeHeight="251667456" behindDoc="0" locked="0" layoutInCell="1" allowOverlap="1" wp14:anchorId="59B70B78" wp14:editId="5E3FE8E3">
            <wp:simplePos x="0" y="0"/>
            <wp:positionH relativeFrom="margin">
              <wp:posOffset>-150495</wp:posOffset>
            </wp:positionH>
            <wp:positionV relativeFrom="margin">
              <wp:posOffset>-106045</wp:posOffset>
            </wp:positionV>
            <wp:extent cx="1550670" cy="1445895"/>
            <wp:effectExtent l="0" t="0" r="0" b="1905"/>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1550670" cy="1445895"/>
                    </a:xfrm>
                    <a:prstGeom prst="rect">
                      <a:avLst/>
                    </a:prstGeom>
                  </pic:spPr>
                </pic:pic>
              </a:graphicData>
            </a:graphic>
            <wp14:sizeRelH relativeFrom="page">
              <wp14:pctWidth>0</wp14:pctWidth>
            </wp14:sizeRelH>
            <wp14:sizeRelV relativeFrom="page">
              <wp14:pctHeight>0</wp14:pctHeight>
            </wp14:sizeRelV>
          </wp:anchor>
        </w:drawing>
      </w:r>
    </w:p>
    <w:p w:rsidR="008D1AAA" w:rsidRPr="00BF0C3C" w:rsidRDefault="008D1AAA" w:rsidP="008D1AAA">
      <w:pPr>
        <w:spacing w:before="0" w:beforeAutospacing="0" w:after="200" w:afterAutospacing="0"/>
        <w:jc w:val="center"/>
        <w:rPr>
          <w:rFonts w:ascii="EC Square Sans Pro" w:eastAsiaTheme="minorHAnsi" w:hAnsi="EC Square Sans Pro"/>
          <w:szCs w:val="24"/>
        </w:rPr>
      </w:pPr>
    </w:p>
    <w:tbl>
      <w:tblPr>
        <w:tblStyle w:val="TableGrid10"/>
        <w:tblW w:w="10206" w:type="dxa"/>
        <w:tblInd w:w="-459" w:type="dxa"/>
        <w:shd w:val="solid" w:color="auto" w:fill="auto"/>
        <w:tblLook w:val="04A0" w:firstRow="1" w:lastRow="0" w:firstColumn="1" w:lastColumn="0" w:noHBand="0" w:noVBand="1"/>
      </w:tblPr>
      <w:tblGrid>
        <w:gridCol w:w="10206"/>
      </w:tblGrid>
      <w:tr w:rsidR="008D1AAA" w:rsidRPr="00BF0C3C" w:rsidTr="008D1AAA">
        <w:tc>
          <w:tcPr>
            <w:tcW w:w="10206" w:type="dxa"/>
            <w:shd w:val="solid" w:color="auto" w:fill="auto"/>
          </w:tcPr>
          <w:p w:rsidR="008D1AAA" w:rsidRPr="00D03086" w:rsidRDefault="008D1AAA" w:rsidP="008D1AAA">
            <w:pPr>
              <w:shd w:val="clear" w:color="auto" w:fill="000000" w:themeFill="text1"/>
              <w:spacing w:before="0" w:after="0"/>
              <w:jc w:val="center"/>
              <w:rPr>
                <w:rFonts w:ascii="EC Square Sans Pro" w:hAnsi="EC Square Sans Pro"/>
                <w:sz w:val="28"/>
                <w:szCs w:val="28"/>
              </w:rPr>
            </w:pPr>
            <w:bookmarkStart w:id="46" w:name="_Toc484760543"/>
            <w:r w:rsidRPr="00D03086">
              <w:rPr>
                <w:rFonts w:ascii="EC Square Sans Pro" w:hAnsi="EC Square Sans Pro"/>
                <w:sz w:val="28"/>
                <w:szCs w:val="28"/>
              </w:rPr>
              <w:t>Implementation Plan – Activity Fiche</w:t>
            </w:r>
            <w:bookmarkEnd w:id="46"/>
          </w:p>
        </w:tc>
      </w:tr>
      <w:tr w:rsidR="008D1AAA" w:rsidRPr="00BF0C3C" w:rsidTr="008D1AAA">
        <w:tblPrEx>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shd w:val="clear" w:color="auto" w:fill="auto"/>
          <w:tblCellMar>
            <w:top w:w="57" w:type="dxa"/>
            <w:bottom w:w="57" w:type="dxa"/>
          </w:tblCellMar>
        </w:tblPrEx>
        <w:trPr>
          <w:cantSplit/>
        </w:trPr>
        <w:tc>
          <w:tcPr>
            <w:tcW w:w="10206" w:type="dxa"/>
          </w:tcPr>
          <w:p w:rsidR="008D1AAA" w:rsidRPr="00BF0C3C" w:rsidRDefault="008D1AAA" w:rsidP="008D1AAA">
            <w:pPr>
              <w:spacing w:before="0" w:beforeAutospacing="0" w:after="0" w:afterAutospacing="0"/>
              <w:jc w:val="left"/>
              <w:rPr>
                <w:rFonts w:ascii="EC Square Sans Pro" w:hAnsi="EC Square Sans Pro"/>
                <w:sz w:val="20"/>
              </w:rPr>
            </w:pPr>
            <w:r w:rsidRPr="00BF0C3C">
              <w:rPr>
                <w:rFonts w:ascii="EC Square Sans Pro" w:hAnsi="EC Square Sans Pro"/>
                <w:b/>
                <w:sz w:val="20"/>
              </w:rPr>
              <w:t xml:space="preserve">Main key Action: </w:t>
            </w:r>
            <w:r w:rsidRPr="00BF0C3C">
              <w:rPr>
                <w:rFonts w:ascii="EC Square Sans Pro" w:hAnsi="EC Square Sans Pro"/>
                <w:sz w:val="20"/>
              </w:rPr>
              <w:t>Action 6: Energy Efficiency in Industry</w:t>
            </w:r>
          </w:p>
          <w:p w:rsidR="008D1AAA" w:rsidRPr="00BF0C3C" w:rsidRDefault="008D1AAA" w:rsidP="008D1AAA">
            <w:pPr>
              <w:spacing w:before="0" w:beforeAutospacing="0" w:after="0" w:afterAutospacing="0"/>
              <w:jc w:val="left"/>
              <w:rPr>
                <w:rFonts w:ascii="EC Square Sans Pro" w:hAnsi="EC Square Sans Pro"/>
                <w:b/>
                <w:sz w:val="20"/>
              </w:rPr>
            </w:pPr>
            <w:r w:rsidRPr="00BF0C3C">
              <w:rPr>
                <w:rFonts w:ascii="EC Square Sans Pro" w:hAnsi="EC Square Sans Pro"/>
                <w:b/>
                <w:sz w:val="20"/>
              </w:rPr>
              <w:t>Priority Name</w:t>
            </w:r>
            <w:r w:rsidRPr="00BF0C3C">
              <w:rPr>
                <w:rFonts w:ascii="EC Square Sans Pro" w:hAnsi="EC Square Sans Pro"/>
                <w:sz w:val="20"/>
              </w:rPr>
              <w:t>: 3-Heat / cold recovery</w:t>
            </w:r>
          </w:p>
        </w:tc>
      </w:tr>
    </w:tbl>
    <w:tbl>
      <w:tblPr>
        <w:tblW w:w="17058"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3612"/>
        <w:gridCol w:w="1438"/>
        <w:gridCol w:w="292"/>
        <w:gridCol w:w="3022"/>
        <w:gridCol w:w="2116"/>
        <w:gridCol w:w="21200"/>
      </w:tblGrid>
      <w:tr w:rsidR="008D1AAA" w:rsidRPr="00BF0C3C" w:rsidTr="008D1AAA">
        <w:trPr>
          <w:cantSplit/>
          <w:trHeight w:val="55"/>
        </w:trPr>
        <w:tc>
          <w:tcPr>
            <w:tcW w:w="5089" w:type="pct"/>
            <w:gridSpan w:val="6"/>
            <w:shd w:val="pct10" w:color="auto" w:fill="auto"/>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Activity number</w:t>
            </w:r>
            <w:r w:rsidRPr="00BF0C3C">
              <w:rPr>
                <w:rFonts w:ascii="EC Square Sans Pro" w:eastAsiaTheme="minorHAnsi" w:hAnsi="EC Square Sans Pro" w:cstheme="minorBidi"/>
                <w:sz w:val="20"/>
              </w:rPr>
              <w:t xml:space="preserve">: </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3.3. Heat-to-Power (electrical) recovery (low and high temperature)</w:t>
            </w:r>
          </w:p>
        </w:tc>
      </w:tr>
      <w:tr w:rsidR="008D1AAA" w:rsidRPr="00BF0C3C" w:rsidTr="008D1AAA">
        <w:trPr>
          <w:gridAfter w:val="1"/>
          <w:wAfter w:w="3435" w:type="pct"/>
          <w:cantSplit/>
          <w:trHeight w:val="55"/>
        </w:trPr>
        <w:tc>
          <w:tcPr>
            <w:tcW w:w="1654" w:type="pct"/>
            <w:gridSpan w:val="5"/>
            <w:shd w:val="clear" w:color="auto" w:fill="auto"/>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p>
        </w:tc>
      </w:tr>
      <w:tr w:rsidR="008D1AAA" w:rsidRPr="00BF0C3C" w:rsidTr="008D1AAA">
        <w:trPr>
          <w:gridAfter w:val="1"/>
          <w:wAfter w:w="3435" w:type="pct"/>
          <w:cantSplit/>
          <w:trHeight w:val="55"/>
        </w:trPr>
        <w:tc>
          <w:tcPr>
            <w:tcW w:w="1654" w:type="pct"/>
            <w:gridSpan w:val="5"/>
            <w:shd w:val="clear" w:color="auto" w:fill="C6D9F1" w:themeFill="text2" w:themeFillTint="33"/>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r w:rsidRPr="00BF0C3C">
              <w:rPr>
                <w:rFonts w:ascii="EC Square Sans Pro" w:eastAsiaTheme="minorHAnsi" w:hAnsi="EC Square Sans Pro" w:cstheme="minorBidi"/>
                <w:b/>
                <w:sz w:val="20"/>
              </w:rPr>
              <w:t>Title: 3.3.a Use of low temperature waste heat to generate electrical power at highest efficiencies</w:t>
            </w:r>
          </w:p>
        </w:tc>
      </w:tr>
      <w:tr w:rsidR="008D1AAA" w:rsidRPr="00BF0C3C" w:rsidTr="008D1AAA">
        <w:trPr>
          <w:gridAfter w:val="1"/>
          <w:wAfter w:w="3435" w:type="pct"/>
          <w:cantSplit/>
        </w:trPr>
        <w:tc>
          <w:tcPr>
            <w:tcW w:w="797" w:type="pct"/>
            <w:gridSpan w:val="2"/>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r w:rsidRPr="00BF0C3C">
              <w:rPr>
                <w:rFonts w:ascii="EC Square Sans Pro" w:eastAsiaTheme="minorHAnsi" w:hAnsi="EC Square Sans Pro" w:cstheme="minorBidi"/>
                <w:b/>
                <w:sz w:val="20"/>
              </w:rPr>
              <w:t xml:space="preserve">Targets: </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5. Cross-cutting R&amp;I: maximizing the recovery of industrial excess heat/cold in a cost-effective manner</w:t>
            </w:r>
            <w:r w:rsidRPr="00BF0C3C">
              <w:rPr>
                <w:rFonts w:asciiTheme="minorHAnsi" w:eastAsiaTheme="minorHAnsi" w:hAnsiTheme="minorHAnsi" w:cstheme="minorBidi"/>
                <w:sz w:val="22"/>
                <w:szCs w:val="22"/>
              </w:rPr>
              <w:t xml:space="preserve"> By 2025, develop and </w:t>
            </w:r>
            <w:r w:rsidRPr="00BF0C3C">
              <w:rPr>
                <w:rFonts w:ascii="EC Square Sans Pro" w:eastAsiaTheme="minorHAnsi" w:hAnsi="EC Square Sans Pro" w:cstheme="minorBidi"/>
                <w:sz w:val="20"/>
              </w:rPr>
              <w:t>demonstrate (to TRL 8) solutions enabling small and large, industries to cost effectively (</w:t>
            </w:r>
            <w:r w:rsidRPr="00BF0C3C">
              <w:rPr>
                <w:rFonts w:ascii="Arial" w:eastAsiaTheme="minorHAnsi" w:hAnsi="Arial" w:cs="Arial"/>
                <w:sz w:val="20"/>
              </w:rPr>
              <w:t>€</w:t>
            </w:r>
            <w:r w:rsidRPr="00BF0C3C">
              <w:rPr>
                <w:rFonts w:ascii="EC Square Sans Pro" w:eastAsiaTheme="minorHAnsi" w:hAnsi="EC Square Sans Pro" w:cstheme="minorBidi"/>
                <w:sz w:val="20"/>
              </w:rPr>
              <w:t xml:space="preserve">/kW) reduce their energy consumption (MWH) by 10% by using </w:t>
            </w:r>
            <w:r w:rsidRPr="00BF0C3C">
              <w:rPr>
                <w:rFonts w:ascii="EC Square Sans Pro" w:eastAsiaTheme="minorHAnsi" w:hAnsi="EC Square Sans Pro" w:cstheme="minorBidi"/>
                <w:sz w:val="20"/>
                <w:u w:val="single"/>
              </w:rPr>
              <w:t>low temperature waste heat (100-300</w:t>
            </w:r>
            <w:r w:rsidRPr="00BF0C3C">
              <w:rPr>
                <w:rFonts w:ascii="Arial" w:eastAsiaTheme="minorHAnsi" w:hAnsi="Arial" w:cs="Arial"/>
                <w:sz w:val="20"/>
                <w:u w:val="single"/>
              </w:rPr>
              <w:t>˚</w:t>
            </w:r>
            <w:r w:rsidRPr="00BF0C3C">
              <w:rPr>
                <w:rFonts w:ascii="EC Square Sans Pro" w:eastAsiaTheme="minorHAnsi" w:hAnsi="EC Square Sans Pro" w:cstheme="minorBidi"/>
                <w:sz w:val="20"/>
                <w:u w:val="single"/>
              </w:rPr>
              <w:t xml:space="preserve">C) </w:t>
            </w:r>
            <w:r w:rsidRPr="00BF0C3C">
              <w:rPr>
                <w:rFonts w:ascii="EC Square Sans Pro" w:eastAsiaTheme="minorHAnsi" w:hAnsi="EC Square Sans Pro" w:cstheme="minorBidi"/>
                <w:sz w:val="20"/>
              </w:rPr>
              <w:t>while striving to reduce GHG emissions proportionally (tons CO2 avoided).</w:t>
            </w:r>
          </w:p>
        </w:tc>
        <w:tc>
          <w:tcPr>
            <w:tcW w:w="857" w:type="pct"/>
            <w:gridSpan w:val="3"/>
          </w:tcPr>
          <w:p w:rsidR="008D1AAA" w:rsidRPr="00BF0C3C" w:rsidRDefault="008D1AAA" w:rsidP="008D1AAA">
            <w:pPr>
              <w:spacing w:before="0" w:beforeAutospacing="0" w:after="0" w:afterAutospacing="0"/>
              <w:jc w:val="left"/>
              <w:rPr>
                <w:rFonts w:ascii="EC Square Sans Pro" w:eastAsiaTheme="minorHAnsi" w:hAnsi="EC Square Sans Pro" w:cstheme="minorBidi"/>
                <w:sz w:val="22"/>
              </w:rPr>
            </w:pPr>
            <w:r w:rsidRPr="00BF0C3C">
              <w:rPr>
                <w:rFonts w:ascii="EC Square Sans Pro" w:eastAsiaTheme="minorHAnsi" w:hAnsi="EC Square Sans Pro" w:cstheme="minorBidi"/>
                <w:b/>
                <w:sz w:val="20"/>
              </w:rPr>
              <w:t>Monitoring mechanism</w:t>
            </w:r>
            <w:r w:rsidRPr="00BF0C3C">
              <w:rPr>
                <w:rFonts w:ascii="EC Square Sans Pro" w:eastAsiaTheme="minorHAnsi" w:hAnsi="EC Square Sans Pro" w:cstheme="minorBidi"/>
                <w:sz w:val="22"/>
              </w:rPr>
              <w:t xml:space="preserve">: </w:t>
            </w:r>
            <w:r w:rsidRPr="00BF0C3C">
              <w:rPr>
                <w:rFonts w:ascii="EC Square Sans Pro" w:eastAsiaTheme="minorHAnsi" w:hAnsi="EC Square Sans Pro" w:cstheme="minorBidi"/>
                <w:sz w:val="20"/>
              </w:rPr>
              <w:t>Monitoring of the waste heat / cold recovery potential (MWh) and GHG emissions (tons CO2) with the proposed technology compared to the conventional one. The efficiency of this will be assessed using the cycle efficiency (%) and waste source utilization (%). Finally, the specific capital cost will be tracked (</w:t>
            </w:r>
            <w:r w:rsidRPr="00BF0C3C">
              <w:rPr>
                <w:rFonts w:ascii="Arial" w:eastAsiaTheme="minorHAnsi" w:hAnsi="Arial" w:cs="Arial"/>
                <w:sz w:val="20"/>
              </w:rPr>
              <w:t>€</w:t>
            </w:r>
            <w:r w:rsidRPr="00BF0C3C">
              <w:rPr>
                <w:rFonts w:ascii="EC Square Sans Pro" w:eastAsiaTheme="minorHAnsi" w:hAnsi="EC Square Sans Pro" w:cstheme="minorBidi"/>
                <w:sz w:val="20"/>
              </w:rPr>
              <w:t>/kW)</w:t>
            </w:r>
          </w:p>
        </w:tc>
      </w:tr>
      <w:tr w:rsidR="008D1AAA" w:rsidRPr="00BF0C3C" w:rsidTr="008D1AAA">
        <w:trPr>
          <w:gridAfter w:val="1"/>
          <w:wAfter w:w="3435" w:type="pct"/>
          <w:cantSplit/>
        </w:trPr>
        <w:tc>
          <w:tcPr>
            <w:tcW w:w="1654" w:type="pct"/>
            <w:gridSpan w:val="5"/>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Description:</w:t>
            </w:r>
            <w:r w:rsidRPr="00BF0C3C">
              <w:rPr>
                <w:rFonts w:ascii="EC Square Sans Pro" w:eastAsiaTheme="minorHAnsi" w:hAnsi="EC Square Sans Pro" w:cstheme="minorBidi"/>
                <w:sz w:val="20"/>
              </w:rPr>
              <w:t xml:space="preserve"> Low temperature heat extraction from harsh environments to recover low temperature waste heat as usable power using advance heat cycles. Development of pilot and demonstrate innovative power generation concepts to make cost effective use of low temperature waste heat at highest efficiencies by the use of Organic Rankine Cycle (ORC), </w:t>
            </w:r>
            <w:proofErr w:type="spellStart"/>
            <w:r w:rsidRPr="00BF0C3C">
              <w:rPr>
                <w:rFonts w:ascii="EC Square Sans Pro" w:eastAsiaTheme="minorHAnsi" w:hAnsi="EC Square Sans Pro" w:cstheme="minorBidi"/>
                <w:sz w:val="20"/>
              </w:rPr>
              <w:t>thermo</w:t>
            </w:r>
            <w:proofErr w:type="spellEnd"/>
            <w:r w:rsidRPr="00BF0C3C">
              <w:rPr>
                <w:rFonts w:ascii="EC Square Sans Pro" w:eastAsiaTheme="minorHAnsi" w:hAnsi="EC Square Sans Pro" w:cstheme="minorBidi"/>
                <w:sz w:val="20"/>
              </w:rPr>
              <w:t xml:space="preserve"> electric, magneto caloric, Stirling, etc. Demonstrator (1MWe) of the heat extraction system coupled to an existing plant</w:t>
            </w:r>
          </w:p>
          <w:p w:rsidR="008D1AAA" w:rsidRPr="00BF0C3C" w:rsidRDefault="008D1AAA" w:rsidP="008D1AAA">
            <w:pPr>
              <w:numPr>
                <w:ilvl w:val="0"/>
                <w:numId w:val="50"/>
              </w:numPr>
              <w:spacing w:before="0" w:beforeAutospacing="0" w:after="0" w:afterAutospacing="0" w:line="276" w:lineRule="auto"/>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Demonstrate operability of waste heat cycle</w:t>
            </w:r>
          </w:p>
          <w:p w:rsidR="008D1AAA" w:rsidRPr="00BF0C3C" w:rsidRDefault="008D1AAA" w:rsidP="008D1AAA">
            <w:pPr>
              <w:numPr>
                <w:ilvl w:val="0"/>
                <w:numId w:val="50"/>
              </w:numPr>
              <w:spacing w:before="0" w:beforeAutospacing="0" w:after="0" w:afterAutospacing="0" w:line="276" w:lineRule="auto"/>
              <w:jc w:val="left"/>
              <w:rPr>
                <w:rFonts w:ascii="EC Square Sans Pro" w:eastAsiaTheme="minorHAnsi" w:hAnsi="EC Square Sans Pro" w:cstheme="minorBidi"/>
                <w:sz w:val="20"/>
                <w:lang w:val="it-IT"/>
              </w:rPr>
            </w:pPr>
            <w:r w:rsidRPr="00BF0C3C">
              <w:rPr>
                <w:rFonts w:ascii="EC Square Sans Pro" w:eastAsiaTheme="minorHAnsi" w:hAnsi="EC Square Sans Pro" w:cstheme="minorBidi"/>
                <w:sz w:val="20"/>
                <w:lang w:val="it-IT"/>
              </w:rPr>
              <w:t>Verify performance of components</w:t>
            </w:r>
          </w:p>
          <w:p w:rsidR="008D1AAA" w:rsidRPr="00BF0C3C" w:rsidRDefault="008D1AAA" w:rsidP="008D1AAA">
            <w:pPr>
              <w:numPr>
                <w:ilvl w:val="0"/>
                <w:numId w:val="50"/>
              </w:numPr>
              <w:spacing w:before="0" w:beforeAutospacing="0" w:after="0" w:afterAutospacing="0" w:line="276" w:lineRule="auto"/>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Demonstrate potential to produce a low LCOE</w:t>
            </w:r>
          </w:p>
          <w:p w:rsidR="008D1AAA" w:rsidRPr="00BF0C3C" w:rsidRDefault="008D1AAA" w:rsidP="008D1AAA">
            <w:pPr>
              <w:numPr>
                <w:ilvl w:val="0"/>
                <w:numId w:val="50"/>
              </w:numPr>
              <w:spacing w:before="0" w:beforeAutospacing="0" w:after="0" w:afterAutospacing="0" w:line="276" w:lineRule="auto"/>
              <w:jc w:val="left"/>
              <w:rPr>
                <w:rFonts w:ascii="EC Square Sans Pro" w:eastAsiaTheme="minorHAnsi" w:hAnsi="EC Square Sans Pro" w:cstheme="minorBidi"/>
                <w:sz w:val="20"/>
                <w:lang w:val="it-IT"/>
              </w:rPr>
            </w:pPr>
            <w:r w:rsidRPr="00BF0C3C">
              <w:rPr>
                <w:rFonts w:ascii="EC Square Sans Pro" w:eastAsiaTheme="minorHAnsi" w:hAnsi="EC Square Sans Pro" w:cstheme="minorBidi"/>
                <w:sz w:val="20"/>
                <w:lang w:val="it-IT"/>
              </w:rPr>
              <w:t>Demonstrate potential for cycle efficiency</w:t>
            </w:r>
          </w:p>
          <w:p w:rsidR="008D1AAA" w:rsidRPr="00BF0C3C" w:rsidRDefault="008D1AAA" w:rsidP="008D1AAA">
            <w:pPr>
              <w:numPr>
                <w:ilvl w:val="0"/>
                <w:numId w:val="50"/>
              </w:numPr>
              <w:spacing w:before="0" w:beforeAutospacing="0" w:after="0" w:afterAutospacing="0" w:line="276" w:lineRule="auto"/>
              <w:jc w:val="left"/>
              <w:rPr>
                <w:rFonts w:ascii="EC Square Sans Pro" w:eastAsiaTheme="minorHAnsi" w:hAnsi="EC Square Sans Pro" w:cstheme="minorBidi"/>
                <w:sz w:val="20"/>
                <w:lang w:val="it-IT"/>
              </w:rPr>
            </w:pPr>
            <w:r w:rsidRPr="00BF0C3C">
              <w:rPr>
                <w:rFonts w:ascii="EC Square Sans Pro" w:eastAsiaTheme="minorHAnsi" w:hAnsi="EC Square Sans Pro" w:cstheme="minorBidi"/>
                <w:sz w:val="20"/>
                <w:lang w:val="it-IT"/>
              </w:rPr>
              <w:t>Configuration for different operating modes</w:t>
            </w:r>
          </w:p>
          <w:p w:rsidR="008D1AAA" w:rsidRPr="008D1AAA" w:rsidRDefault="008D1AAA" w:rsidP="008D1AAA">
            <w:pPr>
              <w:numPr>
                <w:ilvl w:val="0"/>
                <w:numId w:val="50"/>
              </w:numPr>
              <w:spacing w:before="0" w:beforeAutospacing="0" w:after="0" w:afterAutospacing="0" w:line="276" w:lineRule="auto"/>
              <w:jc w:val="left"/>
              <w:rPr>
                <w:rFonts w:ascii="EC Square Sans Pro" w:eastAsiaTheme="minorHAnsi" w:hAnsi="EC Square Sans Pro" w:cstheme="minorBidi"/>
                <w:sz w:val="20"/>
                <w:lang w:val="it-IT"/>
              </w:rPr>
            </w:pPr>
            <w:r w:rsidRPr="008D1AAA">
              <w:rPr>
                <w:rFonts w:ascii="EC Square Sans Pro" w:eastAsiaTheme="minorHAnsi" w:hAnsi="EC Square Sans Pro" w:cstheme="minorBidi"/>
                <w:sz w:val="20"/>
                <w:lang w:val="it-IT"/>
              </w:rPr>
              <w:t>Reconfigurable / open architecture</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The target is to identify the winning technology, as so far no approach proved to be economically viable</w:t>
            </w:r>
          </w:p>
        </w:tc>
      </w:tr>
      <w:tr w:rsidR="008D1AAA" w:rsidRPr="00BF0C3C" w:rsidTr="008D1AAA">
        <w:trPr>
          <w:gridAfter w:val="1"/>
          <w:wAfter w:w="3435" w:type="pct"/>
          <w:cantSplit/>
        </w:trPr>
        <w:tc>
          <w:tcPr>
            <w:tcW w:w="1654" w:type="pct"/>
            <w:gridSpan w:val="5"/>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r w:rsidRPr="00BF0C3C">
              <w:rPr>
                <w:rFonts w:ascii="EC Square Sans Pro" w:eastAsiaTheme="minorHAnsi" w:hAnsi="EC Square Sans Pro" w:cstheme="minorBidi"/>
                <w:b/>
                <w:sz w:val="20"/>
              </w:rPr>
              <w:t xml:space="preserve">Impact: </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Recovery of up to 10% low temperature waste heat as usable power</w:t>
            </w:r>
          </w:p>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r w:rsidRPr="00BF0C3C">
              <w:rPr>
                <w:rFonts w:ascii="EC Square Sans Pro" w:eastAsiaTheme="minorHAnsi" w:hAnsi="EC Square Sans Pro" w:cstheme="minorBidi"/>
                <w:b/>
                <w:sz w:val="20"/>
              </w:rPr>
              <w:t xml:space="preserve">Primary energy saving potential in percentage and in </w:t>
            </w:r>
            <w:proofErr w:type="spellStart"/>
            <w:r w:rsidRPr="00BF0C3C">
              <w:rPr>
                <w:rFonts w:ascii="EC Square Sans Pro" w:eastAsiaTheme="minorHAnsi" w:hAnsi="EC Square Sans Pro" w:cstheme="minorBidi"/>
                <w:b/>
                <w:sz w:val="20"/>
              </w:rPr>
              <w:t>ktoe</w:t>
            </w:r>
            <w:proofErr w:type="spellEnd"/>
            <w:r w:rsidRPr="00BF0C3C">
              <w:rPr>
                <w:rFonts w:ascii="EC Square Sans Pro" w:eastAsiaTheme="minorHAnsi" w:hAnsi="EC Square Sans Pro" w:cstheme="minorBidi"/>
                <w:b/>
                <w:sz w:val="20"/>
              </w:rPr>
              <w:t xml:space="preserve">/a </w:t>
            </w:r>
            <w:r w:rsidRPr="00BF0C3C">
              <w:rPr>
                <w:rFonts w:ascii="EC Square Sans Pro" w:eastAsiaTheme="minorHAnsi" w:hAnsi="EC Square Sans Pro" w:cstheme="minorBidi"/>
                <w:sz w:val="20"/>
              </w:rPr>
              <w:t>(assuming full deployment in the EU28)</w:t>
            </w:r>
            <w:r w:rsidRPr="00BF0C3C">
              <w:rPr>
                <w:rFonts w:ascii="EC Square Sans Pro" w:eastAsiaTheme="minorHAnsi" w:hAnsi="EC Square Sans Pro" w:cstheme="minorBidi"/>
                <w:b/>
                <w:sz w:val="20"/>
              </w:rPr>
              <w:t xml:space="preserve"> </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At least 6.9% (3500ktoe/a) only relative to the steel industry sector. Higher primary energy saving assuming the deployment of the technology in other industry sectors.</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 xml:space="preserve">GHG emission saving potential in percentage and in ktCO2eq/a </w:t>
            </w:r>
            <w:r w:rsidRPr="00BF0C3C">
              <w:rPr>
                <w:rFonts w:ascii="EC Square Sans Pro" w:eastAsiaTheme="minorHAnsi" w:hAnsi="EC Square Sans Pro" w:cstheme="minorBidi"/>
                <w:sz w:val="20"/>
              </w:rPr>
              <w:t>(assuming full deployment in the EU28)</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At least 2.4% (9150 ktCO2/a) of the whole industry sector (the data consider the deployment of the technology only to the steel industry sector).</w:t>
            </w:r>
          </w:p>
        </w:tc>
      </w:tr>
      <w:tr w:rsidR="008D1AAA" w:rsidRPr="00BF0C3C" w:rsidTr="008D1AAA">
        <w:trPr>
          <w:gridAfter w:val="1"/>
          <w:wAfter w:w="3435" w:type="pct"/>
          <w:cantSplit/>
        </w:trPr>
        <w:tc>
          <w:tcPr>
            <w:tcW w:w="1654" w:type="pct"/>
            <w:gridSpan w:val="5"/>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TRL:</w:t>
            </w:r>
            <w:r w:rsidRPr="00BF0C3C">
              <w:rPr>
                <w:rFonts w:ascii="EC Square Sans Pro" w:eastAsiaTheme="minorHAnsi" w:hAnsi="EC Square Sans Pro" w:cstheme="minorBidi"/>
                <w:sz w:val="20"/>
              </w:rPr>
              <w:t xml:space="preserve"> From current level TRL 1-4 to TRL 9. (Current depends on technology) </w:t>
            </w:r>
          </w:p>
        </w:tc>
      </w:tr>
      <w:tr w:rsidR="008D1AAA" w:rsidRPr="00BF0C3C" w:rsidTr="008D1AAA">
        <w:trPr>
          <w:gridAfter w:val="1"/>
          <w:wAfter w:w="3435" w:type="pct"/>
          <w:cantSplit/>
        </w:trPr>
        <w:tc>
          <w:tcPr>
            <w:tcW w:w="1654" w:type="pct"/>
            <w:gridSpan w:val="5"/>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lastRenderedPageBreak/>
              <w:t xml:space="preserve">Total budget required </w:t>
            </w:r>
          </w:p>
          <w:p w:rsidR="008D1AAA" w:rsidRPr="00BF0C3C" w:rsidRDefault="008D1AAA" w:rsidP="008D1AAA">
            <w:pPr>
              <w:spacing w:before="0" w:beforeAutospacing="0" w:after="0" w:afterAutospacing="0"/>
              <w:jc w:val="left"/>
              <w:rPr>
                <w:rFonts w:asciiTheme="minorHAnsi" w:eastAsiaTheme="minorHAnsi" w:hAnsiTheme="minorHAnsi" w:cstheme="minorBidi"/>
                <w:sz w:val="22"/>
                <w:szCs w:val="22"/>
              </w:rPr>
            </w:pPr>
            <w:r w:rsidRPr="00BF0C3C">
              <w:rPr>
                <w:rFonts w:ascii="EC Square Sans Pro" w:eastAsiaTheme="minorHAnsi" w:hAnsi="EC Square Sans Pro" w:cstheme="minorBidi"/>
                <w:sz w:val="20"/>
              </w:rPr>
              <w:t>TRL1: 0.5 M€ (</w:t>
            </w:r>
            <w:r w:rsidRPr="00BF0C3C">
              <w:rPr>
                <w:rFonts w:asciiTheme="minorHAnsi" w:eastAsiaTheme="minorHAnsi" w:hAnsiTheme="minorHAnsi" w:cstheme="minorBidi"/>
                <w:sz w:val="22"/>
                <w:szCs w:val="22"/>
              </w:rPr>
              <w:t xml:space="preserve">screen x4 low TRL options to create a short-list based on performance and cost. Screening could include new ORC, </w:t>
            </w:r>
            <w:proofErr w:type="spellStart"/>
            <w:r w:rsidRPr="00BF0C3C">
              <w:rPr>
                <w:rFonts w:asciiTheme="minorHAnsi" w:eastAsiaTheme="minorHAnsi" w:hAnsiTheme="minorHAnsi" w:cstheme="minorBidi"/>
                <w:sz w:val="22"/>
                <w:szCs w:val="22"/>
              </w:rPr>
              <w:t>thermo</w:t>
            </w:r>
            <w:proofErr w:type="spellEnd"/>
            <w:r w:rsidRPr="00BF0C3C">
              <w:rPr>
                <w:rFonts w:asciiTheme="minorHAnsi" w:eastAsiaTheme="minorHAnsi" w:hAnsiTheme="minorHAnsi" w:cstheme="minorBidi"/>
                <w:sz w:val="22"/>
                <w:szCs w:val="22"/>
              </w:rPr>
              <w:t xml:space="preserve"> electric, magneto caloric, Stirling or other concepts) </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TRL2: 1.5 M€ (</w:t>
            </w:r>
            <w:r w:rsidRPr="00BF0C3C">
              <w:rPr>
                <w:rFonts w:asciiTheme="minorHAnsi" w:eastAsiaTheme="minorHAnsi" w:hAnsiTheme="minorHAnsi" w:cstheme="minorBidi"/>
                <w:sz w:val="22"/>
                <w:szCs w:val="22"/>
              </w:rPr>
              <w:t>develop promising concepts (x2) to select the best option)</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TRL 3 to 9: 14 M€ (</w:t>
            </w:r>
            <w:r w:rsidRPr="00BF0C3C">
              <w:rPr>
                <w:rFonts w:asciiTheme="minorHAnsi" w:eastAsiaTheme="minorHAnsi" w:hAnsiTheme="minorHAnsi" w:cstheme="minorBidi"/>
                <w:sz w:val="22"/>
                <w:szCs w:val="22"/>
              </w:rPr>
              <w:t>demonstrate the best technology from the previous two steps, estimated based on 5MW demonstrator at $1500/kW for production cost and doubled to included development costs)</w:t>
            </w:r>
          </w:p>
        </w:tc>
      </w:tr>
      <w:tr w:rsidR="008D1AAA" w:rsidRPr="00BF0C3C" w:rsidTr="008D1AAA">
        <w:trPr>
          <w:gridAfter w:val="1"/>
          <w:wAfter w:w="3435" w:type="pct"/>
          <w:cantSplit/>
        </w:trPr>
        <w:tc>
          <w:tcPr>
            <w:tcW w:w="1320" w:type="pct"/>
            <w:gridSpan w:val="4"/>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r w:rsidRPr="00BF0C3C">
              <w:rPr>
                <w:rFonts w:ascii="EC Square Sans Pro" w:eastAsiaTheme="minorHAnsi" w:hAnsi="EC Square Sans Pro" w:cstheme="minorBidi"/>
                <w:b/>
                <w:sz w:val="20"/>
              </w:rPr>
              <w:t>Expected deliverables</w:t>
            </w:r>
          </w:p>
        </w:tc>
        <w:tc>
          <w:tcPr>
            <w:tcW w:w="334" w:type="pct"/>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2"/>
              </w:rPr>
            </w:pPr>
            <w:r w:rsidRPr="00BF0C3C">
              <w:rPr>
                <w:rFonts w:ascii="EC Square Sans Pro" w:eastAsiaTheme="minorHAnsi" w:hAnsi="EC Square Sans Pro" w:cstheme="minorBidi"/>
                <w:b/>
                <w:sz w:val="20"/>
              </w:rPr>
              <w:t>Timeline</w:t>
            </w:r>
          </w:p>
        </w:tc>
      </w:tr>
      <w:tr w:rsidR="008D1AAA" w:rsidRPr="00BF0C3C" w:rsidTr="008D1AAA">
        <w:trPr>
          <w:gridAfter w:val="1"/>
          <w:wAfter w:w="3435" w:type="pct"/>
          <w:cantSplit/>
        </w:trPr>
        <w:tc>
          <w:tcPr>
            <w:tcW w:w="1320" w:type="pct"/>
            <w:gridSpan w:val="4"/>
          </w:tcPr>
          <w:p w:rsidR="008D1AAA" w:rsidRPr="00BF0C3C" w:rsidRDefault="008D1AAA" w:rsidP="008D1AAA">
            <w:pPr>
              <w:spacing w:before="0" w:beforeAutospacing="0" w:after="0" w:afterAutospacing="0"/>
              <w:jc w:val="left"/>
              <w:rPr>
                <w:rFonts w:ascii="EC Square Sans Pro" w:eastAsiaTheme="minorHAnsi" w:hAnsi="EC Square Sans Pro" w:cstheme="minorBidi"/>
                <w:b/>
                <w:i/>
                <w:sz w:val="20"/>
              </w:rPr>
            </w:pPr>
            <w:r w:rsidRPr="00BF0C3C">
              <w:rPr>
                <w:rFonts w:ascii="EC Square Sans Pro" w:eastAsiaTheme="minorHAnsi" w:hAnsi="EC Square Sans Pro" w:cstheme="minorBidi"/>
                <w:b/>
                <w:i/>
                <w:sz w:val="20"/>
              </w:rPr>
              <w:t xml:space="preserve">on system level: </w:t>
            </w:r>
          </w:p>
          <w:p w:rsidR="008D1AAA" w:rsidRPr="00BF0C3C" w:rsidRDefault="008D1AAA" w:rsidP="008D1AAA">
            <w:pPr>
              <w:numPr>
                <w:ilvl w:val="0"/>
                <w:numId w:val="56"/>
              </w:numPr>
              <w:spacing w:before="0" w:beforeAutospacing="0" w:after="0" w:afterAutospacing="0" w:line="276" w:lineRule="auto"/>
              <w:contextualSpacing/>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 xml:space="preserve">optimised cycles for different exhaust temperature levels, </w:t>
            </w:r>
          </w:p>
          <w:p w:rsidR="008D1AAA" w:rsidRPr="00BF0C3C" w:rsidRDefault="008D1AAA" w:rsidP="008D1AAA">
            <w:pPr>
              <w:numPr>
                <w:ilvl w:val="0"/>
                <w:numId w:val="56"/>
              </w:numPr>
              <w:spacing w:before="0" w:beforeAutospacing="0" w:after="0" w:afterAutospacing="0" w:line="276" w:lineRule="auto"/>
              <w:contextualSpacing/>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 xml:space="preserve">design tools including media properties, </w:t>
            </w:r>
          </w:p>
          <w:p w:rsidR="008D1AAA" w:rsidRPr="00BF0C3C" w:rsidRDefault="008D1AAA" w:rsidP="008D1AAA">
            <w:pPr>
              <w:numPr>
                <w:ilvl w:val="0"/>
                <w:numId w:val="56"/>
              </w:numPr>
              <w:spacing w:before="0" w:beforeAutospacing="0" w:after="0" w:afterAutospacing="0" w:line="276" w:lineRule="auto"/>
              <w:contextualSpacing/>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 xml:space="preserve">cycle optimisation in terms of efficiency and capex, </w:t>
            </w:r>
          </w:p>
          <w:p w:rsidR="008D1AAA" w:rsidRPr="00BF0C3C" w:rsidRDefault="008D1AAA" w:rsidP="008D1AAA">
            <w:pPr>
              <w:numPr>
                <w:ilvl w:val="0"/>
                <w:numId w:val="56"/>
              </w:numPr>
              <w:spacing w:before="0" w:beforeAutospacing="0" w:after="0" w:afterAutospacing="0" w:line="276" w:lineRule="auto"/>
              <w:contextualSpacing/>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engineering, construction and commissioning of pilot plant</w:t>
            </w:r>
          </w:p>
          <w:p w:rsidR="008D1AAA" w:rsidRPr="00BF0C3C" w:rsidRDefault="008D1AAA" w:rsidP="008D1AAA">
            <w:pPr>
              <w:spacing w:before="0" w:beforeAutospacing="0" w:after="0" w:afterAutospacing="0"/>
              <w:jc w:val="left"/>
              <w:rPr>
                <w:rFonts w:ascii="EC Square Sans Pro" w:eastAsiaTheme="minorHAnsi" w:hAnsi="EC Square Sans Pro" w:cstheme="minorBidi"/>
                <w:b/>
                <w:i/>
                <w:sz w:val="20"/>
              </w:rPr>
            </w:pPr>
            <w:r w:rsidRPr="00BF0C3C">
              <w:rPr>
                <w:rFonts w:ascii="EC Square Sans Pro" w:eastAsiaTheme="minorHAnsi" w:hAnsi="EC Square Sans Pro" w:cstheme="minorBidi"/>
                <w:b/>
                <w:i/>
                <w:sz w:val="20"/>
              </w:rPr>
              <w:t xml:space="preserve">on component level:  </w:t>
            </w:r>
          </w:p>
          <w:p w:rsidR="008D1AAA" w:rsidRPr="00BF0C3C" w:rsidRDefault="008D1AAA" w:rsidP="008D1AAA">
            <w:pPr>
              <w:numPr>
                <w:ilvl w:val="0"/>
                <w:numId w:val="57"/>
              </w:numPr>
              <w:spacing w:before="0" w:beforeAutospacing="0" w:after="0" w:afterAutospacing="0" w:line="276" w:lineRule="auto"/>
              <w:contextualSpacing/>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 xml:space="preserve">component and module concepts and enhanced design tools, </w:t>
            </w:r>
          </w:p>
          <w:p w:rsidR="008D1AAA" w:rsidRPr="00BF0C3C" w:rsidRDefault="008D1AAA" w:rsidP="008D1AAA">
            <w:pPr>
              <w:numPr>
                <w:ilvl w:val="0"/>
                <w:numId w:val="57"/>
              </w:numPr>
              <w:spacing w:before="0" w:beforeAutospacing="0" w:after="0" w:afterAutospacing="0" w:line="276" w:lineRule="auto"/>
              <w:contextualSpacing/>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waste heat recover heat exchange</w:t>
            </w:r>
          </w:p>
          <w:p w:rsidR="008D1AAA" w:rsidRPr="00BF0C3C" w:rsidRDefault="008D1AAA" w:rsidP="008D1AAA">
            <w:pPr>
              <w:numPr>
                <w:ilvl w:val="0"/>
                <w:numId w:val="57"/>
              </w:numPr>
              <w:spacing w:before="0" w:beforeAutospacing="0" w:after="0" w:afterAutospacing="0" w:line="276" w:lineRule="auto"/>
              <w:contextualSpacing/>
              <w:jc w:val="left"/>
              <w:rPr>
                <w:rFonts w:ascii="EC Square Sans Pro" w:eastAsiaTheme="minorHAnsi" w:hAnsi="EC Square Sans Pro" w:cstheme="minorBidi"/>
                <w:b/>
                <w:sz w:val="20"/>
              </w:rPr>
            </w:pPr>
            <w:r w:rsidRPr="00BF0C3C">
              <w:rPr>
                <w:rFonts w:ascii="EC Square Sans Pro" w:eastAsiaTheme="minorHAnsi" w:hAnsi="EC Square Sans Pro" w:cstheme="minorBidi"/>
                <w:sz w:val="20"/>
              </w:rPr>
              <w:t>(3) Balance of plant as required by concept</w:t>
            </w:r>
          </w:p>
        </w:tc>
        <w:tc>
          <w:tcPr>
            <w:tcW w:w="334" w:type="pct"/>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60 months</w:t>
            </w:r>
          </w:p>
        </w:tc>
      </w:tr>
      <w:tr w:rsidR="008D1AAA" w:rsidRPr="00BF0C3C" w:rsidTr="008D1AAA">
        <w:trPr>
          <w:gridAfter w:val="1"/>
          <w:wAfter w:w="3435" w:type="pct"/>
          <w:cantSplit/>
        </w:trPr>
        <w:tc>
          <w:tcPr>
            <w:tcW w:w="570" w:type="pct"/>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Parties / Partners</w:t>
            </w:r>
            <w:r w:rsidRPr="00BF0C3C">
              <w:rPr>
                <w:rFonts w:ascii="EC Square Sans Pro" w:eastAsiaTheme="minorHAnsi" w:hAnsi="EC Square Sans Pro" w:cstheme="minorBidi"/>
                <w:b/>
                <w:sz w:val="20"/>
              </w:rPr>
              <w:br/>
            </w:r>
            <w:r w:rsidRPr="00BF0C3C">
              <w:rPr>
                <w:rFonts w:ascii="EC Square Sans Pro" w:eastAsiaTheme="minorHAnsi" w:hAnsi="EC Square Sans Pro" w:cstheme="minorBidi"/>
                <w:sz w:val="20"/>
              </w:rPr>
              <w:t>(countries / stakeholders / EU)</w:t>
            </w:r>
          </w:p>
        </w:tc>
        <w:tc>
          <w:tcPr>
            <w:tcW w:w="273" w:type="pct"/>
            <w:gridSpan w:val="2"/>
          </w:tcPr>
          <w:p w:rsidR="008D1AAA" w:rsidRPr="00BF0C3C" w:rsidRDefault="008D1AAA" w:rsidP="008D1AAA">
            <w:pPr>
              <w:spacing w:before="0" w:beforeAutospacing="0" w:after="0" w:afterAutospacing="0"/>
              <w:jc w:val="left"/>
              <w:rPr>
                <w:rFonts w:ascii="EC Square Sans Pro" w:eastAsiaTheme="minorHAnsi" w:hAnsi="EC Square Sans Pro" w:cstheme="minorBidi"/>
                <w:sz w:val="22"/>
              </w:rPr>
            </w:pPr>
            <w:r w:rsidRPr="00BF0C3C">
              <w:rPr>
                <w:rFonts w:ascii="EC Square Sans Pro" w:eastAsiaTheme="minorHAnsi" w:hAnsi="EC Square Sans Pro" w:cstheme="minorBidi"/>
                <w:b/>
                <w:sz w:val="20"/>
              </w:rPr>
              <w:t>Implementation financing / funding instruments</w:t>
            </w:r>
          </w:p>
        </w:tc>
        <w:tc>
          <w:tcPr>
            <w:tcW w:w="811" w:type="pct"/>
            <w:gridSpan w:val="2"/>
          </w:tcPr>
          <w:p w:rsidR="008D1AAA" w:rsidRPr="00BF0C3C" w:rsidRDefault="008D1AAA" w:rsidP="008D1AAA">
            <w:pPr>
              <w:spacing w:before="0" w:beforeAutospacing="0" w:after="0" w:afterAutospacing="0"/>
              <w:jc w:val="left"/>
              <w:rPr>
                <w:rFonts w:ascii="EC Square Sans Pro" w:eastAsiaTheme="minorHAnsi" w:hAnsi="EC Square Sans Pro" w:cstheme="minorBidi"/>
                <w:sz w:val="22"/>
              </w:rPr>
            </w:pPr>
            <w:r w:rsidRPr="00BF0C3C">
              <w:rPr>
                <w:rFonts w:ascii="EC Square Sans Pro" w:eastAsiaTheme="minorHAnsi" w:hAnsi="EC Square Sans Pro" w:cstheme="minorBidi"/>
                <w:b/>
                <w:sz w:val="20"/>
              </w:rPr>
              <w:t>Indicative financing contribution</w:t>
            </w:r>
          </w:p>
        </w:tc>
      </w:tr>
      <w:tr w:rsidR="008D1AAA" w:rsidRPr="00BF0C3C" w:rsidTr="008D1AAA">
        <w:trPr>
          <w:gridAfter w:val="1"/>
          <w:wAfter w:w="3435" w:type="pct"/>
          <w:cantSplit/>
        </w:trPr>
        <w:tc>
          <w:tcPr>
            <w:tcW w:w="570" w:type="pct"/>
            <w:tcBorders>
              <w:bottom w:val="single" w:sz="18" w:space="0" w:color="808080" w:themeColor="background1" w:themeShade="80"/>
            </w:tcBorders>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 xml:space="preserve">Energy-intensive industry, turbine industry, universities    </w:t>
            </w:r>
          </w:p>
        </w:tc>
        <w:tc>
          <w:tcPr>
            <w:tcW w:w="273" w:type="pct"/>
            <w:gridSpan w:val="2"/>
            <w:tcBorders>
              <w:bottom w:val="single" w:sz="18" w:space="0" w:color="808080" w:themeColor="background1" w:themeShade="80"/>
            </w:tcBorders>
          </w:tcPr>
          <w:p w:rsidR="008D1AAA" w:rsidRPr="00BF0C3C" w:rsidRDefault="008D1AAA" w:rsidP="008D1AAA">
            <w:pPr>
              <w:spacing w:before="0" w:beforeAutospacing="0" w:after="0" w:afterAutospacing="0"/>
              <w:jc w:val="left"/>
              <w:rPr>
                <w:rFonts w:ascii="EC Square Sans Pro" w:eastAsiaTheme="minorHAnsi" w:hAnsi="EC Square Sans Pro" w:cstheme="minorBidi"/>
                <w:i/>
                <w:sz w:val="22"/>
              </w:rPr>
            </w:pPr>
            <w:r w:rsidRPr="00BF0C3C">
              <w:rPr>
                <w:rFonts w:ascii="EC Square Sans Pro" w:eastAsiaTheme="minorHAnsi" w:hAnsi="EC Square Sans Pro" w:cstheme="minorBidi"/>
                <w:i/>
                <w:sz w:val="22"/>
              </w:rPr>
              <w:t>…</w:t>
            </w:r>
          </w:p>
        </w:tc>
        <w:tc>
          <w:tcPr>
            <w:tcW w:w="811" w:type="pct"/>
            <w:gridSpan w:val="2"/>
            <w:tcBorders>
              <w:bottom w:val="single" w:sz="18" w:space="0" w:color="808080" w:themeColor="background1" w:themeShade="80"/>
            </w:tcBorders>
          </w:tcPr>
          <w:p w:rsidR="008D1AAA" w:rsidRPr="00BF0C3C" w:rsidRDefault="008D1AAA" w:rsidP="008D1AAA">
            <w:pPr>
              <w:spacing w:before="0" w:beforeAutospacing="0" w:after="0" w:afterAutospacing="0"/>
              <w:jc w:val="left"/>
              <w:rPr>
                <w:rFonts w:ascii="EC Square Sans Pro" w:eastAsiaTheme="minorHAnsi" w:hAnsi="EC Square Sans Pro" w:cstheme="minorBidi"/>
                <w:i/>
                <w:sz w:val="22"/>
              </w:rPr>
            </w:pPr>
            <w:r w:rsidRPr="00BF0C3C">
              <w:rPr>
                <w:rFonts w:ascii="EC Square Sans Pro" w:eastAsiaTheme="minorHAnsi" w:hAnsi="EC Square Sans Pro" w:cstheme="minorBidi"/>
                <w:i/>
                <w:sz w:val="22"/>
              </w:rPr>
              <w:t>…</w:t>
            </w:r>
          </w:p>
        </w:tc>
      </w:tr>
    </w:tbl>
    <w:p w:rsidR="008D1AAA" w:rsidRPr="00BF0C3C" w:rsidRDefault="008D1AAA" w:rsidP="008D1AAA">
      <w:pPr>
        <w:spacing w:before="0" w:beforeAutospacing="0" w:after="200" w:afterAutospacing="0" w:line="276" w:lineRule="auto"/>
        <w:jc w:val="left"/>
        <w:rPr>
          <w:rFonts w:asciiTheme="minorHAnsi" w:eastAsiaTheme="minorHAnsi" w:hAnsiTheme="minorHAnsi" w:cstheme="minorBidi"/>
          <w:sz w:val="22"/>
          <w:szCs w:val="22"/>
        </w:rPr>
      </w:pPr>
    </w:p>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4962"/>
        <w:gridCol w:w="390"/>
        <w:gridCol w:w="2304"/>
        <w:gridCol w:w="282"/>
        <w:gridCol w:w="2265"/>
      </w:tblGrid>
      <w:tr w:rsidR="008D1AAA" w:rsidRPr="00BF0C3C" w:rsidTr="008D1AAA">
        <w:trPr>
          <w:cantSplit/>
          <w:trHeight w:val="55"/>
        </w:trPr>
        <w:tc>
          <w:tcPr>
            <w:tcW w:w="5000" w:type="pct"/>
            <w:gridSpan w:val="5"/>
            <w:shd w:val="clear" w:color="auto" w:fill="C6D9F1" w:themeFill="text2" w:themeFillTint="33"/>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r w:rsidRPr="00BF0C3C">
              <w:rPr>
                <w:rFonts w:ascii="EC Square Sans Pro" w:eastAsiaTheme="minorHAnsi" w:hAnsi="EC Square Sans Pro" w:cstheme="minorBidi"/>
                <w:b/>
                <w:sz w:val="20"/>
              </w:rPr>
              <w:t>Title 3.3.b: High temperature waste heat recovery using the sCO2 cycle to generate electrical power</w:t>
            </w:r>
          </w:p>
        </w:tc>
      </w:tr>
      <w:tr w:rsidR="008D1AAA" w:rsidRPr="00BF0C3C" w:rsidTr="008D1AAA">
        <w:trPr>
          <w:cantSplit/>
        </w:trPr>
        <w:tc>
          <w:tcPr>
            <w:tcW w:w="2623" w:type="pct"/>
            <w:gridSpan w:val="2"/>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r w:rsidRPr="00BF0C3C">
              <w:rPr>
                <w:rFonts w:ascii="EC Square Sans Pro" w:eastAsiaTheme="minorHAnsi" w:hAnsi="EC Square Sans Pro" w:cstheme="minorBidi"/>
                <w:b/>
                <w:sz w:val="20"/>
              </w:rPr>
              <w:t xml:space="preserve">Targets: </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Theme="minorHAnsi" w:eastAsiaTheme="minorHAnsi" w:hAnsiTheme="minorHAnsi" w:cstheme="minorBidi"/>
                <w:sz w:val="22"/>
                <w:szCs w:val="22"/>
              </w:rPr>
              <w:t xml:space="preserve">By 2025, develop and </w:t>
            </w:r>
            <w:r w:rsidRPr="00BF0C3C">
              <w:rPr>
                <w:rFonts w:ascii="EC Square Sans Pro" w:eastAsiaTheme="minorHAnsi" w:hAnsi="EC Square Sans Pro" w:cstheme="minorBidi"/>
                <w:sz w:val="20"/>
              </w:rPr>
              <w:t>demonstrate (to TRL 8) solutions enabling small and large, industries to cost effectively (</w:t>
            </w:r>
            <w:r w:rsidRPr="00BF0C3C">
              <w:rPr>
                <w:rFonts w:ascii="Arial" w:eastAsiaTheme="minorHAnsi" w:hAnsi="Arial" w:cs="Arial"/>
                <w:sz w:val="20"/>
              </w:rPr>
              <w:t>€</w:t>
            </w:r>
            <w:r w:rsidRPr="00BF0C3C">
              <w:rPr>
                <w:rFonts w:ascii="EC Square Sans Pro" w:eastAsiaTheme="minorHAnsi" w:hAnsi="EC Square Sans Pro" w:cstheme="minorBidi"/>
                <w:sz w:val="20"/>
              </w:rPr>
              <w:t xml:space="preserve">/kW) reduce their energy consumption (MWh) by 20% by using </w:t>
            </w:r>
            <w:r w:rsidRPr="00BF0C3C">
              <w:rPr>
                <w:rFonts w:ascii="EC Square Sans Pro" w:eastAsiaTheme="minorHAnsi" w:hAnsi="EC Square Sans Pro" w:cstheme="minorBidi"/>
                <w:sz w:val="20"/>
                <w:u w:val="single"/>
              </w:rPr>
              <w:t>high temperature waste heat</w:t>
            </w:r>
            <w:r w:rsidRPr="00BF0C3C">
              <w:rPr>
                <w:rFonts w:ascii="EC Square Sans Pro" w:eastAsiaTheme="minorHAnsi" w:hAnsi="EC Square Sans Pro" w:cstheme="minorBidi"/>
                <w:sz w:val="20"/>
              </w:rPr>
              <w:t xml:space="preserve"> (&gt;300</w:t>
            </w:r>
            <w:r w:rsidRPr="00BF0C3C">
              <w:rPr>
                <w:rFonts w:ascii="Arial" w:eastAsiaTheme="minorHAnsi" w:hAnsi="Arial" w:cs="Arial"/>
                <w:sz w:val="20"/>
              </w:rPr>
              <w:t>˚</w:t>
            </w:r>
            <w:r w:rsidRPr="00BF0C3C">
              <w:rPr>
                <w:rFonts w:ascii="EC Square Sans Pro" w:eastAsiaTheme="minorHAnsi" w:hAnsi="EC Square Sans Pro" w:cstheme="minorBidi"/>
                <w:sz w:val="20"/>
              </w:rPr>
              <w:t>C) while striving to reduce GHG emissions proportionally (tons CO2 avoided).</w:t>
            </w:r>
          </w:p>
        </w:tc>
        <w:tc>
          <w:tcPr>
            <w:tcW w:w="2377" w:type="pct"/>
            <w:gridSpan w:val="3"/>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Monitoring mechanism</w:t>
            </w:r>
            <w:r w:rsidRPr="00BF0C3C">
              <w:rPr>
                <w:rFonts w:ascii="EC Square Sans Pro" w:eastAsiaTheme="minorHAnsi" w:hAnsi="EC Square Sans Pro" w:cstheme="minorBidi"/>
                <w:sz w:val="22"/>
              </w:rPr>
              <w:t xml:space="preserve">: </w:t>
            </w:r>
          </w:p>
          <w:p w:rsidR="008D1AAA" w:rsidRPr="00BF0C3C" w:rsidRDefault="008D1AAA" w:rsidP="008D1AAA">
            <w:pPr>
              <w:spacing w:before="0" w:beforeAutospacing="0" w:after="0" w:afterAutospacing="0"/>
              <w:jc w:val="left"/>
              <w:rPr>
                <w:rFonts w:ascii="EC Square Sans Pro" w:eastAsiaTheme="minorHAnsi" w:hAnsi="EC Square Sans Pro" w:cstheme="minorBidi"/>
                <w:sz w:val="22"/>
              </w:rPr>
            </w:pPr>
            <w:r w:rsidRPr="00BF0C3C">
              <w:rPr>
                <w:rFonts w:ascii="EC Square Sans Pro" w:eastAsiaTheme="minorHAnsi" w:hAnsi="EC Square Sans Pro" w:cstheme="minorBidi"/>
                <w:sz w:val="20"/>
              </w:rPr>
              <w:t>Monitoring of the waste heat / cold recovery potential (MWh) and GHG emissions (tons CO2) with the proposed technology compared to the conventional one. The efficiency of this will be assessed using the cycle efficiency (%) and waste source utilization (%). Finally, the specific capital cost will be tracked (</w:t>
            </w:r>
            <w:r w:rsidRPr="00BF0C3C">
              <w:rPr>
                <w:rFonts w:ascii="Arial" w:eastAsiaTheme="minorHAnsi" w:hAnsi="Arial" w:cs="Arial"/>
                <w:sz w:val="20"/>
              </w:rPr>
              <w:t>€</w:t>
            </w:r>
            <w:r w:rsidRPr="00BF0C3C">
              <w:rPr>
                <w:rFonts w:ascii="EC Square Sans Pro" w:eastAsiaTheme="minorHAnsi" w:hAnsi="EC Square Sans Pro" w:cstheme="minorBidi"/>
                <w:sz w:val="20"/>
              </w:rPr>
              <w:t>/kW)</w:t>
            </w:r>
          </w:p>
        </w:tc>
      </w:tr>
      <w:tr w:rsidR="008D1AAA" w:rsidRPr="00BF0C3C" w:rsidTr="008D1AAA">
        <w:trPr>
          <w:cantSplit/>
        </w:trPr>
        <w:tc>
          <w:tcPr>
            <w:tcW w:w="5000" w:type="pct"/>
            <w:gridSpan w:val="5"/>
          </w:tcPr>
          <w:p w:rsidR="008D1AAA" w:rsidRPr="00BF0C3C" w:rsidRDefault="008D1AAA" w:rsidP="008D1AAA">
            <w:pPr>
              <w:spacing w:before="0" w:beforeAutospacing="0" w:after="0" w:afterAutospacing="0"/>
              <w:jc w:val="left"/>
              <w:rPr>
                <w:rFonts w:ascii="Arial" w:eastAsiaTheme="minorHAnsi" w:hAnsi="Arial" w:cs="Arial"/>
                <w:sz w:val="20"/>
              </w:rPr>
            </w:pPr>
            <w:r w:rsidRPr="00BF0C3C">
              <w:rPr>
                <w:rFonts w:ascii="EC Square Sans Pro" w:eastAsiaTheme="minorHAnsi" w:hAnsi="EC Square Sans Pro" w:cstheme="minorBidi"/>
                <w:b/>
                <w:sz w:val="20"/>
              </w:rPr>
              <w:t>Description:</w:t>
            </w:r>
            <w:r w:rsidRPr="00BF0C3C">
              <w:rPr>
                <w:rFonts w:ascii="EC Square Sans Pro" w:eastAsiaTheme="minorHAnsi" w:hAnsi="EC Square Sans Pro" w:cstheme="minorBidi"/>
                <w:sz w:val="20"/>
              </w:rPr>
              <w:t xml:space="preserve"> </w:t>
            </w:r>
            <w:r w:rsidRPr="00BF0C3C">
              <w:rPr>
                <w:rFonts w:ascii="Arial" w:eastAsiaTheme="minorHAnsi" w:hAnsi="Arial" w:cs="Arial"/>
                <w:sz w:val="20"/>
              </w:rPr>
              <w:t>Supercritical CO2 cycles have been largely studied for nuclear and solar applications where they are expected to achieve high cycle efficiencies combined with smaller turbomachinery leading to a reduced environmental footprint. However, supercritical CO2 cycles for waste heat recovery have virtually no deployment. The use of sCO2 technology for waste heat recovery requires development of turbomachinery, heat exchangers and bottoming cycle components. For the given temperature level and heat quantity of the industrial process waste heat, an initial comparison with conventional technology will provide the potential in thermodynamic efficiency and economic benefit. Turbine concepts, enhanced design tools, new sealing technologies, high pressure low cost heat exchangers, advanced blade technology and bottoming cycle components need to be developed. Another critical element is the waste heat recovery unit that transfer the waste heat into the sCO2 working fluid. The waste heat is usually in an unfriendly form: limited space, limited pressure drop, harsh fluids and gases, and multi streams.  All these need to be overcome in an affordable and reliable heat exchanger. Material properties considering sCO2 specific issues (corrosion, life-time, creep, fatigue) need to be assessed.</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Arial" w:eastAsiaTheme="minorHAnsi" w:hAnsi="Arial" w:cs="Arial"/>
                <w:sz w:val="20"/>
              </w:rPr>
              <w:t>The detailed plant layout needs to be optimised followed by engineering, construction and commissioning.</w:t>
            </w:r>
          </w:p>
        </w:tc>
      </w:tr>
      <w:tr w:rsidR="008D1AAA" w:rsidRPr="00BF0C3C" w:rsidTr="008D1AAA">
        <w:trPr>
          <w:cantSplit/>
        </w:trPr>
        <w:tc>
          <w:tcPr>
            <w:tcW w:w="5000" w:type="pct"/>
            <w:gridSpan w:val="5"/>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r w:rsidRPr="00BF0C3C">
              <w:rPr>
                <w:rFonts w:ascii="EC Square Sans Pro" w:eastAsiaTheme="minorHAnsi" w:hAnsi="EC Square Sans Pro" w:cstheme="minorBidi"/>
                <w:b/>
                <w:sz w:val="20"/>
              </w:rPr>
              <w:lastRenderedPageBreak/>
              <w:t xml:space="preserve">Impact: </w:t>
            </w:r>
          </w:p>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r w:rsidRPr="00BF0C3C">
              <w:rPr>
                <w:rFonts w:ascii="EC Square Sans Pro" w:eastAsiaTheme="minorHAnsi" w:hAnsi="EC Square Sans Pro" w:cstheme="minorBidi"/>
                <w:sz w:val="20"/>
              </w:rPr>
              <w:t>Transformation of high temperature waste into usable power</w:t>
            </w:r>
            <w:r w:rsidRPr="00BF0C3C">
              <w:rPr>
                <w:rFonts w:ascii="EC Square Sans Pro" w:eastAsiaTheme="minorHAnsi" w:hAnsi="EC Square Sans Pro" w:cstheme="minorBidi"/>
                <w:b/>
                <w:sz w:val="20"/>
              </w:rPr>
              <w:t xml:space="preserve"> at an efficiency level of about 20%.</w:t>
            </w:r>
          </w:p>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r w:rsidRPr="00BF0C3C">
              <w:rPr>
                <w:rFonts w:ascii="EC Square Sans Pro" w:eastAsiaTheme="minorHAnsi" w:hAnsi="EC Square Sans Pro" w:cstheme="minorBidi"/>
                <w:b/>
                <w:sz w:val="20"/>
              </w:rPr>
              <w:t xml:space="preserve">Primary energy saving potential in percentage and in </w:t>
            </w:r>
            <w:proofErr w:type="spellStart"/>
            <w:r w:rsidRPr="00BF0C3C">
              <w:rPr>
                <w:rFonts w:ascii="EC Square Sans Pro" w:eastAsiaTheme="minorHAnsi" w:hAnsi="EC Square Sans Pro" w:cstheme="minorBidi"/>
                <w:b/>
                <w:sz w:val="20"/>
              </w:rPr>
              <w:t>ktoe</w:t>
            </w:r>
            <w:proofErr w:type="spellEnd"/>
            <w:r w:rsidRPr="00BF0C3C">
              <w:rPr>
                <w:rFonts w:ascii="EC Square Sans Pro" w:eastAsiaTheme="minorHAnsi" w:hAnsi="EC Square Sans Pro" w:cstheme="minorBidi"/>
                <w:b/>
                <w:sz w:val="20"/>
              </w:rPr>
              <w:t xml:space="preserve">/a </w:t>
            </w:r>
            <w:r w:rsidRPr="00BF0C3C">
              <w:rPr>
                <w:rFonts w:ascii="EC Square Sans Pro" w:eastAsiaTheme="minorHAnsi" w:hAnsi="EC Square Sans Pro" w:cstheme="minorBidi"/>
                <w:sz w:val="20"/>
              </w:rPr>
              <w:t>(assuming full deployment in the EU28)</w:t>
            </w:r>
            <w:r w:rsidRPr="00BF0C3C">
              <w:rPr>
                <w:rFonts w:ascii="EC Square Sans Pro" w:eastAsiaTheme="minorHAnsi" w:hAnsi="EC Square Sans Pro" w:cstheme="minorBidi"/>
                <w:b/>
                <w:sz w:val="20"/>
              </w:rPr>
              <w:t xml:space="preserve"> </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At least 13.8% (7000ktoe/a) only relative to the steel industry sector. Higher primary energy saving assuming the deployment of the technology in other industry sectors.</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 xml:space="preserve">GHG emission saving potential in percentage and in ktCO2eq/a </w:t>
            </w:r>
            <w:r w:rsidRPr="00BF0C3C">
              <w:rPr>
                <w:rFonts w:ascii="EC Square Sans Pro" w:eastAsiaTheme="minorHAnsi" w:hAnsi="EC Square Sans Pro" w:cstheme="minorBidi"/>
                <w:sz w:val="20"/>
              </w:rPr>
              <w:t>(assuming full deployment in the EU28)</w:t>
            </w: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At least 4.8% (18300 ktCO2/a) of the whole industry sector (the data consider the deployment of the technology only to the steel industry sector).</w:t>
            </w:r>
          </w:p>
        </w:tc>
      </w:tr>
      <w:tr w:rsidR="008D1AAA" w:rsidRPr="00BF0C3C" w:rsidTr="008D1AAA">
        <w:trPr>
          <w:cantSplit/>
        </w:trPr>
        <w:tc>
          <w:tcPr>
            <w:tcW w:w="5000" w:type="pct"/>
            <w:gridSpan w:val="5"/>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TRL:</w:t>
            </w:r>
            <w:r>
              <w:rPr>
                <w:rFonts w:ascii="EC Square Sans Pro" w:eastAsiaTheme="minorHAnsi" w:hAnsi="EC Square Sans Pro" w:cstheme="minorBidi"/>
                <w:b/>
                <w:sz w:val="20"/>
              </w:rPr>
              <w:t xml:space="preserve"> </w:t>
            </w:r>
            <w:r w:rsidRPr="00BF0C3C">
              <w:rPr>
                <w:rFonts w:ascii="Arial" w:eastAsiaTheme="minorHAnsi" w:hAnsi="Arial" w:cs="Arial"/>
                <w:sz w:val="20"/>
              </w:rPr>
              <w:t>Translate from TRL4  to TRL 9 is expected</w:t>
            </w:r>
          </w:p>
        </w:tc>
      </w:tr>
      <w:tr w:rsidR="008D1AAA" w:rsidRPr="00BF0C3C" w:rsidTr="008D1AAA">
        <w:trPr>
          <w:cantSplit/>
        </w:trPr>
        <w:tc>
          <w:tcPr>
            <w:tcW w:w="5000" w:type="pct"/>
            <w:gridSpan w:val="5"/>
          </w:tcPr>
          <w:p w:rsidR="008D1AAA"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 xml:space="preserve">Total budget required </w:t>
            </w:r>
            <w:r w:rsidRPr="00BF0C3C">
              <w:rPr>
                <w:rFonts w:ascii="EC Square Sans Pro" w:eastAsiaTheme="minorHAnsi" w:hAnsi="EC Square Sans Pro" w:cstheme="minorBidi"/>
                <w:sz w:val="20"/>
              </w:rPr>
              <w:t>40M</w:t>
            </w:r>
            <w:r w:rsidRPr="00BF0C3C">
              <w:rPr>
                <w:rFonts w:ascii="Segoe UI" w:eastAsiaTheme="minorHAnsi" w:hAnsi="Segoe UI" w:cs="Segoe UI"/>
                <w:sz w:val="20"/>
              </w:rPr>
              <w:t>€</w:t>
            </w:r>
            <w:r w:rsidRPr="00BF0C3C">
              <w:rPr>
                <w:rFonts w:ascii="EC Square Sans Pro" w:eastAsiaTheme="minorHAnsi" w:hAnsi="EC Square Sans Pro" w:cstheme="minorBidi"/>
                <w:sz w:val="20"/>
              </w:rPr>
              <w:t xml:space="preserve"> (costs determined by size of demonstrator)</w:t>
            </w:r>
          </w:p>
          <w:p w:rsidR="008D1AAA" w:rsidRDefault="008D1AAA" w:rsidP="008D1AAA">
            <w:pPr>
              <w:spacing w:before="0" w:beforeAutospacing="0" w:after="0" w:afterAutospacing="0"/>
              <w:jc w:val="left"/>
              <w:rPr>
                <w:rFonts w:ascii="EC Square Sans Pro" w:eastAsiaTheme="minorHAnsi" w:hAnsi="EC Square Sans Pro" w:cstheme="minorBidi"/>
                <w:sz w:val="20"/>
              </w:rPr>
            </w:pPr>
          </w:p>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p>
        </w:tc>
      </w:tr>
      <w:tr w:rsidR="008D1AAA" w:rsidRPr="00BF0C3C" w:rsidTr="008D1AAA">
        <w:trPr>
          <w:cantSplit/>
        </w:trPr>
        <w:tc>
          <w:tcPr>
            <w:tcW w:w="3890" w:type="pct"/>
            <w:gridSpan w:val="4"/>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0"/>
              </w:rPr>
            </w:pPr>
            <w:r w:rsidRPr="00BF0C3C">
              <w:rPr>
                <w:rFonts w:ascii="EC Square Sans Pro" w:eastAsiaTheme="minorHAnsi" w:hAnsi="EC Square Sans Pro" w:cstheme="minorBidi"/>
                <w:b/>
                <w:sz w:val="20"/>
              </w:rPr>
              <w:t>Expected deliverables</w:t>
            </w:r>
          </w:p>
        </w:tc>
        <w:tc>
          <w:tcPr>
            <w:tcW w:w="1110" w:type="pct"/>
          </w:tcPr>
          <w:p w:rsidR="008D1AAA" w:rsidRPr="00BF0C3C" w:rsidRDefault="008D1AAA" w:rsidP="008D1AAA">
            <w:pPr>
              <w:spacing w:before="0" w:beforeAutospacing="0" w:after="0" w:afterAutospacing="0"/>
              <w:jc w:val="left"/>
              <w:rPr>
                <w:rFonts w:ascii="EC Square Sans Pro" w:eastAsiaTheme="minorHAnsi" w:hAnsi="EC Square Sans Pro" w:cstheme="minorBidi"/>
                <w:b/>
                <w:sz w:val="22"/>
              </w:rPr>
            </w:pPr>
            <w:r w:rsidRPr="00BF0C3C">
              <w:rPr>
                <w:rFonts w:ascii="EC Square Sans Pro" w:eastAsiaTheme="minorHAnsi" w:hAnsi="EC Square Sans Pro" w:cstheme="minorBidi"/>
                <w:b/>
                <w:sz w:val="20"/>
              </w:rPr>
              <w:t>Timeline</w:t>
            </w:r>
          </w:p>
        </w:tc>
      </w:tr>
      <w:tr w:rsidR="008D1AAA" w:rsidRPr="00BF0C3C" w:rsidTr="008D1AAA">
        <w:trPr>
          <w:cantSplit/>
        </w:trPr>
        <w:tc>
          <w:tcPr>
            <w:tcW w:w="3890" w:type="pct"/>
            <w:gridSpan w:val="4"/>
            <w:tcBorders>
              <w:bottom w:val="single" w:sz="2" w:space="0" w:color="808080" w:themeColor="background1" w:themeShade="80"/>
            </w:tcBorders>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Demonstrator (10MWe)</w:t>
            </w:r>
            <w:r w:rsidRPr="00BF0C3C">
              <w:rPr>
                <w:rFonts w:ascii="EC Square Sans Pro" w:eastAsiaTheme="minorHAnsi" w:hAnsi="EC Square Sans Pro" w:cstheme="minorBidi"/>
                <w:sz w:val="20"/>
              </w:rPr>
              <w:t xml:space="preserve"> of the CO2 Waste Heat Recovery cycle</w:t>
            </w:r>
          </w:p>
          <w:p w:rsidR="008D1AAA" w:rsidRPr="00BF0C3C" w:rsidRDefault="008D1AAA" w:rsidP="008D1AAA">
            <w:pPr>
              <w:spacing w:before="0" w:beforeAutospacing="0" w:after="0" w:afterAutospacing="0"/>
              <w:jc w:val="left"/>
              <w:rPr>
                <w:rFonts w:ascii="EC Square Sans Pro" w:eastAsiaTheme="minorHAnsi" w:hAnsi="EC Square Sans Pro" w:cstheme="minorBidi"/>
                <w:b/>
                <w:i/>
                <w:sz w:val="20"/>
              </w:rPr>
            </w:pPr>
            <w:r w:rsidRPr="00BF0C3C">
              <w:rPr>
                <w:rFonts w:ascii="EC Square Sans Pro" w:eastAsiaTheme="minorHAnsi" w:hAnsi="EC Square Sans Pro" w:cstheme="minorBidi"/>
                <w:b/>
                <w:i/>
                <w:sz w:val="20"/>
              </w:rPr>
              <w:t>1) System level deliverables:</w:t>
            </w:r>
          </w:p>
          <w:p w:rsidR="008D1AAA" w:rsidRPr="00BF0C3C" w:rsidRDefault="008D1AAA" w:rsidP="008D1AAA">
            <w:pPr>
              <w:numPr>
                <w:ilvl w:val="0"/>
                <w:numId w:val="53"/>
              </w:numPr>
              <w:spacing w:before="0" w:beforeAutospacing="0" w:after="0" w:afterAutospacing="0" w:line="276" w:lineRule="auto"/>
              <w:contextualSpacing/>
              <w:jc w:val="left"/>
              <w:rPr>
                <w:rFonts w:ascii="EC Square Sans Pro" w:eastAsiaTheme="minorHAnsi" w:hAnsi="EC Square Sans Pro" w:cstheme="minorBidi"/>
                <w:i/>
                <w:sz w:val="20"/>
              </w:rPr>
            </w:pPr>
            <w:r w:rsidRPr="00BF0C3C">
              <w:rPr>
                <w:rFonts w:ascii="EC Square Sans Pro" w:eastAsiaTheme="minorHAnsi" w:hAnsi="EC Square Sans Pro" w:cstheme="minorBidi"/>
                <w:i/>
                <w:sz w:val="20"/>
              </w:rPr>
              <w:t xml:space="preserve">evaluate optimised cycle for given exhaust temperature levels, </w:t>
            </w:r>
          </w:p>
          <w:p w:rsidR="008D1AAA" w:rsidRPr="00BF0C3C" w:rsidRDefault="008D1AAA" w:rsidP="008D1AAA">
            <w:pPr>
              <w:numPr>
                <w:ilvl w:val="0"/>
                <w:numId w:val="53"/>
              </w:numPr>
              <w:spacing w:before="0" w:beforeAutospacing="0" w:after="0" w:afterAutospacing="0" w:line="276" w:lineRule="auto"/>
              <w:contextualSpacing/>
              <w:jc w:val="left"/>
              <w:rPr>
                <w:rFonts w:ascii="EC Square Sans Pro" w:eastAsiaTheme="minorHAnsi" w:hAnsi="EC Square Sans Pro" w:cstheme="minorBidi"/>
                <w:i/>
                <w:sz w:val="20"/>
              </w:rPr>
            </w:pPr>
            <w:r w:rsidRPr="00BF0C3C">
              <w:rPr>
                <w:rFonts w:ascii="EC Square Sans Pro" w:eastAsiaTheme="minorHAnsi" w:hAnsi="EC Square Sans Pro" w:cstheme="minorBidi"/>
                <w:i/>
                <w:sz w:val="20"/>
              </w:rPr>
              <w:t xml:space="preserve">design tools including media properties, </w:t>
            </w:r>
          </w:p>
          <w:p w:rsidR="008D1AAA" w:rsidRPr="00BF0C3C" w:rsidRDefault="008D1AAA" w:rsidP="008D1AAA">
            <w:pPr>
              <w:numPr>
                <w:ilvl w:val="0"/>
                <w:numId w:val="53"/>
              </w:numPr>
              <w:spacing w:before="0" w:beforeAutospacing="0" w:after="0" w:afterAutospacing="0" w:line="276" w:lineRule="auto"/>
              <w:contextualSpacing/>
              <w:jc w:val="left"/>
              <w:rPr>
                <w:rFonts w:ascii="EC Square Sans Pro" w:eastAsiaTheme="minorHAnsi" w:hAnsi="EC Square Sans Pro" w:cstheme="minorBidi"/>
                <w:i/>
                <w:sz w:val="20"/>
              </w:rPr>
            </w:pPr>
            <w:r w:rsidRPr="00BF0C3C">
              <w:rPr>
                <w:rFonts w:ascii="EC Square Sans Pro" w:eastAsiaTheme="minorHAnsi" w:hAnsi="EC Square Sans Pro" w:cstheme="minorBidi"/>
                <w:i/>
                <w:sz w:val="20"/>
              </w:rPr>
              <w:t xml:space="preserve">cycle optimisation in terms of efficiency and capex, </w:t>
            </w:r>
          </w:p>
          <w:p w:rsidR="008D1AAA" w:rsidRPr="00BF0C3C" w:rsidRDefault="008D1AAA" w:rsidP="008D1AAA">
            <w:pPr>
              <w:numPr>
                <w:ilvl w:val="0"/>
                <w:numId w:val="53"/>
              </w:numPr>
              <w:spacing w:before="0" w:beforeAutospacing="0" w:after="0" w:afterAutospacing="0" w:line="276" w:lineRule="auto"/>
              <w:contextualSpacing/>
              <w:jc w:val="left"/>
              <w:rPr>
                <w:rFonts w:ascii="EC Square Sans Pro" w:eastAsiaTheme="minorHAnsi" w:hAnsi="EC Square Sans Pro" w:cstheme="minorBidi"/>
                <w:i/>
                <w:sz w:val="20"/>
              </w:rPr>
            </w:pPr>
            <w:r w:rsidRPr="00BF0C3C">
              <w:rPr>
                <w:rFonts w:ascii="EC Square Sans Pro" w:eastAsiaTheme="minorHAnsi" w:hAnsi="EC Square Sans Pro" w:cstheme="minorBidi"/>
                <w:i/>
                <w:sz w:val="20"/>
              </w:rPr>
              <w:t>engineering, construction and commissioning of pilot plant</w:t>
            </w:r>
          </w:p>
          <w:p w:rsidR="008D1AAA" w:rsidRPr="008D1AAA" w:rsidRDefault="008D1AAA" w:rsidP="008D1AAA">
            <w:pPr>
              <w:numPr>
                <w:ilvl w:val="0"/>
                <w:numId w:val="53"/>
              </w:numPr>
              <w:spacing w:before="0" w:beforeAutospacing="0" w:after="0" w:afterAutospacing="0" w:line="276" w:lineRule="auto"/>
              <w:contextualSpacing/>
              <w:jc w:val="left"/>
              <w:rPr>
                <w:rFonts w:ascii="EC Square Sans Pro" w:eastAsiaTheme="minorHAnsi" w:hAnsi="EC Square Sans Pro" w:cstheme="minorBidi"/>
                <w:i/>
                <w:sz w:val="20"/>
              </w:rPr>
            </w:pPr>
            <w:r w:rsidRPr="008D1AAA">
              <w:rPr>
                <w:rFonts w:ascii="EC Square Sans Pro" w:eastAsiaTheme="minorHAnsi" w:hAnsi="EC Square Sans Pro" w:cstheme="minorBidi"/>
                <w:i/>
                <w:sz w:val="20"/>
              </w:rPr>
              <w:t>demonstrate operability of SCO2 cycle</w:t>
            </w:r>
          </w:p>
          <w:p w:rsidR="008D1AAA" w:rsidRPr="00BF0C3C" w:rsidRDefault="008D1AAA" w:rsidP="008D1AAA">
            <w:pPr>
              <w:numPr>
                <w:ilvl w:val="0"/>
                <w:numId w:val="53"/>
              </w:numPr>
              <w:spacing w:before="0" w:beforeAutospacing="0" w:after="0" w:afterAutospacing="0" w:line="276" w:lineRule="auto"/>
              <w:contextualSpacing/>
              <w:jc w:val="left"/>
              <w:rPr>
                <w:rFonts w:ascii="EC Square Sans Pro" w:eastAsiaTheme="minorHAnsi" w:hAnsi="EC Square Sans Pro" w:cstheme="minorBidi"/>
                <w:i/>
                <w:sz w:val="20"/>
                <w:lang w:val="it-IT"/>
              </w:rPr>
            </w:pPr>
            <w:r w:rsidRPr="00BF0C3C">
              <w:rPr>
                <w:rFonts w:ascii="EC Square Sans Pro" w:eastAsiaTheme="minorHAnsi" w:hAnsi="EC Square Sans Pro" w:cstheme="minorBidi"/>
                <w:i/>
                <w:sz w:val="20"/>
                <w:lang w:val="it-IT"/>
              </w:rPr>
              <w:t>verify performance of components</w:t>
            </w:r>
          </w:p>
          <w:p w:rsidR="008D1AAA" w:rsidRPr="00BF0C3C" w:rsidRDefault="008D1AAA" w:rsidP="008D1AAA">
            <w:pPr>
              <w:numPr>
                <w:ilvl w:val="0"/>
                <w:numId w:val="53"/>
              </w:numPr>
              <w:spacing w:before="0" w:beforeAutospacing="0" w:after="0" w:afterAutospacing="0" w:line="276" w:lineRule="auto"/>
              <w:contextualSpacing/>
              <w:jc w:val="left"/>
              <w:rPr>
                <w:rFonts w:ascii="EC Square Sans Pro" w:eastAsiaTheme="minorHAnsi" w:hAnsi="EC Square Sans Pro" w:cstheme="minorBidi"/>
                <w:i/>
                <w:sz w:val="20"/>
              </w:rPr>
            </w:pPr>
            <w:r w:rsidRPr="00BF0C3C">
              <w:rPr>
                <w:rFonts w:ascii="EC Square Sans Pro" w:eastAsiaTheme="minorHAnsi" w:hAnsi="EC Square Sans Pro" w:cstheme="minorBidi"/>
                <w:i/>
                <w:sz w:val="20"/>
              </w:rPr>
              <w:t>demonstrate potential to produce a low LCOE</w:t>
            </w:r>
          </w:p>
          <w:p w:rsidR="008D1AAA" w:rsidRPr="00BF0C3C" w:rsidRDefault="008D1AAA" w:rsidP="008D1AAA">
            <w:pPr>
              <w:numPr>
                <w:ilvl w:val="0"/>
                <w:numId w:val="53"/>
              </w:numPr>
              <w:spacing w:before="0" w:beforeAutospacing="0" w:after="0" w:afterAutospacing="0" w:line="276" w:lineRule="auto"/>
              <w:contextualSpacing/>
              <w:jc w:val="left"/>
              <w:rPr>
                <w:rFonts w:ascii="EC Square Sans Pro" w:eastAsiaTheme="minorHAnsi" w:hAnsi="EC Square Sans Pro" w:cstheme="minorBidi"/>
                <w:i/>
                <w:sz w:val="20"/>
                <w:lang w:val="it-IT"/>
              </w:rPr>
            </w:pPr>
            <w:r w:rsidRPr="00BF0C3C">
              <w:rPr>
                <w:rFonts w:ascii="EC Square Sans Pro" w:eastAsiaTheme="minorHAnsi" w:hAnsi="EC Square Sans Pro" w:cstheme="minorBidi"/>
                <w:i/>
                <w:sz w:val="20"/>
                <w:lang w:val="it-IT"/>
              </w:rPr>
              <w:t>demonstrate potential for cycle efficiency</w:t>
            </w:r>
          </w:p>
          <w:p w:rsidR="008D1AAA" w:rsidRPr="00BF0C3C" w:rsidRDefault="008D1AAA" w:rsidP="008D1AAA">
            <w:pPr>
              <w:numPr>
                <w:ilvl w:val="0"/>
                <w:numId w:val="53"/>
              </w:numPr>
              <w:spacing w:before="0" w:beforeAutospacing="0" w:after="0" w:afterAutospacing="0" w:line="276" w:lineRule="auto"/>
              <w:contextualSpacing/>
              <w:jc w:val="left"/>
              <w:rPr>
                <w:rFonts w:ascii="EC Square Sans Pro" w:eastAsiaTheme="minorHAnsi" w:hAnsi="EC Square Sans Pro" w:cstheme="minorBidi"/>
                <w:i/>
                <w:sz w:val="20"/>
                <w:lang w:val="it-IT"/>
              </w:rPr>
            </w:pPr>
            <w:r w:rsidRPr="00BF0C3C">
              <w:rPr>
                <w:rFonts w:ascii="EC Square Sans Pro" w:eastAsiaTheme="minorHAnsi" w:hAnsi="EC Square Sans Pro" w:cstheme="minorBidi"/>
                <w:i/>
                <w:sz w:val="20"/>
                <w:lang w:val="it-IT"/>
              </w:rPr>
              <w:t>configuration for different operating modes</w:t>
            </w:r>
          </w:p>
          <w:p w:rsidR="008D1AAA" w:rsidRPr="00BF0C3C" w:rsidRDefault="008D1AAA" w:rsidP="008D1AAA">
            <w:pPr>
              <w:numPr>
                <w:ilvl w:val="0"/>
                <w:numId w:val="53"/>
              </w:numPr>
              <w:spacing w:before="0" w:beforeAutospacing="0" w:after="0" w:afterAutospacing="0" w:line="276" w:lineRule="auto"/>
              <w:contextualSpacing/>
              <w:jc w:val="left"/>
              <w:rPr>
                <w:rFonts w:ascii="EC Square Sans Pro" w:eastAsiaTheme="minorHAnsi" w:hAnsi="EC Square Sans Pro" w:cstheme="minorBidi"/>
                <w:i/>
                <w:sz w:val="20"/>
                <w:lang w:val="it-IT"/>
              </w:rPr>
            </w:pPr>
            <w:r w:rsidRPr="00BF0C3C">
              <w:rPr>
                <w:rFonts w:ascii="EC Square Sans Pro" w:eastAsiaTheme="minorHAnsi" w:hAnsi="EC Square Sans Pro" w:cstheme="minorBidi"/>
                <w:i/>
                <w:sz w:val="20"/>
                <w:lang w:val="it-IT"/>
              </w:rPr>
              <w:t>reconfigurable / open architecture</w:t>
            </w:r>
          </w:p>
          <w:p w:rsidR="008D1AAA" w:rsidRPr="008C7857" w:rsidRDefault="008D1AAA" w:rsidP="008D1AAA">
            <w:pPr>
              <w:spacing w:before="0" w:beforeAutospacing="0" w:after="0" w:afterAutospacing="0"/>
              <w:jc w:val="left"/>
              <w:rPr>
                <w:rFonts w:ascii="EC Square Sans Pro" w:eastAsiaTheme="minorHAnsi" w:hAnsi="EC Square Sans Pro" w:cstheme="minorBidi"/>
                <w:b/>
                <w:i/>
                <w:sz w:val="12"/>
              </w:rPr>
            </w:pPr>
          </w:p>
          <w:p w:rsidR="008D1AAA" w:rsidRPr="00BF0C3C" w:rsidRDefault="008D1AAA" w:rsidP="008D1AAA">
            <w:pPr>
              <w:spacing w:before="0" w:beforeAutospacing="0" w:after="0" w:afterAutospacing="0"/>
              <w:jc w:val="left"/>
              <w:rPr>
                <w:rFonts w:ascii="EC Square Sans Pro" w:eastAsiaTheme="minorHAnsi" w:hAnsi="EC Square Sans Pro" w:cstheme="minorBidi"/>
                <w:b/>
                <w:i/>
                <w:sz w:val="20"/>
              </w:rPr>
            </w:pPr>
            <w:r w:rsidRPr="00BF0C3C">
              <w:rPr>
                <w:rFonts w:ascii="EC Square Sans Pro" w:eastAsiaTheme="minorHAnsi" w:hAnsi="EC Square Sans Pro" w:cstheme="minorBidi"/>
                <w:b/>
                <w:i/>
                <w:sz w:val="20"/>
              </w:rPr>
              <w:t>2) Component level deliverables:</w:t>
            </w:r>
          </w:p>
          <w:p w:rsidR="008D1AAA" w:rsidRPr="00BF0C3C" w:rsidRDefault="008D1AAA" w:rsidP="008D1AAA">
            <w:pPr>
              <w:numPr>
                <w:ilvl w:val="0"/>
                <w:numId w:val="54"/>
              </w:numPr>
              <w:spacing w:before="0" w:beforeAutospacing="0" w:after="0" w:afterAutospacing="0" w:line="276" w:lineRule="auto"/>
              <w:contextualSpacing/>
              <w:jc w:val="left"/>
              <w:rPr>
                <w:rFonts w:ascii="EC Square Sans Pro" w:eastAsiaTheme="minorHAnsi" w:hAnsi="EC Square Sans Pro" w:cstheme="minorBidi"/>
                <w:i/>
                <w:sz w:val="20"/>
              </w:rPr>
            </w:pPr>
            <w:r w:rsidRPr="00BF0C3C">
              <w:rPr>
                <w:rFonts w:ascii="EC Square Sans Pro" w:eastAsiaTheme="minorHAnsi" w:hAnsi="EC Square Sans Pro" w:cstheme="minorBidi"/>
                <w:i/>
                <w:sz w:val="20"/>
              </w:rPr>
              <w:t>Development of turbine concepts (</w:t>
            </w:r>
            <w:proofErr w:type="gramStart"/>
            <w:r w:rsidRPr="00BF0C3C">
              <w:rPr>
                <w:rFonts w:ascii="EC Square Sans Pro" w:eastAsiaTheme="minorHAnsi" w:hAnsi="EC Square Sans Pro" w:cstheme="minorBidi"/>
                <w:i/>
                <w:sz w:val="20"/>
              </w:rPr>
              <w:t>definition of casings, arrangement, fix</w:t>
            </w:r>
            <w:proofErr w:type="gramEnd"/>
            <w:r w:rsidRPr="00BF0C3C">
              <w:rPr>
                <w:rFonts w:ascii="EC Square Sans Pro" w:eastAsiaTheme="minorHAnsi" w:hAnsi="EC Square Sans Pro" w:cstheme="minorBidi"/>
                <w:i/>
                <w:sz w:val="20"/>
              </w:rPr>
              <w:t xml:space="preserve"> points, blade path, speed, </w:t>
            </w:r>
            <w:proofErr w:type="spellStart"/>
            <w:r w:rsidRPr="00BF0C3C">
              <w:rPr>
                <w:rFonts w:ascii="EC Square Sans Pro" w:eastAsiaTheme="minorHAnsi" w:hAnsi="EC Square Sans Pro" w:cstheme="minorBidi"/>
                <w:i/>
                <w:sz w:val="20"/>
              </w:rPr>
              <w:t>etc</w:t>
            </w:r>
            <w:proofErr w:type="spellEnd"/>
            <w:r w:rsidRPr="00BF0C3C">
              <w:rPr>
                <w:rFonts w:ascii="EC Square Sans Pro" w:eastAsiaTheme="minorHAnsi" w:hAnsi="EC Square Sans Pro" w:cstheme="minorBidi"/>
                <w:i/>
                <w:sz w:val="20"/>
              </w:rPr>
              <w:t>).</w:t>
            </w:r>
          </w:p>
          <w:p w:rsidR="008D1AAA" w:rsidRPr="00BF0C3C" w:rsidRDefault="008D1AAA" w:rsidP="008D1AAA">
            <w:pPr>
              <w:numPr>
                <w:ilvl w:val="0"/>
                <w:numId w:val="54"/>
              </w:numPr>
              <w:spacing w:before="0" w:beforeAutospacing="0" w:after="0" w:afterAutospacing="0" w:line="276" w:lineRule="auto"/>
              <w:contextualSpacing/>
              <w:jc w:val="left"/>
              <w:rPr>
                <w:rFonts w:ascii="EC Square Sans Pro" w:eastAsiaTheme="minorHAnsi" w:hAnsi="EC Square Sans Pro" w:cstheme="minorBidi"/>
                <w:i/>
                <w:sz w:val="20"/>
              </w:rPr>
            </w:pPr>
            <w:r w:rsidRPr="00BF0C3C">
              <w:rPr>
                <w:rFonts w:ascii="EC Square Sans Pro" w:eastAsiaTheme="minorHAnsi" w:hAnsi="EC Square Sans Pro" w:cstheme="minorBidi"/>
                <w:i/>
                <w:sz w:val="20"/>
              </w:rPr>
              <w:t>Enhance turbine design tools</w:t>
            </w:r>
          </w:p>
          <w:p w:rsidR="008D1AAA" w:rsidRPr="00BF0C3C" w:rsidRDefault="008D1AAA" w:rsidP="008D1AAA">
            <w:pPr>
              <w:numPr>
                <w:ilvl w:val="0"/>
                <w:numId w:val="54"/>
              </w:numPr>
              <w:spacing w:before="0" w:beforeAutospacing="0" w:after="0" w:afterAutospacing="0" w:line="276" w:lineRule="auto"/>
              <w:contextualSpacing/>
              <w:jc w:val="left"/>
              <w:rPr>
                <w:rFonts w:ascii="EC Square Sans Pro" w:eastAsiaTheme="minorHAnsi" w:hAnsi="EC Square Sans Pro" w:cstheme="minorBidi"/>
                <w:i/>
                <w:sz w:val="20"/>
              </w:rPr>
            </w:pPr>
            <w:r w:rsidRPr="00BF0C3C">
              <w:rPr>
                <w:rFonts w:ascii="EC Square Sans Pro" w:eastAsiaTheme="minorHAnsi" w:hAnsi="EC Square Sans Pro" w:cstheme="minorBidi"/>
                <w:i/>
                <w:sz w:val="20"/>
              </w:rPr>
              <w:t>Development of new sealing technologies for sCO2 requirements,</w:t>
            </w:r>
          </w:p>
          <w:p w:rsidR="008D1AAA" w:rsidRPr="00BF0C3C" w:rsidRDefault="008D1AAA" w:rsidP="008D1AAA">
            <w:pPr>
              <w:numPr>
                <w:ilvl w:val="0"/>
                <w:numId w:val="54"/>
              </w:numPr>
              <w:spacing w:before="0" w:beforeAutospacing="0" w:after="0" w:afterAutospacing="0" w:line="276" w:lineRule="auto"/>
              <w:contextualSpacing/>
              <w:jc w:val="left"/>
              <w:rPr>
                <w:rFonts w:ascii="EC Square Sans Pro" w:eastAsiaTheme="minorHAnsi" w:hAnsi="EC Square Sans Pro" w:cstheme="minorBidi"/>
                <w:i/>
                <w:sz w:val="20"/>
              </w:rPr>
            </w:pPr>
            <w:proofErr w:type="gramStart"/>
            <w:r w:rsidRPr="00BF0C3C">
              <w:rPr>
                <w:rFonts w:ascii="EC Square Sans Pro" w:eastAsiaTheme="minorHAnsi" w:hAnsi="EC Square Sans Pro" w:cstheme="minorBidi"/>
                <w:i/>
                <w:sz w:val="20"/>
              </w:rPr>
              <w:t>advanced</w:t>
            </w:r>
            <w:proofErr w:type="gramEnd"/>
            <w:r w:rsidRPr="00BF0C3C">
              <w:rPr>
                <w:rFonts w:ascii="EC Square Sans Pro" w:eastAsiaTheme="minorHAnsi" w:hAnsi="EC Square Sans Pro" w:cstheme="minorBidi"/>
                <w:i/>
                <w:sz w:val="20"/>
              </w:rPr>
              <w:t xml:space="preserve"> blade technology profiles based on changed fluid properties such as viscosity, speed of sound, etc.</w:t>
            </w:r>
          </w:p>
          <w:p w:rsidR="008D1AAA" w:rsidRPr="00BF0C3C" w:rsidRDefault="008D1AAA" w:rsidP="008D1AAA">
            <w:pPr>
              <w:numPr>
                <w:ilvl w:val="0"/>
                <w:numId w:val="54"/>
              </w:numPr>
              <w:spacing w:before="0" w:beforeAutospacing="0" w:after="0" w:afterAutospacing="0" w:line="276" w:lineRule="auto"/>
              <w:contextualSpacing/>
              <w:jc w:val="left"/>
              <w:rPr>
                <w:rFonts w:ascii="EC Square Sans Pro" w:eastAsiaTheme="minorHAnsi" w:hAnsi="EC Square Sans Pro" w:cstheme="minorBidi"/>
                <w:i/>
                <w:sz w:val="20"/>
              </w:rPr>
            </w:pPr>
            <w:r w:rsidRPr="00BF0C3C">
              <w:rPr>
                <w:rFonts w:ascii="EC Square Sans Pro" w:eastAsiaTheme="minorHAnsi" w:hAnsi="EC Square Sans Pro" w:cstheme="minorBidi"/>
                <w:i/>
                <w:sz w:val="20"/>
              </w:rPr>
              <w:t xml:space="preserve">Develop robust last stage blades matching cycle specific requirements, </w:t>
            </w:r>
          </w:p>
          <w:p w:rsidR="008D1AAA" w:rsidRPr="00BF0C3C" w:rsidRDefault="008D1AAA" w:rsidP="008D1AAA">
            <w:pPr>
              <w:numPr>
                <w:ilvl w:val="0"/>
                <w:numId w:val="54"/>
              </w:numPr>
              <w:spacing w:before="0" w:beforeAutospacing="0" w:after="0" w:afterAutospacing="0" w:line="276" w:lineRule="auto"/>
              <w:contextualSpacing/>
              <w:jc w:val="left"/>
              <w:rPr>
                <w:rFonts w:ascii="EC Square Sans Pro" w:eastAsiaTheme="minorHAnsi" w:hAnsi="EC Square Sans Pro" w:cstheme="minorBidi"/>
                <w:i/>
                <w:sz w:val="20"/>
              </w:rPr>
            </w:pPr>
            <w:r w:rsidRPr="00BF0C3C">
              <w:rPr>
                <w:rFonts w:ascii="EC Square Sans Pro" w:eastAsiaTheme="minorHAnsi" w:hAnsi="EC Square Sans Pro" w:cstheme="minorBidi"/>
                <w:i/>
                <w:sz w:val="20"/>
              </w:rPr>
              <w:t>Considering the fluid specific requirements with respect to corrosion/erosion, adapt/develop appropriate and cost-effective materials for sCO2 applications incl. material tests (corrosion, life time, creep, fatigue)</w:t>
            </w:r>
          </w:p>
          <w:p w:rsidR="008D1AAA" w:rsidRPr="008C7857" w:rsidRDefault="008D1AAA" w:rsidP="008D1AAA">
            <w:pPr>
              <w:spacing w:before="0" w:beforeAutospacing="0" w:after="0" w:afterAutospacing="0"/>
              <w:jc w:val="left"/>
              <w:rPr>
                <w:rFonts w:ascii="EC Square Sans Pro" w:eastAsiaTheme="minorHAnsi" w:hAnsi="EC Square Sans Pro" w:cstheme="minorBidi"/>
                <w:b/>
                <w:i/>
                <w:sz w:val="14"/>
              </w:rPr>
            </w:pPr>
          </w:p>
          <w:p w:rsidR="008D1AAA" w:rsidRPr="00BF0C3C" w:rsidRDefault="008D1AAA" w:rsidP="008D1AAA">
            <w:pPr>
              <w:spacing w:before="0" w:beforeAutospacing="0" w:after="0" w:afterAutospacing="0"/>
              <w:jc w:val="left"/>
            </w:pPr>
            <w:r w:rsidRPr="008D1AAA">
              <w:rPr>
                <w:rFonts w:ascii="EC Square Sans Pro" w:eastAsiaTheme="minorHAnsi" w:hAnsi="EC Square Sans Pro" w:cstheme="minorBidi"/>
                <w:b/>
                <w:i/>
                <w:sz w:val="20"/>
              </w:rPr>
              <w:t>3) Development of optimized design for heat recovery system/condenser/heat exchanger</w:t>
            </w:r>
          </w:p>
        </w:tc>
        <w:tc>
          <w:tcPr>
            <w:tcW w:w="1110" w:type="pct"/>
            <w:tcBorders>
              <w:bottom w:val="single" w:sz="2" w:space="0" w:color="808080" w:themeColor="background1" w:themeShade="80"/>
            </w:tcBorders>
          </w:tcPr>
          <w:p w:rsidR="008D1AAA" w:rsidRPr="00BF0C3C" w:rsidRDefault="008D1AAA" w:rsidP="008D1AAA">
            <w:pPr>
              <w:spacing w:before="0" w:beforeAutospacing="0" w:after="0" w:afterAutospacing="0"/>
              <w:jc w:val="left"/>
              <w:rPr>
                <w:rFonts w:ascii="EC Square Sans Pro" w:eastAsiaTheme="minorHAnsi" w:hAnsi="EC Square Sans Pro" w:cstheme="minorBidi"/>
                <w:sz w:val="22"/>
                <w:szCs w:val="22"/>
              </w:rPr>
            </w:pPr>
            <w:r w:rsidRPr="00BF0C3C">
              <w:rPr>
                <w:rFonts w:ascii="EC Square Sans Pro" w:eastAsiaTheme="minorHAnsi" w:hAnsi="EC Square Sans Pro" w:cstheme="minorBidi"/>
                <w:sz w:val="20"/>
              </w:rPr>
              <w:t>36 months</w:t>
            </w:r>
          </w:p>
        </w:tc>
      </w:tr>
      <w:tr w:rsidR="008D1AAA" w:rsidRPr="00BF0C3C" w:rsidTr="008C7857">
        <w:trPr>
          <w:cantSplit/>
        </w:trPr>
        <w:tc>
          <w:tcPr>
            <w:tcW w:w="2432" w:type="pct"/>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b/>
                <w:sz w:val="20"/>
              </w:rPr>
              <w:t>Parties / Partners</w:t>
            </w:r>
            <w:r w:rsidRPr="00BF0C3C">
              <w:rPr>
                <w:rFonts w:ascii="EC Square Sans Pro" w:eastAsiaTheme="minorHAnsi" w:hAnsi="EC Square Sans Pro" w:cstheme="minorBidi"/>
                <w:b/>
                <w:sz w:val="20"/>
              </w:rPr>
              <w:br/>
            </w:r>
            <w:r w:rsidRPr="00BF0C3C">
              <w:rPr>
                <w:rFonts w:ascii="EC Square Sans Pro" w:eastAsiaTheme="minorHAnsi" w:hAnsi="EC Square Sans Pro" w:cstheme="minorBidi"/>
                <w:sz w:val="20"/>
              </w:rPr>
              <w:t>(countries / stakeholders / EU)</w:t>
            </w:r>
          </w:p>
        </w:tc>
        <w:tc>
          <w:tcPr>
            <w:tcW w:w="1320" w:type="pct"/>
            <w:gridSpan w:val="2"/>
          </w:tcPr>
          <w:p w:rsidR="008D1AAA" w:rsidRPr="00BF0C3C" w:rsidRDefault="008D1AAA" w:rsidP="008D1AAA">
            <w:pPr>
              <w:spacing w:before="0" w:beforeAutospacing="0" w:after="0" w:afterAutospacing="0"/>
              <w:jc w:val="left"/>
              <w:rPr>
                <w:rFonts w:ascii="EC Square Sans Pro" w:eastAsiaTheme="minorHAnsi" w:hAnsi="EC Square Sans Pro" w:cstheme="minorBidi"/>
                <w:sz w:val="22"/>
              </w:rPr>
            </w:pPr>
            <w:r w:rsidRPr="00BF0C3C">
              <w:rPr>
                <w:rFonts w:ascii="EC Square Sans Pro" w:eastAsiaTheme="minorHAnsi" w:hAnsi="EC Square Sans Pro" w:cstheme="minorBidi"/>
                <w:b/>
                <w:sz w:val="20"/>
              </w:rPr>
              <w:t>Implementation financing / funding instruments</w:t>
            </w:r>
          </w:p>
        </w:tc>
        <w:tc>
          <w:tcPr>
            <w:tcW w:w="1248" w:type="pct"/>
            <w:gridSpan w:val="2"/>
          </w:tcPr>
          <w:p w:rsidR="008D1AAA" w:rsidRPr="00BF0C3C" w:rsidRDefault="008D1AAA" w:rsidP="008D1AAA">
            <w:pPr>
              <w:spacing w:before="0" w:beforeAutospacing="0" w:after="0" w:afterAutospacing="0"/>
              <w:jc w:val="left"/>
              <w:rPr>
                <w:rFonts w:ascii="EC Square Sans Pro" w:eastAsiaTheme="minorHAnsi" w:hAnsi="EC Square Sans Pro" w:cstheme="minorBidi"/>
                <w:sz w:val="22"/>
              </w:rPr>
            </w:pPr>
            <w:r w:rsidRPr="00BF0C3C">
              <w:rPr>
                <w:rFonts w:ascii="EC Square Sans Pro" w:eastAsiaTheme="minorHAnsi" w:hAnsi="EC Square Sans Pro" w:cstheme="minorBidi"/>
                <w:b/>
                <w:sz w:val="20"/>
              </w:rPr>
              <w:t>Indicative financing contribution</w:t>
            </w:r>
          </w:p>
        </w:tc>
      </w:tr>
      <w:tr w:rsidR="008D1AAA" w:rsidRPr="00BF0C3C" w:rsidTr="008C7857">
        <w:trPr>
          <w:cantSplit/>
        </w:trPr>
        <w:tc>
          <w:tcPr>
            <w:tcW w:w="2432" w:type="pct"/>
            <w:tcBorders>
              <w:bottom w:val="single" w:sz="18" w:space="0" w:color="808080" w:themeColor="background1" w:themeShade="80"/>
            </w:tcBorders>
          </w:tcPr>
          <w:p w:rsidR="008D1AAA" w:rsidRPr="00BF0C3C" w:rsidRDefault="008D1AAA" w:rsidP="008D1AAA">
            <w:pPr>
              <w:spacing w:before="0" w:beforeAutospacing="0" w:after="0" w:afterAutospacing="0"/>
              <w:jc w:val="left"/>
              <w:rPr>
                <w:rFonts w:ascii="EC Square Sans Pro" w:eastAsiaTheme="minorHAnsi" w:hAnsi="EC Square Sans Pro" w:cstheme="minorBidi"/>
                <w:sz w:val="20"/>
              </w:rPr>
            </w:pPr>
            <w:r w:rsidRPr="00BF0C3C">
              <w:rPr>
                <w:rFonts w:ascii="EC Square Sans Pro" w:eastAsiaTheme="minorHAnsi" w:hAnsi="EC Square Sans Pro" w:cstheme="minorBidi"/>
                <w:sz w:val="20"/>
              </w:rPr>
              <w:t xml:space="preserve">Energy-intensive industry, turbine industry, universities    </w:t>
            </w:r>
          </w:p>
        </w:tc>
        <w:tc>
          <w:tcPr>
            <w:tcW w:w="1320" w:type="pct"/>
            <w:gridSpan w:val="2"/>
            <w:tcBorders>
              <w:bottom w:val="single" w:sz="18" w:space="0" w:color="808080" w:themeColor="background1" w:themeShade="80"/>
            </w:tcBorders>
          </w:tcPr>
          <w:p w:rsidR="008D1AAA" w:rsidRPr="00BF0C3C" w:rsidRDefault="008D1AAA" w:rsidP="008D1AAA">
            <w:pPr>
              <w:spacing w:before="0" w:beforeAutospacing="0" w:after="0" w:afterAutospacing="0"/>
              <w:jc w:val="left"/>
              <w:rPr>
                <w:rFonts w:ascii="EC Square Sans Pro" w:eastAsiaTheme="minorHAnsi" w:hAnsi="EC Square Sans Pro" w:cstheme="minorBidi"/>
                <w:i/>
                <w:sz w:val="22"/>
              </w:rPr>
            </w:pPr>
            <w:r w:rsidRPr="00BF0C3C">
              <w:rPr>
                <w:rFonts w:ascii="EC Square Sans Pro" w:eastAsiaTheme="minorHAnsi" w:hAnsi="EC Square Sans Pro" w:cstheme="minorBidi"/>
                <w:i/>
                <w:sz w:val="22"/>
              </w:rPr>
              <w:t>…</w:t>
            </w:r>
          </w:p>
        </w:tc>
        <w:tc>
          <w:tcPr>
            <w:tcW w:w="1248" w:type="pct"/>
            <w:gridSpan w:val="2"/>
            <w:tcBorders>
              <w:bottom w:val="single" w:sz="18" w:space="0" w:color="808080" w:themeColor="background1" w:themeShade="80"/>
            </w:tcBorders>
          </w:tcPr>
          <w:p w:rsidR="008D1AAA" w:rsidRPr="00BF0C3C" w:rsidRDefault="008D1AAA" w:rsidP="008D1AAA">
            <w:pPr>
              <w:spacing w:before="0" w:beforeAutospacing="0" w:after="0" w:afterAutospacing="0"/>
              <w:jc w:val="left"/>
              <w:rPr>
                <w:rFonts w:ascii="EC Square Sans Pro" w:eastAsiaTheme="minorHAnsi" w:hAnsi="EC Square Sans Pro" w:cstheme="minorBidi"/>
                <w:i/>
                <w:sz w:val="22"/>
              </w:rPr>
            </w:pPr>
            <w:r w:rsidRPr="00BF0C3C">
              <w:rPr>
                <w:rFonts w:ascii="EC Square Sans Pro" w:eastAsiaTheme="minorHAnsi" w:hAnsi="EC Square Sans Pro" w:cstheme="minorBidi"/>
                <w:i/>
                <w:sz w:val="22"/>
              </w:rPr>
              <w:t>…</w:t>
            </w:r>
          </w:p>
        </w:tc>
      </w:tr>
    </w:tbl>
    <w:tbl>
      <w:tblPr>
        <w:tblStyle w:val="TableGrid19"/>
        <w:tblW w:w="10206" w:type="dxa"/>
        <w:tblInd w:w="-45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2288"/>
        <w:gridCol w:w="4156"/>
        <w:gridCol w:w="1025"/>
        <w:gridCol w:w="1607"/>
        <w:gridCol w:w="1130"/>
      </w:tblGrid>
      <w:tr w:rsidR="008D1AAA" w:rsidRPr="00BF0C3C" w:rsidTr="008D1AAA">
        <w:trPr>
          <w:cantSplit/>
        </w:trPr>
        <w:tc>
          <w:tcPr>
            <w:tcW w:w="10206" w:type="dxa"/>
            <w:gridSpan w:val="5"/>
            <w:tcBorders>
              <w:top w:val="single" w:sz="18" w:space="0" w:color="808080" w:themeColor="background1" w:themeShade="80"/>
            </w:tcBorders>
          </w:tcPr>
          <w:p w:rsidR="008D1AAA" w:rsidRPr="00BF0C3C" w:rsidRDefault="008D1AAA" w:rsidP="008D1AAA">
            <w:pPr>
              <w:spacing w:before="0" w:beforeAutospacing="0" w:after="0" w:afterAutospacing="0"/>
              <w:jc w:val="left"/>
              <w:rPr>
                <w:rFonts w:ascii="EC Square Sans Pro" w:hAnsi="EC Square Sans Pro"/>
                <w:color w:val="808080" w:themeColor="background1" w:themeShade="80"/>
                <w:sz w:val="20"/>
              </w:rPr>
            </w:pPr>
            <w:r w:rsidRPr="00BF0C3C">
              <w:rPr>
                <w:rFonts w:ascii="EC Square Sans Pro" w:hAnsi="EC Square Sans Pro"/>
                <w:b/>
                <w:color w:val="808080" w:themeColor="background1" w:themeShade="80"/>
                <w:sz w:val="20"/>
              </w:rPr>
              <w:t>Ongoing R&amp;I Activities (Flagship activities or not): relevant to this new activity proposal</w:t>
            </w:r>
          </w:p>
        </w:tc>
      </w:tr>
      <w:tr w:rsidR="008D1AAA" w:rsidRPr="00BF0C3C" w:rsidTr="008C7857">
        <w:trPr>
          <w:cantSplit/>
        </w:trPr>
        <w:tc>
          <w:tcPr>
            <w:tcW w:w="2301" w:type="dxa"/>
          </w:tcPr>
          <w:p w:rsidR="008D1AAA" w:rsidRPr="00BF0C3C" w:rsidRDefault="008D1AAA" w:rsidP="008D1AAA">
            <w:pPr>
              <w:spacing w:before="0" w:beforeAutospacing="0" w:after="0" w:afterAutospacing="0"/>
              <w:jc w:val="left"/>
              <w:rPr>
                <w:rFonts w:ascii="EC Square Sans Pro" w:hAnsi="EC Square Sans Pro"/>
                <w:i/>
                <w:color w:val="808080" w:themeColor="background1" w:themeShade="80"/>
                <w:sz w:val="20"/>
              </w:rPr>
            </w:pPr>
            <w:r w:rsidRPr="00BF0C3C">
              <w:rPr>
                <w:rFonts w:ascii="EC Square Sans Pro" w:hAnsi="EC Square Sans Pro"/>
                <w:b/>
                <w:color w:val="808080" w:themeColor="background1" w:themeShade="80"/>
                <w:sz w:val="20"/>
              </w:rPr>
              <w:t>Name</w:t>
            </w:r>
          </w:p>
        </w:tc>
        <w:tc>
          <w:tcPr>
            <w:tcW w:w="4182" w:type="dxa"/>
          </w:tcPr>
          <w:p w:rsidR="008D1AAA" w:rsidRPr="00BF0C3C" w:rsidRDefault="008D1AAA" w:rsidP="008D1AAA">
            <w:pPr>
              <w:spacing w:before="0" w:beforeAutospacing="0" w:after="0" w:afterAutospacing="0"/>
              <w:jc w:val="left"/>
              <w:rPr>
                <w:rFonts w:ascii="EC Square Sans Pro" w:hAnsi="EC Square Sans Pro"/>
                <w:color w:val="808080" w:themeColor="background1" w:themeShade="80"/>
                <w:sz w:val="20"/>
              </w:rPr>
            </w:pPr>
            <w:r w:rsidRPr="00BF0C3C">
              <w:rPr>
                <w:rFonts w:ascii="EC Square Sans Pro" w:hAnsi="EC Square Sans Pro"/>
                <w:b/>
                <w:color w:val="808080" w:themeColor="background1" w:themeShade="80"/>
                <w:sz w:val="20"/>
              </w:rPr>
              <w:t>Description</w:t>
            </w:r>
          </w:p>
        </w:tc>
        <w:tc>
          <w:tcPr>
            <w:tcW w:w="985" w:type="dxa"/>
          </w:tcPr>
          <w:p w:rsidR="008D1AAA" w:rsidRPr="00BF0C3C" w:rsidRDefault="008D1AAA" w:rsidP="008D1AAA">
            <w:pPr>
              <w:spacing w:before="0" w:beforeAutospacing="0" w:after="0" w:afterAutospacing="0"/>
              <w:jc w:val="left"/>
              <w:rPr>
                <w:rFonts w:ascii="EC Square Sans Pro" w:hAnsi="EC Square Sans Pro"/>
                <w:color w:val="808080" w:themeColor="background1" w:themeShade="80"/>
                <w:sz w:val="20"/>
              </w:rPr>
            </w:pPr>
            <w:r w:rsidRPr="00BF0C3C">
              <w:rPr>
                <w:rFonts w:ascii="EC Square Sans Pro" w:hAnsi="EC Square Sans Pro"/>
                <w:b/>
                <w:color w:val="808080" w:themeColor="background1" w:themeShade="80"/>
                <w:sz w:val="20"/>
              </w:rPr>
              <w:t>Timeline</w:t>
            </w:r>
          </w:p>
        </w:tc>
        <w:tc>
          <w:tcPr>
            <w:tcW w:w="1606" w:type="dxa"/>
          </w:tcPr>
          <w:p w:rsidR="008D1AAA" w:rsidRPr="00BF0C3C" w:rsidRDefault="008D1AAA" w:rsidP="008D1AAA">
            <w:pPr>
              <w:spacing w:before="0" w:beforeAutospacing="0" w:after="0" w:afterAutospacing="0"/>
              <w:jc w:val="left"/>
              <w:rPr>
                <w:rFonts w:ascii="EC Square Sans Pro" w:hAnsi="EC Square Sans Pro"/>
                <w:color w:val="808080" w:themeColor="background1" w:themeShade="80"/>
                <w:sz w:val="20"/>
              </w:rPr>
            </w:pPr>
            <w:r w:rsidRPr="00BF0C3C">
              <w:rPr>
                <w:rFonts w:ascii="EC Square Sans Pro" w:hAnsi="EC Square Sans Pro"/>
                <w:b/>
                <w:color w:val="808080" w:themeColor="background1" w:themeShade="80"/>
                <w:sz w:val="20"/>
              </w:rPr>
              <w:t>Location/Party</w:t>
            </w:r>
          </w:p>
        </w:tc>
        <w:tc>
          <w:tcPr>
            <w:tcW w:w="1132" w:type="dxa"/>
          </w:tcPr>
          <w:p w:rsidR="008D1AAA" w:rsidRPr="00BF0C3C" w:rsidRDefault="008D1AAA" w:rsidP="008D1AAA">
            <w:pPr>
              <w:spacing w:before="0" w:beforeAutospacing="0" w:after="0" w:afterAutospacing="0"/>
              <w:jc w:val="left"/>
              <w:rPr>
                <w:rFonts w:ascii="EC Square Sans Pro" w:hAnsi="EC Square Sans Pro"/>
                <w:color w:val="808080" w:themeColor="background1" w:themeShade="80"/>
                <w:sz w:val="20"/>
              </w:rPr>
            </w:pPr>
            <w:r w:rsidRPr="00BF0C3C">
              <w:rPr>
                <w:rFonts w:ascii="EC Square Sans Pro" w:hAnsi="EC Square Sans Pro"/>
                <w:b/>
                <w:color w:val="808080" w:themeColor="background1" w:themeShade="80"/>
                <w:sz w:val="20"/>
              </w:rPr>
              <w:t>Budget</w:t>
            </w:r>
          </w:p>
        </w:tc>
      </w:tr>
      <w:tr w:rsidR="008D1AAA" w:rsidRPr="008D1AAA" w:rsidTr="008C7857">
        <w:trPr>
          <w:cantSplit/>
        </w:trPr>
        <w:tc>
          <w:tcPr>
            <w:tcW w:w="2301" w:type="dxa"/>
          </w:tcPr>
          <w:p w:rsidR="008D1AAA" w:rsidRPr="008D1AAA" w:rsidRDefault="008D1AAA" w:rsidP="008D1AAA">
            <w:pPr>
              <w:spacing w:before="0" w:beforeAutospacing="0" w:after="0" w:afterAutospacing="0"/>
              <w:jc w:val="left"/>
              <w:rPr>
                <w:rFonts w:ascii="EC Square Sans Pro" w:hAnsi="EC Square Sans Pro"/>
                <w:i/>
                <w:color w:val="808080" w:themeColor="background1" w:themeShade="80"/>
                <w:sz w:val="16"/>
              </w:rPr>
            </w:pPr>
            <w:r w:rsidRPr="008D1AAA">
              <w:rPr>
                <w:rFonts w:ascii="EC Square Sans Pro" w:hAnsi="EC Square Sans Pro"/>
                <w:i/>
                <w:color w:val="808080" w:themeColor="background1" w:themeShade="80"/>
                <w:sz w:val="16"/>
              </w:rPr>
              <w:lastRenderedPageBreak/>
              <w:t>Fill in one line per ongoing R&amp;I Activity</w:t>
            </w:r>
          </w:p>
        </w:tc>
        <w:tc>
          <w:tcPr>
            <w:tcW w:w="4182" w:type="dxa"/>
          </w:tcPr>
          <w:p w:rsidR="008D1AAA" w:rsidRPr="008D1AAA" w:rsidRDefault="008D1AAA" w:rsidP="008D1AAA">
            <w:pPr>
              <w:spacing w:before="0" w:beforeAutospacing="0" w:after="0" w:afterAutospacing="0"/>
              <w:jc w:val="left"/>
              <w:rPr>
                <w:rFonts w:ascii="EC Square Sans Pro" w:hAnsi="EC Square Sans Pro"/>
                <w:color w:val="808080" w:themeColor="background1" w:themeShade="80"/>
                <w:sz w:val="16"/>
              </w:rPr>
            </w:pPr>
            <w:r w:rsidRPr="008D1AAA">
              <w:rPr>
                <w:rFonts w:ascii="EC Square Sans Pro" w:hAnsi="EC Square Sans Pro"/>
                <w:color w:val="808080" w:themeColor="background1" w:themeShade="80"/>
                <w:sz w:val="16"/>
              </w:rPr>
              <w:t>explanation on how its contributes to the target(s) and, if it is the case, why it is considered as Flagship activities</w:t>
            </w:r>
          </w:p>
        </w:tc>
        <w:tc>
          <w:tcPr>
            <w:tcW w:w="985" w:type="dxa"/>
          </w:tcPr>
          <w:p w:rsidR="008D1AAA" w:rsidRPr="008D1AAA" w:rsidRDefault="008D1AAA" w:rsidP="008D1AAA">
            <w:pPr>
              <w:spacing w:before="0" w:beforeAutospacing="0" w:after="0" w:afterAutospacing="0"/>
              <w:jc w:val="left"/>
              <w:rPr>
                <w:rFonts w:ascii="EC Square Sans Pro" w:hAnsi="EC Square Sans Pro"/>
                <w:color w:val="808080" w:themeColor="background1" w:themeShade="80"/>
                <w:sz w:val="16"/>
              </w:rPr>
            </w:pPr>
            <w:r w:rsidRPr="008D1AAA">
              <w:rPr>
                <w:rFonts w:ascii="EC Square Sans Pro" w:hAnsi="EC Square Sans Pro"/>
                <w:color w:val="808080" w:themeColor="background1" w:themeShade="80"/>
                <w:sz w:val="16"/>
              </w:rPr>
              <w:t>start and end dates</w:t>
            </w:r>
          </w:p>
        </w:tc>
        <w:tc>
          <w:tcPr>
            <w:tcW w:w="1606" w:type="dxa"/>
          </w:tcPr>
          <w:p w:rsidR="008D1AAA" w:rsidRPr="008D1AAA" w:rsidRDefault="008D1AAA" w:rsidP="008D1AAA">
            <w:pPr>
              <w:spacing w:before="0" w:beforeAutospacing="0" w:after="0" w:afterAutospacing="0"/>
              <w:jc w:val="left"/>
              <w:rPr>
                <w:rFonts w:ascii="EC Square Sans Pro" w:hAnsi="EC Square Sans Pro"/>
                <w:color w:val="808080" w:themeColor="background1" w:themeShade="80"/>
                <w:sz w:val="16"/>
              </w:rPr>
            </w:pPr>
            <w:r w:rsidRPr="008D1AAA">
              <w:rPr>
                <w:rFonts w:ascii="EC Square Sans Pro" w:hAnsi="EC Square Sans Pro"/>
                <w:color w:val="808080" w:themeColor="background1" w:themeShade="80"/>
                <w:sz w:val="16"/>
              </w:rPr>
              <w:t>(countries / stakeholders / EU)</w:t>
            </w:r>
          </w:p>
        </w:tc>
        <w:tc>
          <w:tcPr>
            <w:tcW w:w="1132" w:type="dxa"/>
          </w:tcPr>
          <w:p w:rsidR="008D1AAA" w:rsidRPr="008D1AAA" w:rsidRDefault="008D1AAA" w:rsidP="008D1AAA">
            <w:pPr>
              <w:spacing w:before="0" w:beforeAutospacing="0" w:after="0" w:afterAutospacing="0"/>
              <w:jc w:val="left"/>
              <w:rPr>
                <w:rFonts w:ascii="EC Square Sans Pro" w:hAnsi="EC Square Sans Pro"/>
                <w:color w:val="808080" w:themeColor="background1" w:themeShade="80"/>
                <w:sz w:val="16"/>
              </w:rPr>
            </w:pPr>
            <w:r w:rsidRPr="008D1AAA">
              <w:rPr>
                <w:rFonts w:ascii="EC Square Sans Pro" w:hAnsi="EC Square Sans Pro"/>
                <w:color w:val="808080" w:themeColor="background1" w:themeShade="80"/>
                <w:sz w:val="16"/>
              </w:rPr>
              <w:t>M€</w:t>
            </w:r>
          </w:p>
        </w:tc>
      </w:tr>
      <w:tr w:rsidR="008D1AAA" w:rsidRPr="00BF0C3C" w:rsidTr="008D1AAA">
        <w:trPr>
          <w:cantSplit/>
        </w:trPr>
        <w:tc>
          <w:tcPr>
            <w:tcW w:w="10206" w:type="dxa"/>
            <w:gridSpan w:val="5"/>
            <w:tcBorders>
              <w:top w:val="single" w:sz="18" w:space="0" w:color="808080" w:themeColor="background1" w:themeShade="80"/>
            </w:tcBorders>
          </w:tcPr>
          <w:p w:rsidR="008D1AAA" w:rsidRPr="00BF0C3C" w:rsidRDefault="008D1AAA" w:rsidP="008D1AAA">
            <w:pPr>
              <w:spacing w:before="0" w:beforeAutospacing="0" w:after="0" w:afterAutospacing="0"/>
              <w:jc w:val="left"/>
              <w:rPr>
                <w:rFonts w:ascii="EC Square Sans Pro" w:hAnsi="EC Square Sans Pro"/>
                <w:color w:val="808080" w:themeColor="background1" w:themeShade="80"/>
                <w:sz w:val="20"/>
              </w:rPr>
            </w:pPr>
            <w:r w:rsidRPr="00BF0C3C">
              <w:rPr>
                <w:rFonts w:ascii="EC Square Sans Pro" w:hAnsi="EC Square Sans Pro"/>
                <w:b/>
                <w:color w:val="808080" w:themeColor="background1" w:themeShade="80"/>
                <w:sz w:val="20"/>
              </w:rPr>
              <w:t>Gaps</w:t>
            </w:r>
            <w:r w:rsidRPr="00BF0C3C">
              <w:rPr>
                <w:rFonts w:ascii="EC Square Sans Pro" w:hAnsi="EC Square Sans Pro"/>
                <w:color w:val="808080" w:themeColor="background1" w:themeShade="80"/>
                <w:sz w:val="20"/>
              </w:rPr>
              <w:t>: Barriers or shortcomings that stand in the way of meeting the goal</w:t>
            </w:r>
          </w:p>
        </w:tc>
      </w:tr>
    </w:tbl>
    <w:p w:rsidR="008D1AAA" w:rsidRPr="008D1AAA" w:rsidRDefault="008D1AAA" w:rsidP="008D1AAA">
      <w:pPr>
        <w:spacing w:before="0" w:beforeAutospacing="0" w:after="0" w:afterAutospacing="0"/>
        <w:jc w:val="left"/>
        <w:rPr>
          <w:rFonts w:asciiTheme="minorHAnsi" w:eastAsiaTheme="minorHAnsi" w:hAnsiTheme="minorHAnsi" w:cstheme="minorBidi"/>
          <w:sz w:val="18"/>
          <w:szCs w:val="22"/>
        </w:rPr>
      </w:pPr>
      <w:r w:rsidRPr="008D1AAA">
        <w:rPr>
          <w:rFonts w:asciiTheme="minorHAnsi" w:eastAsiaTheme="minorHAnsi" w:hAnsiTheme="minorHAnsi" w:cstheme="minorBidi"/>
          <w:sz w:val="18"/>
          <w:szCs w:val="22"/>
        </w:rPr>
        <w:t>For impact:</w:t>
      </w:r>
    </w:p>
    <w:p w:rsidR="008D1AAA" w:rsidRPr="008D1AAA" w:rsidRDefault="008D1AAA" w:rsidP="008D1AAA">
      <w:pPr>
        <w:numPr>
          <w:ilvl w:val="0"/>
          <w:numId w:val="55"/>
        </w:numPr>
        <w:spacing w:before="0" w:beforeAutospacing="0" w:after="0" w:afterAutospacing="0" w:line="276" w:lineRule="auto"/>
        <w:contextualSpacing/>
        <w:jc w:val="left"/>
        <w:rPr>
          <w:rFonts w:asciiTheme="minorHAnsi" w:eastAsiaTheme="minorHAnsi" w:hAnsiTheme="minorHAnsi" w:cstheme="minorBidi"/>
          <w:sz w:val="18"/>
          <w:szCs w:val="22"/>
        </w:rPr>
      </w:pPr>
      <w:r w:rsidRPr="008D1AAA">
        <w:rPr>
          <w:rFonts w:asciiTheme="minorHAnsi" w:eastAsiaTheme="minorHAnsi" w:hAnsiTheme="minorHAnsi" w:cstheme="minorBidi"/>
          <w:b/>
          <w:bCs/>
          <w:sz w:val="18"/>
          <w:szCs w:val="22"/>
        </w:rPr>
        <w:t xml:space="preserve">Primary energy saving potential in percentage and in </w:t>
      </w:r>
      <w:proofErr w:type="spellStart"/>
      <w:r w:rsidRPr="008D1AAA">
        <w:rPr>
          <w:rFonts w:asciiTheme="minorHAnsi" w:eastAsiaTheme="minorHAnsi" w:hAnsiTheme="minorHAnsi" w:cstheme="minorBidi"/>
          <w:b/>
          <w:bCs/>
          <w:sz w:val="18"/>
          <w:szCs w:val="22"/>
        </w:rPr>
        <w:t>ktoe</w:t>
      </w:r>
      <w:proofErr w:type="spellEnd"/>
      <w:r w:rsidRPr="008D1AAA">
        <w:rPr>
          <w:rFonts w:asciiTheme="minorHAnsi" w:eastAsiaTheme="minorHAnsi" w:hAnsiTheme="minorHAnsi" w:cstheme="minorBidi"/>
          <w:b/>
          <w:bCs/>
          <w:sz w:val="18"/>
          <w:szCs w:val="22"/>
        </w:rPr>
        <w:t xml:space="preserve">/a </w:t>
      </w:r>
      <w:r w:rsidRPr="008D1AAA">
        <w:rPr>
          <w:rFonts w:asciiTheme="minorHAnsi" w:eastAsiaTheme="minorHAnsi" w:hAnsiTheme="minorHAnsi" w:cstheme="minorBidi"/>
          <w:sz w:val="18"/>
          <w:szCs w:val="22"/>
        </w:rPr>
        <w:t>(assuming full deployment in the EU28)</w:t>
      </w:r>
    </w:p>
    <w:p w:rsidR="008D1AAA" w:rsidRPr="008D1AAA" w:rsidRDefault="008D1AAA" w:rsidP="008D1AAA">
      <w:pPr>
        <w:numPr>
          <w:ilvl w:val="1"/>
          <w:numId w:val="55"/>
        </w:numPr>
        <w:spacing w:before="0" w:beforeAutospacing="0" w:after="0" w:afterAutospacing="0" w:line="276" w:lineRule="auto"/>
        <w:contextualSpacing/>
        <w:jc w:val="left"/>
        <w:rPr>
          <w:rFonts w:asciiTheme="minorHAnsi" w:eastAsiaTheme="minorHAnsi" w:hAnsiTheme="minorHAnsi" w:cstheme="minorBidi"/>
          <w:sz w:val="18"/>
          <w:szCs w:val="22"/>
        </w:rPr>
      </w:pPr>
      <w:r w:rsidRPr="008D1AAA">
        <w:rPr>
          <w:rFonts w:asciiTheme="minorHAnsi" w:eastAsiaTheme="minorHAnsi" w:hAnsiTheme="minorHAnsi" w:cstheme="minorBidi"/>
          <w:sz w:val="18"/>
          <w:szCs w:val="22"/>
          <w:lang w:val="it-IT"/>
        </w:rPr>
        <w:t xml:space="preserve">7000 ktoe/a </w:t>
      </w:r>
    </w:p>
    <w:p w:rsidR="008D1AAA" w:rsidRPr="008D1AAA" w:rsidRDefault="008D1AAA" w:rsidP="008D1AAA">
      <w:pPr>
        <w:numPr>
          <w:ilvl w:val="1"/>
          <w:numId w:val="55"/>
        </w:numPr>
        <w:spacing w:before="0" w:beforeAutospacing="0" w:after="0" w:afterAutospacing="0" w:line="276" w:lineRule="auto"/>
        <w:contextualSpacing/>
        <w:jc w:val="left"/>
        <w:rPr>
          <w:rFonts w:asciiTheme="minorHAnsi" w:eastAsiaTheme="minorHAnsi" w:hAnsiTheme="minorHAnsi" w:cstheme="minorBidi"/>
          <w:sz w:val="18"/>
          <w:szCs w:val="22"/>
        </w:rPr>
      </w:pPr>
      <w:r w:rsidRPr="008D1AAA">
        <w:rPr>
          <w:rFonts w:asciiTheme="minorHAnsi" w:eastAsiaTheme="minorHAnsi" w:hAnsiTheme="minorHAnsi" w:cstheme="minorBidi"/>
          <w:sz w:val="18"/>
          <w:szCs w:val="22"/>
        </w:rPr>
        <w:t xml:space="preserve">Total Consumption of Energy in Industry 2015 EU28 = 272.5 </w:t>
      </w:r>
      <w:proofErr w:type="spellStart"/>
      <w:r w:rsidRPr="008D1AAA">
        <w:rPr>
          <w:rFonts w:asciiTheme="minorHAnsi" w:eastAsiaTheme="minorHAnsi" w:hAnsiTheme="minorHAnsi" w:cstheme="minorBidi"/>
          <w:sz w:val="18"/>
          <w:szCs w:val="22"/>
        </w:rPr>
        <w:t>Mtoe</w:t>
      </w:r>
      <w:proofErr w:type="spellEnd"/>
      <w:r w:rsidRPr="008D1AAA">
        <w:rPr>
          <w:rFonts w:asciiTheme="minorHAnsi" w:eastAsiaTheme="minorHAnsi" w:hAnsiTheme="minorHAnsi" w:cstheme="minorBidi"/>
          <w:sz w:val="18"/>
          <w:szCs w:val="22"/>
        </w:rPr>
        <w:t>/a</w:t>
      </w:r>
    </w:p>
    <w:p w:rsidR="008D1AAA" w:rsidRPr="008D1AAA" w:rsidRDefault="008D1AAA" w:rsidP="008D1AAA">
      <w:pPr>
        <w:numPr>
          <w:ilvl w:val="1"/>
          <w:numId w:val="55"/>
        </w:numPr>
        <w:spacing w:before="0" w:beforeAutospacing="0" w:after="0" w:afterAutospacing="0" w:line="276" w:lineRule="auto"/>
        <w:contextualSpacing/>
        <w:jc w:val="left"/>
        <w:rPr>
          <w:rFonts w:asciiTheme="minorHAnsi" w:eastAsiaTheme="minorHAnsi" w:hAnsiTheme="minorHAnsi" w:cstheme="minorBidi"/>
          <w:sz w:val="18"/>
          <w:szCs w:val="22"/>
        </w:rPr>
      </w:pPr>
      <w:r w:rsidRPr="008D1AAA">
        <w:rPr>
          <w:rFonts w:asciiTheme="minorHAnsi" w:eastAsiaTheme="minorHAnsi" w:hAnsiTheme="minorHAnsi" w:cstheme="minorBidi"/>
          <w:sz w:val="18"/>
          <w:szCs w:val="22"/>
        </w:rPr>
        <w:t xml:space="preserve">Iron and steel energy consumption = 50.8 </w:t>
      </w:r>
      <w:proofErr w:type="spellStart"/>
      <w:r w:rsidRPr="008D1AAA">
        <w:rPr>
          <w:rFonts w:asciiTheme="minorHAnsi" w:eastAsiaTheme="minorHAnsi" w:hAnsiTheme="minorHAnsi" w:cstheme="minorBidi"/>
          <w:sz w:val="18"/>
          <w:szCs w:val="22"/>
        </w:rPr>
        <w:t>Mtoe</w:t>
      </w:r>
      <w:proofErr w:type="spellEnd"/>
      <w:r w:rsidRPr="008D1AAA">
        <w:rPr>
          <w:rFonts w:asciiTheme="minorHAnsi" w:eastAsiaTheme="minorHAnsi" w:hAnsiTheme="minorHAnsi" w:cstheme="minorBidi"/>
          <w:sz w:val="18"/>
          <w:szCs w:val="22"/>
        </w:rPr>
        <w:t>/a</w:t>
      </w:r>
    </w:p>
    <w:p w:rsidR="008D1AAA" w:rsidRPr="008D1AAA" w:rsidRDefault="008D1AAA" w:rsidP="008D1AAA">
      <w:pPr>
        <w:numPr>
          <w:ilvl w:val="1"/>
          <w:numId w:val="55"/>
        </w:numPr>
        <w:spacing w:before="0" w:beforeAutospacing="0" w:after="0" w:afterAutospacing="0" w:line="276" w:lineRule="auto"/>
        <w:contextualSpacing/>
        <w:jc w:val="left"/>
        <w:rPr>
          <w:rFonts w:asciiTheme="minorHAnsi" w:eastAsiaTheme="minorHAnsi" w:hAnsiTheme="minorHAnsi" w:cstheme="minorBidi"/>
          <w:sz w:val="18"/>
          <w:szCs w:val="22"/>
        </w:rPr>
      </w:pPr>
      <w:r w:rsidRPr="008D1AAA">
        <w:rPr>
          <w:rFonts w:asciiTheme="minorHAnsi" w:eastAsiaTheme="minorHAnsi" w:hAnsiTheme="minorHAnsi" w:cstheme="minorBidi"/>
          <w:sz w:val="18"/>
          <w:szCs w:val="22"/>
        </w:rPr>
        <w:t>Reduction related to the steel industry sector = - 13.8%*</w:t>
      </w:r>
    </w:p>
    <w:p w:rsidR="008D1AAA" w:rsidRPr="008D1AAA" w:rsidRDefault="008D1AAA" w:rsidP="008D1AAA">
      <w:pPr>
        <w:numPr>
          <w:ilvl w:val="0"/>
          <w:numId w:val="55"/>
        </w:numPr>
        <w:spacing w:before="0" w:beforeAutospacing="0" w:after="0" w:afterAutospacing="0" w:line="276" w:lineRule="auto"/>
        <w:contextualSpacing/>
        <w:jc w:val="left"/>
        <w:rPr>
          <w:rFonts w:asciiTheme="minorHAnsi" w:eastAsiaTheme="minorHAnsi" w:hAnsiTheme="minorHAnsi" w:cstheme="minorBidi"/>
          <w:sz w:val="18"/>
          <w:szCs w:val="22"/>
        </w:rPr>
      </w:pPr>
      <w:r w:rsidRPr="008D1AAA">
        <w:rPr>
          <w:rFonts w:asciiTheme="minorHAnsi" w:eastAsiaTheme="minorHAnsi" w:hAnsiTheme="minorHAnsi" w:cstheme="minorBidi"/>
          <w:b/>
          <w:bCs/>
          <w:sz w:val="18"/>
          <w:szCs w:val="22"/>
        </w:rPr>
        <w:t xml:space="preserve">GHG emission saving potential in percentage and in ktCO2eq/a </w:t>
      </w:r>
      <w:r w:rsidRPr="008D1AAA">
        <w:rPr>
          <w:rFonts w:asciiTheme="minorHAnsi" w:eastAsiaTheme="minorHAnsi" w:hAnsiTheme="minorHAnsi" w:cstheme="minorBidi"/>
          <w:sz w:val="18"/>
          <w:szCs w:val="22"/>
        </w:rPr>
        <w:t>(assuming full deployment in the EU28)</w:t>
      </w:r>
    </w:p>
    <w:p w:rsidR="008D1AAA" w:rsidRPr="008D1AAA" w:rsidRDefault="008D1AAA" w:rsidP="008D1AAA">
      <w:pPr>
        <w:numPr>
          <w:ilvl w:val="1"/>
          <w:numId w:val="55"/>
        </w:numPr>
        <w:spacing w:before="0" w:beforeAutospacing="0" w:after="0" w:afterAutospacing="0" w:line="276" w:lineRule="auto"/>
        <w:contextualSpacing/>
        <w:jc w:val="left"/>
        <w:rPr>
          <w:rFonts w:asciiTheme="minorHAnsi" w:eastAsiaTheme="minorHAnsi" w:hAnsiTheme="minorHAnsi" w:cstheme="minorBidi"/>
          <w:sz w:val="18"/>
          <w:szCs w:val="22"/>
        </w:rPr>
      </w:pPr>
      <w:r w:rsidRPr="008D1AAA">
        <w:rPr>
          <w:rFonts w:asciiTheme="minorHAnsi" w:eastAsiaTheme="minorHAnsi" w:hAnsiTheme="minorHAnsi" w:cstheme="minorBidi"/>
          <w:sz w:val="18"/>
          <w:szCs w:val="22"/>
          <w:lang w:val="it-IT"/>
        </w:rPr>
        <w:t xml:space="preserve">18.3 MtCO2/year  </w:t>
      </w:r>
    </w:p>
    <w:p w:rsidR="008D1AAA" w:rsidRPr="008D1AAA" w:rsidRDefault="008D1AAA" w:rsidP="008D1AAA">
      <w:pPr>
        <w:numPr>
          <w:ilvl w:val="1"/>
          <w:numId w:val="55"/>
        </w:numPr>
        <w:spacing w:before="0" w:beforeAutospacing="0" w:after="0" w:afterAutospacing="0" w:line="276" w:lineRule="auto"/>
        <w:contextualSpacing/>
        <w:jc w:val="left"/>
        <w:rPr>
          <w:rFonts w:asciiTheme="minorHAnsi" w:eastAsiaTheme="minorHAnsi" w:hAnsiTheme="minorHAnsi" w:cstheme="minorBidi"/>
          <w:sz w:val="18"/>
          <w:szCs w:val="22"/>
        </w:rPr>
      </w:pPr>
      <w:r w:rsidRPr="008D1AAA">
        <w:rPr>
          <w:rFonts w:asciiTheme="minorHAnsi" w:eastAsiaTheme="minorHAnsi" w:hAnsiTheme="minorHAnsi" w:cstheme="minorBidi"/>
          <w:sz w:val="18"/>
          <w:szCs w:val="22"/>
          <w:lang w:val="it-IT"/>
        </w:rPr>
        <w:t>Total Production EU28 = 4400 MtCO2/year</w:t>
      </w:r>
    </w:p>
    <w:p w:rsidR="008D1AAA" w:rsidRPr="008D1AAA" w:rsidRDefault="008D1AAA" w:rsidP="008D1AAA">
      <w:pPr>
        <w:numPr>
          <w:ilvl w:val="1"/>
          <w:numId w:val="55"/>
        </w:numPr>
        <w:spacing w:before="0" w:beforeAutospacing="0" w:after="0" w:afterAutospacing="0" w:line="276" w:lineRule="auto"/>
        <w:contextualSpacing/>
        <w:jc w:val="left"/>
        <w:rPr>
          <w:rFonts w:asciiTheme="minorHAnsi" w:eastAsiaTheme="minorHAnsi" w:hAnsiTheme="minorHAnsi" w:cstheme="minorBidi"/>
          <w:sz w:val="18"/>
          <w:szCs w:val="22"/>
        </w:rPr>
      </w:pPr>
      <w:r w:rsidRPr="008D1AAA">
        <w:rPr>
          <w:rFonts w:asciiTheme="minorHAnsi" w:eastAsiaTheme="minorHAnsi" w:hAnsiTheme="minorHAnsi" w:cstheme="minorBidi"/>
          <w:sz w:val="18"/>
          <w:szCs w:val="22"/>
          <w:lang w:val="it-IT"/>
        </w:rPr>
        <w:t xml:space="preserve">Reduction = -0.4% </w:t>
      </w:r>
    </w:p>
    <w:p w:rsidR="008D1AAA" w:rsidRPr="008D1AAA" w:rsidRDefault="008D1AAA" w:rsidP="008D1AAA">
      <w:pPr>
        <w:numPr>
          <w:ilvl w:val="1"/>
          <w:numId w:val="55"/>
        </w:numPr>
        <w:spacing w:before="0" w:beforeAutospacing="0" w:after="0" w:afterAutospacing="0" w:line="276" w:lineRule="auto"/>
        <w:contextualSpacing/>
        <w:jc w:val="left"/>
        <w:rPr>
          <w:rFonts w:asciiTheme="minorHAnsi" w:eastAsiaTheme="minorHAnsi" w:hAnsiTheme="minorHAnsi" w:cstheme="minorBidi"/>
          <w:sz w:val="18"/>
          <w:szCs w:val="22"/>
        </w:rPr>
      </w:pPr>
      <w:r w:rsidRPr="008D1AAA">
        <w:rPr>
          <w:rFonts w:asciiTheme="minorHAnsi" w:eastAsiaTheme="minorHAnsi" w:hAnsiTheme="minorHAnsi" w:cstheme="minorBidi"/>
          <w:sz w:val="18"/>
          <w:szCs w:val="22"/>
          <w:lang w:val="it-IT"/>
        </w:rPr>
        <w:t>8.5 % related to Industrial processes.</w:t>
      </w:r>
    </w:p>
    <w:p w:rsidR="008D1AAA" w:rsidRPr="008D1AAA" w:rsidRDefault="008D1AAA" w:rsidP="008D1AAA">
      <w:pPr>
        <w:spacing w:before="0" w:beforeAutospacing="0" w:after="0" w:afterAutospacing="0"/>
        <w:jc w:val="left"/>
        <w:rPr>
          <w:rFonts w:asciiTheme="minorHAnsi" w:eastAsiaTheme="minorHAnsi" w:hAnsiTheme="minorHAnsi" w:cstheme="minorBidi"/>
          <w:sz w:val="18"/>
          <w:szCs w:val="22"/>
        </w:rPr>
      </w:pPr>
      <w:r w:rsidRPr="008D1AAA">
        <w:rPr>
          <w:rFonts w:asciiTheme="minorHAnsi" w:eastAsiaTheme="minorHAnsi" w:hAnsiTheme="minorHAnsi" w:cstheme="minorBidi"/>
          <w:sz w:val="18"/>
          <w:szCs w:val="22"/>
        </w:rPr>
        <w:t>Reduction related to the industry sector = -4.8%*</w:t>
      </w:r>
    </w:p>
    <w:p w:rsidR="008D1AAA" w:rsidRPr="008D1AAA" w:rsidRDefault="00F268DA" w:rsidP="008D1AAA">
      <w:pPr>
        <w:spacing w:before="0" w:beforeAutospacing="0" w:after="0" w:afterAutospacing="0"/>
        <w:jc w:val="left"/>
        <w:rPr>
          <w:rFonts w:asciiTheme="minorHAnsi" w:eastAsiaTheme="minorHAnsi" w:hAnsiTheme="minorHAnsi" w:cstheme="minorBidi"/>
          <w:color w:val="0000FF" w:themeColor="hyperlink"/>
          <w:sz w:val="18"/>
          <w:szCs w:val="22"/>
          <w:u w:val="single"/>
        </w:rPr>
      </w:pPr>
      <w:hyperlink r:id="rId34" w:history="1">
        <w:r w:rsidR="008D1AAA" w:rsidRPr="008D1AAA">
          <w:rPr>
            <w:rFonts w:asciiTheme="minorHAnsi" w:eastAsiaTheme="minorHAnsi" w:hAnsiTheme="minorHAnsi" w:cstheme="minorBidi"/>
            <w:color w:val="0000FF" w:themeColor="hyperlink"/>
            <w:sz w:val="18"/>
            <w:szCs w:val="22"/>
            <w:u w:val="single"/>
          </w:rPr>
          <w:t>http</w:t>
        </w:r>
      </w:hyperlink>
      <w:hyperlink r:id="rId35" w:history="1">
        <w:proofErr w:type="gramStart"/>
        <w:r w:rsidR="008D1AAA" w:rsidRPr="008D1AAA">
          <w:rPr>
            <w:rFonts w:asciiTheme="minorHAnsi" w:eastAsiaTheme="minorHAnsi" w:hAnsiTheme="minorHAnsi" w:cstheme="minorBidi"/>
            <w:color w:val="0000FF" w:themeColor="hyperlink"/>
            <w:sz w:val="18"/>
            <w:szCs w:val="22"/>
            <w:u w:val="single"/>
          </w:rPr>
          <w:t>:/</w:t>
        </w:r>
        <w:proofErr w:type="gramEnd"/>
        <w:r w:rsidR="008D1AAA" w:rsidRPr="008D1AAA">
          <w:rPr>
            <w:rFonts w:asciiTheme="minorHAnsi" w:eastAsiaTheme="minorHAnsi" w:hAnsiTheme="minorHAnsi" w:cstheme="minorBidi"/>
            <w:color w:val="0000FF" w:themeColor="hyperlink"/>
            <w:sz w:val="18"/>
            <w:szCs w:val="22"/>
            <w:u w:val="single"/>
          </w:rPr>
          <w:t>/</w:t>
        </w:r>
      </w:hyperlink>
      <w:hyperlink r:id="rId36" w:history="1">
        <w:r w:rsidR="008D1AAA" w:rsidRPr="008D1AAA">
          <w:rPr>
            <w:rFonts w:asciiTheme="minorHAnsi" w:eastAsiaTheme="minorHAnsi" w:hAnsiTheme="minorHAnsi" w:cstheme="minorBidi"/>
            <w:color w:val="0000FF" w:themeColor="hyperlink"/>
            <w:sz w:val="18"/>
            <w:szCs w:val="22"/>
            <w:u w:val="single"/>
          </w:rPr>
          <w:t>ec.europa.eu/eurostat/statistics-explained/index.php/Greenhouse_gas_emission_statistics</w:t>
        </w:r>
      </w:hyperlink>
    </w:p>
    <w:p w:rsidR="008D1AAA" w:rsidRPr="008D1AAA" w:rsidRDefault="008D1AAA" w:rsidP="008D1AAA">
      <w:pPr>
        <w:spacing w:before="0" w:beforeAutospacing="0" w:after="0" w:afterAutospacing="0"/>
        <w:jc w:val="left"/>
        <w:rPr>
          <w:rFonts w:asciiTheme="minorHAnsi" w:eastAsiaTheme="minorHAnsi" w:hAnsiTheme="minorHAnsi" w:cstheme="minorBidi"/>
          <w:sz w:val="18"/>
          <w:szCs w:val="22"/>
          <w:lang w:val="en-US"/>
        </w:rPr>
      </w:pPr>
      <w:r w:rsidRPr="008D1AAA">
        <w:rPr>
          <w:rFonts w:asciiTheme="minorHAnsi" w:eastAsiaTheme="minorHAnsi" w:hAnsiTheme="minorHAnsi" w:cstheme="minorBidi"/>
          <w:sz w:val="18"/>
          <w:szCs w:val="22"/>
        </w:rPr>
        <w:t>*Assuming energy conversion efficiency not lower than the average generating efficiency of the thermal power plants in the EU28</w:t>
      </w:r>
      <w:r w:rsidRPr="008D1AAA">
        <w:rPr>
          <w:rFonts w:asciiTheme="minorHAnsi" w:eastAsiaTheme="minorHAnsi" w:hAnsiTheme="minorHAnsi" w:cstheme="minorBidi"/>
          <w:sz w:val="18"/>
          <w:szCs w:val="22"/>
          <w:lang w:val="en-US"/>
        </w:rPr>
        <w:t>.</w:t>
      </w:r>
      <w:r w:rsidRPr="008D1AAA">
        <w:rPr>
          <w:rFonts w:asciiTheme="minorHAnsi" w:eastAsiaTheme="minorHAnsi" w:hAnsiTheme="minorHAnsi" w:cstheme="minorBidi"/>
          <w:sz w:val="18"/>
          <w:szCs w:val="22"/>
          <w:lang w:val="en-US"/>
        </w:rPr>
        <w:br w:type="page"/>
      </w:r>
    </w:p>
    <w:p w:rsidR="008D1AAA" w:rsidRDefault="008D1AAA" w:rsidP="008D1AAA">
      <w:pPr>
        <w:jc w:val="center"/>
        <w:rPr>
          <w:rFonts w:asciiTheme="minorHAnsi" w:eastAsiaTheme="minorHAnsi" w:hAnsiTheme="minorHAnsi" w:cstheme="minorBidi"/>
          <w:sz w:val="22"/>
          <w:szCs w:val="22"/>
          <w:lang w:val="en-US"/>
        </w:rPr>
      </w:pPr>
    </w:p>
    <w:p w:rsidR="008D1AAA" w:rsidRPr="00E750D7" w:rsidRDefault="008D1AAA" w:rsidP="008D1AAA">
      <w:pPr>
        <w:pStyle w:val="StyleECSquareSansPro"/>
        <w:rPr>
          <w:sz w:val="20"/>
        </w:rPr>
      </w:pPr>
      <w:r w:rsidRPr="00E750D7">
        <w:rPr>
          <w:b/>
          <w:szCs w:val="28"/>
        </w:rPr>
        <w:t>Strategic Energy Technology Plan</w:t>
      </w:r>
      <w:r w:rsidRPr="00E750D7">
        <w:rPr>
          <w:b/>
          <w:noProof/>
          <w:szCs w:val="28"/>
          <w:lang w:eastAsia="en-GB"/>
        </w:rPr>
        <w:br/>
      </w:r>
      <w:r w:rsidRPr="00E750D7">
        <w:t>Action 6</w:t>
      </w:r>
      <w:r w:rsidRPr="00E750D7">
        <w:br/>
        <w:t xml:space="preserve"> </w:t>
      </w:r>
      <w:r w:rsidRPr="00E750D7">
        <w:rPr>
          <w:sz w:val="20"/>
        </w:rPr>
        <w:t>"Make EU industry less energy intensive and more competitive"</w:t>
      </w:r>
    </w:p>
    <w:p w:rsidR="008D1AAA" w:rsidRPr="00E750D7" w:rsidRDefault="008D1AAA" w:rsidP="008D1AAA">
      <w:pPr>
        <w:spacing w:before="0" w:beforeAutospacing="0" w:after="200" w:afterAutospacing="0"/>
        <w:jc w:val="center"/>
        <w:rPr>
          <w:rFonts w:ascii="EC Square Sans Pro" w:eastAsiaTheme="minorHAnsi" w:hAnsi="EC Square Sans Pro" w:cstheme="minorBidi"/>
          <w:sz w:val="20"/>
        </w:rPr>
      </w:pPr>
      <w:r w:rsidRPr="00E750D7">
        <w:rPr>
          <w:rFonts w:ascii="EC Square Sans Pro" w:eastAsiaTheme="minorHAnsi" w:hAnsi="EC Square Sans Pro" w:cstheme="minorBidi"/>
          <w:b/>
          <w:noProof/>
          <w:sz w:val="28"/>
          <w:szCs w:val="28"/>
          <w:lang w:val="en-US"/>
        </w:rPr>
        <w:drawing>
          <wp:anchor distT="0" distB="0" distL="114300" distR="114300" simplePos="0" relativeHeight="251668480" behindDoc="0" locked="0" layoutInCell="1" allowOverlap="1" wp14:anchorId="54D634B0" wp14:editId="38B0372E">
            <wp:simplePos x="0" y="0"/>
            <wp:positionH relativeFrom="margin">
              <wp:posOffset>-55245</wp:posOffset>
            </wp:positionH>
            <wp:positionV relativeFrom="margin">
              <wp:posOffset>98425</wp:posOffset>
            </wp:positionV>
            <wp:extent cx="1550670" cy="1445895"/>
            <wp:effectExtent l="0" t="0" r="0" b="1905"/>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1550670" cy="1445895"/>
                    </a:xfrm>
                    <a:prstGeom prst="rect">
                      <a:avLst/>
                    </a:prstGeom>
                  </pic:spPr>
                </pic:pic>
              </a:graphicData>
            </a:graphic>
            <wp14:sizeRelH relativeFrom="page">
              <wp14:pctWidth>0</wp14:pctWidth>
            </wp14:sizeRelH>
            <wp14:sizeRelV relativeFrom="page">
              <wp14:pctHeight>0</wp14:pctHeight>
            </wp14:sizeRelV>
          </wp:anchor>
        </w:drawing>
      </w:r>
    </w:p>
    <w:p w:rsidR="008D1AAA" w:rsidRPr="00E750D7" w:rsidRDefault="008D1AAA" w:rsidP="008D1AAA">
      <w:pPr>
        <w:spacing w:before="0" w:beforeAutospacing="0" w:after="200" w:afterAutospacing="0"/>
        <w:jc w:val="center"/>
        <w:rPr>
          <w:rFonts w:ascii="EC Square Sans Pro" w:eastAsiaTheme="minorHAnsi" w:hAnsi="EC Square Sans Pro"/>
          <w:szCs w:val="24"/>
        </w:rPr>
      </w:pPr>
    </w:p>
    <w:tbl>
      <w:tblPr>
        <w:tblStyle w:val="TableGrid20"/>
        <w:tblW w:w="10206" w:type="dxa"/>
        <w:tblInd w:w="-459" w:type="dxa"/>
        <w:shd w:val="solid" w:color="auto" w:fill="auto"/>
        <w:tblLook w:val="04A0" w:firstRow="1" w:lastRow="0" w:firstColumn="1" w:lastColumn="0" w:noHBand="0" w:noVBand="1"/>
      </w:tblPr>
      <w:tblGrid>
        <w:gridCol w:w="10206"/>
      </w:tblGrid>
      <w:tr w:rsidR="008D1AAA" w:rsidRPr="00E750D7" w:rsidTr="008D1AAA">
        <w:tc>
          <w:tcPr>
            <w:tcW w:w="10206" w:type="dxa"/>
            <w:shd w:val="solid" w:color="auto" w:fill="auto"/>
          </w:tcPr>
          <w:p w:rsidR="008D1AAA" w:rsidRPr="00D03086" w:rsidRDefault="008D1AAA" w:rsidP="008D1AAA">
            <w:pPr>
              <w:shd w:val="clear" w:color="auto" w:fill="000000" w:themeFill="text1"/>
              <w:spacing w:before="0" w:after="0"/>
              <w:jc w:val="center"/>
              <w:rPr>
                <w:rFonts w:ascii="EC Square Sans Pro" w:hAnsi="EC Square Sans Pro"/>
                <w:sz w:val="28"/>
                <w:szCs w:val="28"/>
              </w:rPr>
            </w:pPr>
            <w:bookmarkStart w:id="47" w:name="_Toc484760544"/>
            <w:r w:rsidRPr="00D03086">
              <w:rPr>
                <w:rFonts w:ascii="EC Square Sans Pro" w:hAnsi="EC Square Sans Pro"/>
                <w:sz w:val="28"/>
                <w:szCs w:val="28"/>
              </w:rPr>
              <w:t>Implementation Plan – Activity Fiche</w:t>
            </w:r>
            <w:bookmarkEnd w:id="47"/>
          </w:p>
        </w:tc>
      </w:tr>
      <w:tr w:rsidR="008D1AAA" w:rsidRPr="00E750D7" w:rsidTr="008D1AAA">
        <w:tblPrEx>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shd w:val="clear" w:color="auto" w:fill="auto"/>
          <w:tblCellMar>
            <w:top w:w="57" w:type="dxa"/>
            <w:bottom w:w="57" w:type="dxa"/>
          </w:tblCellMar>
        </w:tblPrEx>
        <w:trPr>
          <w:cantSplit/>
        </w:trPr>
        <w:tc>
          <w:tcPr>
            <w:tcW w:w="10206" w:type="dxa"/>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b/>
                <w:sz w:val="20"/>
              </w:rPr>
              <w:t xml:space="preserve">Main key Action: </w:t>
            </w:r>
            <w:r w:rsidRPr="00E750D7">
              <w:rPr>
                <w:rFonts w:ascii="EC Square Sans Pro" w:hAnsi="EC Square Sans Pro"/>
                <w:sz w:val="20"/>
              </w:rPr>
              <w:t>Action 6: Energy Efficiency in Industry</w:t>
            </w:r>
          </w:p>
          <w:p w:rsidR="008D1AAA" w:rsidRPr="00E750D7" w:rsidRDefault="008D1AAA" w:rsidP="008D1AAA">
            <w:pPr>
              <w:spacing w:before="0" w:beforeAutospacing="0" w:after="0" w:afterAutospacing="0"/>
              <w:jc w:val="left"/>
              <w:rPr>
                <w:rFonts w:ascii="EC Square Sans Pro" w:hAnsi="EC Square Sans Pro"/>
                <w:b/>
                <w:sz w:val="20"/>
              </w:rPr>
            </w:pPr>
            <w:r w:rsidRPr="00E750D7">
              <w:rPr>
                <w:rFonts w:ascii="EC Square Sans Pro" w:hAnsi="EC Square Sans Pro"/>
                <w:b/>
                <w:sz w:val="20"/>
              </w:rPr>
              <w:t>Priority Name</w:t>
            </w:r>
            <w:r w:rsidRPr="00E750D7">
              <w:rPr>
                <w:rFonts w:ascii="EC Square Sans Pro" w:hAnsi="EC Square Sans Pro"/>
                <w:sz w:val="20"/>
              </w:rPr>
              <w:t>: 3-Heat/cold recovery</w:t>
            </w:r>
          </w:p>
        </w:tc>
      </w:tr>
    </w:tbl>
    <w:tbl>
      <w:tblPr>
        <w:tblW w:w="5300"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4819"/>
        <w:gridCol w:w="1559"/>
        <w:gridCol w:w="321"/>
        <w:gridCol w:w="815"/>
        <w:gridCol w:w="142"/>
        <w:gridCol w:w="848"/>
        <w:gridCol w:w="1339"/>
      </w:tblGrid>
      <w:tr w:rsidR="008D1AAA" w:rsidRPr="00E750D7" w:rsidTr="008D1AAA">
        <w:trPr>
          <w:cantSplit/>
          <w:trHeight w:val="55"/>
        </w:trPr>
        <w:tc>
          <w:tcPr>
            <w:tcW w:w="5000" w:type="pct"/>
            <w:gridSpan w:val="7"/>
            <w:tcBorders>
              <w:bottom w:val="single" w:sz="2" w:space="0" w:color="808080" w:themeColor="background1" w:themeShade="80"/>
            </w:tcBorders>
            <w:shd w:val="pct10" w:color="auto" w:fill="auto"/>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Activity number</w:t>
            </w:r>
            <w:r w:rsidRPr="00E750D7">
              <w:rPr>
                <w:rFonts w:ascii="EC Square Sans Pro" w:eastAsiaTheme="minorHAnsi" w:hAnsi="EC Square Sans Pro" w:cstheme="minorBidi"/>
                <w:sz w:val="20"/>
              </w:rPr>
              <w:t xml:space="preserve">: 3.4. </w:t>
            </w:r>
            <w:proofErr w:type="spellStart"/>
            <w:r w:rsidRPr="00E750D7">
              <w:rPr>
                <w:rFonts w:ascii="EC Square Sans Pro" w:eastAsiaTheme="minorHAnsi" w:hAnsi="EC Square Sans Pro" w:cstheme="minorBidi"/>
                <w:sz w:val="20"/>
              </w:rPr>
              <w:t>Polygeneration</w:t>
            </w:r>
            <w:proofErr w:type="spellEnd"/>
            <w:r w:rsidRPr="00E750D7">
              <w:rPr>
                <w:rFonts w:ascii="EC Square Sans Pro" w:eastAsiaTheme="minorHAnsi" w:hAnsi="EC Square Sans Pro" w:cstheme="minorBidi"/>
                <w:sz w:val="20"/>
              </w:rPr>
              <w:t xml:space="preserve"> (heat, cold, electrical power) and hybrid plants</w:t>
            </w:r>
          </w:p>
        </w:tc>
      </w:tr>
      <w:tr w:rsidR="008D1AAA" w:rsidRPr="008C7857" w:rsidTr="008D1AAA">
        <w:trPr>
          <w:cantSplit/>
          <w:trHeight w:val="55"/>
        </w:trPr>
        <w:tc>
          <w:tcPr>
            <w:tcW w:w="5000" w:type="pct"/>
            <w:gridSpan w:val="7"/>
            <w:shd w:val="clear" w:color="auto" w:fill="FFFFFF" w:themeFill="background1"/>
          </w:tcPr>
          <w:p w:rsidR="008D1AAA" w:rsidRPr="008C7857" w:rsidRDefault="008D1AAA" w:rsidP="008D1AAA">
            <w:pPr>
              <w:spacing w:before="0" w:beforeAutospacing="0" w:after="0" w:afterAutospacing="0"/>
              <w:jc w:val="left"/>
              <w:rPr>
                <w:rFonts w:ascii="EC Square Sans Pro" w:eastAsiaTheme="minorHAnsi" w:hAnsi="EC Square Sans Pro" w:cstheme="minorBidi"/>
                <w:b/>
                <w:sz w:val="8"/>
              </w:rPr>
            </w:pPr>
          </w:p>
        </w:tc>
      </w:tr>
      <w:tr w:rsidR="008D1AAA" w:rsidRPr="00E750D7" w:rsidTr="008D1AAA">
        <w:trPr>
          <w:cantSplit/>
          <w:trHeight w:val="55"/>
        </w:trPr>
        <w:tc>
          <w:tcPr>
            <w:tcW w:w="5000" w:type="pct"/>
            <w:gridSpan w:val="7"/>
            <w:shd w:val="clear" w:color="auto" w:fill="C6D9F1" w:themeFill="text2" w:themeFillTint="33"/>
          </w:tcPr>
          <w:p w:rsidR="008D1AAA" w:rsidRPr="00E750D7" w:rsidRDefault="008D1AAA" w:rsidP="008C7857">
            <w:pPr>
              <w:spacing w:before="0" w:beforeAutospacing="0" w:after="0" w:afterAutospacing="0"/>
              <w:jc w:val="left"/>
              <w:rPr>
                <w:rFonts w:ascii="EC Square Sans Pro" w:eastAsiaTheme="minorHAnsi" w:hAnsi="EC Square Sans Pro" w:cstheme="minorBidi"/>
                <w:b/>
                <w:sz w:val="20"/>
              </w:rPr>
            </w:pPr>
            <w:r w:rsidRPr="00E750D7">
              <w:rPr>
                <w:rFonts w:ascii="EC Square Sans Pro" w:eastAsiaTheme="minorHAnsi" w:hAnsi="EC Square Sans Pro" w:cstheme="minorBidi"/>
                <w:b/>
                <w:sz w:val="20"/>
              </w:rPr>
              <w:t xml:space="preserve">Title: </w:t>
            </w:r>
            <w:r w:rsidR="008C7857">
              <w:rPr>
                <w:rFonts w:ascii="EC Square Sans Pro" w:eastAsiaTheme="minorHAnsi" w:hAnsi="EC Square Sans Pro" w:cstheme="minorBidi"/>
                <w:b/>
                <w:sz w:val="20"/>
              </w:rPr>
              <w:t xml:space="preserve">3.4a </w:t>
            </w:r>
            <w:r w:rsidRPr="00E750D7">
              <w:rPr>
                <w:rFonts w:ascii="EC Square Sans Pro" w:eastAsiaTheme="minorHAnsi" w:hAnsi="EC Square Sans Pro" w:cstheme="minorBidi"/>
                <w:b/>
                <w:sz w:val="20"/>
              </w:rPr>
              <w:t xml:space="preserve">Hybrid plants for waste heat </w:t>
            </w:r>
            <w:r w:rsidR="008C7857">
              <w:rPr>
                <w:rFonts w:ascii="EC Square Sans Pro" w:eastAsiaTheme="minorHAnsi" w:hAnsi="EC Square Sans Pro" w:cstheme="minorBidi"/>
                <w:b/>
                <w:sz w:val="20"/>
              </w:rPr>
              <w:t>upgrade</w:t>
            </w:r>
            <w:r w:rsidRPr="00E750D7">
              <w:rPr>
                <w:rFonts w:ascii="EC Square Sans Pro" w:eastAsiaTheme="minorHAnsi" w:hAnsi="EC Square Sans Pro" w:cstheme="minorBidi"/>
                <w:b/>
                <w:sz w:val="20"/>
              </w:rPr>
              <w:t xml:space="preserve"> integrating renewable energy into industrial plants and processes </w:t>
            </w:r>
          </w:p>
        </w:tc>
      </w:tr>
      <w:tr w:rsidR="008D1AAA" w:rsidRPr="00E750D7" w:rsidTr="008D1AAA">
        <w:trPr>
          <w:cantSplit/>
        </w:trPr>
        <w:tc>
          <w:tcPr>
            <w:tcW w:w="3403" w:type="pct"/>
            <w:gridSpan w:val="3"/>
          </w:tcPr>
          <w:p w:rsidR="008D1AAA" w:rsidRPr="00E750D7" w:rsidRDefault="008D1AAA" w:rsidP="008C7857">
            <w:pPr>
              <w:spacing w:after="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 xml:space="preserve">Targets: </w:t>
            </w:r>
            <w:r w:rsidR="008C7857" w:rsidRPr="00792962">
              <w:rPr>
                <w:rFonts w:ascii="EC Square Sans Pro" w:hAnsi="EC Square Sans Pro"/>
                <w:sz w:val="20"/>
              </w:rPr>
              <w:t>3.Cross-cutting R&amp;I: maximising the recovery of industrial excess heat/cold in a cost efficient manner</w:t>
            </w:r>
            <w:r w:rsidR="008C7857">
              <w:rPr>
                <w:rFonts w:ascii="EC Square Sans Pro" w:hAnsi="EC Square Sans Pro"/>
                <w:sz w:val="20"/>
              </w:rPr>
              <w:t xml:space="preserve"> at high levels of fuel and operational flexibility at reduced GHG emissions - </w:t>
            </w:r>
            <w:r w:rsidR="008C7857">
              <w:rPr>
                <w:rFonts w:ascii="EC Square Sans Pro" w:hAnsi="EC Square Sans Pro"/>
                <w:sz w:val="20"/>
              </w:rPr>
              <w:br/>
            </w:r>
            <w:r w:rsidR="008C7857" w:rsidRPr="00792962">
              <w:rPr>
                <w:rFonts w:ascii="EC Square Sans Pro" w:hAnsi="EC Square Sans Pro"/>
                <w:sz w:val="20"/>
              </w:rPr>
              <w:t>By 2025, develop and demonstrate (to TRL 8) cost effective excess heat/cold recovery solutions</w:t>
            </w:r>
          </w:p>
        </w:tc>
        <w:tc>
          <w:tcPr>
            <w:tcW w:w="1597" w:type="pct"/>
            <w:gridSpan w:val="4"/>
          </w:tcPr>
          <w:p w:rsidR="008D1AAA" w:rsidRPr="00E750D7" w:rsidRDefault="008D1AAA" w:rsidP="008C7857">
            <w:pPr>
              <w:spacing w:before="0" w:beforeAutospacing="0" w:after="0" w:afterAutospacing="0"/>
              <w:jc w:val="left"/>
              <w:rPr>
                <w:rFonts w:ascii="EC Square Sans Pro" w:eastAsiaTheme="minorHAnsi" w:hAnsi="EC Square Sans Pro" w:cstheme="minorBidi"/>
                <w:b/>
                <w:sz w:val="20"/>
              </w:rPr>
            </w:pPr>
            <w:r w:rsidRPr="00E750D7">
              <w:rPr>
                <w:rFonts w:ascii="EC Square Sans Pro" w:eastAsiaTheme="minorHAnsi" w:hAnsi="EC Square Sans Pro" w:cstheme="minorBidi"/>
                <w:b/>
                <w:sz w:val="20"/>
              </w:rPr>
              <w:t>Monitoring mechanism:</w:t>
            </w:r>
          </w:p>
          <w:p w:rsidR="008D1AAA" w:rsidRPr="00E750D7" w:rsidRDefault="008D1AAA" w:rsidP="008C7857">
            <w:pPr>
              <w:spacing w:before="0" w:beforeAutospacing="0" w:after="0" w:afterAutospacing="0"/>
              <w:jc w:val="left"/>
              <w:rPr>
                <w:rFonts w:ascii="EC Square Sans Pro" w:eastAsiaTheme="minorHAnsi" w:hAnsi="EC Square Sans Pro" w:cstheme="minorBidi"/>
                <w:sz w:val="22"/>
              </w:rPr>
            </w:pPr>
            <w:r w:rsidRPr="00E750D7">
              <w:rPr>
                <w:rFonts w:ascii="EC Square Sans Pro" w:eastAsiaTheme="minorHAnsi" w:hAnsi="EC Square Sans Pro" w:cstheme="minorBidi"/>
                <w:sz w:val="20"/>
              </w:rPr>
              <w:t>Monitoring of the waste heat recovery potential and GHG emissions with the proposed technology compared to the conventional one.</w:t>
            </w:r>
          </w:p>
        </w:tc>
      </w:tr>
      <w:tr w:rsidR="008D1AAA" w:rsidRPr="00E750D7" w:rsidTr="008D1AAA">
        <w:trPr>
          <w:cantSplit/>
        </w:trPr>
        <w:tc>
          <w:tcPr>
            <w:tcW w:w="5000" w:type="pct"/>
            <w:gridSpan w:val="7"/>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Description:</w:t>
            </w:r>
            <w:r w:rsidRPr="00E750D7">
              <w:rPr>
                <w:rFonts w:ascii="EC Square Sans Pro" w:eastAsiaTheme="minorHAnsi" w:hAnsi="EC Square Sans Pro" w:cstheme="minorBidi"/>
                <w:sz w:val="20"/>
              </w:rPr>
              <w:t xml:space="preserve"> Development of hybrid plant integrating renewable energy into industrial plants and processes reducing the reliance from external energy. Demonstration of the technology in a relevant environment increasing the TRL level towards more effective applications</w:t>
            </w:r>
          </w:p>
        </w:tc>
      </w:tr>
      <w:tr w:rsidR="008D1AAA" w:rsidRPr="00E750D7" w:rsidTr="008D1AAA">
        <w:trPr>
          <w:cantSplit/>
        </w:trPr>
        <w:tc>
          <w:tcPr>
            <w:tcW w:w="5000" w:type="pct"/>
            <w:gridSpan w:val="7"/>
          </w:tcPr>
          <w:p w:rsidR="008D1AAA" w:rsidRPr="00E750D7" w:rsidRDefault="008D1AAA" w:rsidP="008D1AAA">
            <w:pPr>
              <w:spacing w:before="0" w:beforeAutospacing="0" w:after="0" w:afterAutospacing="0"/>
              <w:jc w:val="left"/>
              <w:rPr>
                <w:rFonts w:ascii="EC Square Sans Pro" w:eastAsiaTheme="minorHAnsi" w:hAnsi="EC Square Sans Pro" w:cstheme="minorBidi"/>
                <w:b/>
                <w:sz w:val="20"/>
              </w:rPr>
            </w:pPr>
            <w:r w:rsidRPr="00E750D7">
              <w:rPr>
                <w:rFonts w:ascii="EC Square Sans Pro" w:eastAsiaTheme="minorHAnsi" w:hAnsi="EC Square Sans Pro" w:cstheme="minorBidi"/>
                <w:b/>
                <w:sz w:val="20"/>
              </w:rPr>
              <w:t xml:space="preserve">Impact: </w:t>
            </w:r>
          </w:p>
          <w:p w:rsidR="008D1AAA" w:rsidRPr="00E750D7" w:rsidRDefault="008D1AAA" w:rsidP="008D1AAA">
            <w:pPr>
              <w:spacing w:before="0" w:beforeAutospacing="0" w:after="0" w:afterAutospacing="0"/>
              <w:jc w:val="left"/>
              <w:rPr>
                <w:rFonts w:ascii="EC Square Sans Pro" w:eastAsiaTheme="minorHAnsi" w:hAnsi="EC Square Sans Pro" w:cstheme="minorBidi"/>
                <w:b/>
                <w:sz w:val="20"/>
              </w:rPr>
            </w:pPr>
            <w:r w:rsidRPr="00E750D7">
              <w:rPr>
                <w:rFonts w:ascii="EC Square Sans Pro" w:eastAsiaTheme="minorHAnsi" w:hAnsi="EC Square Sans Pro" w:cstheme="minorBidi"/>
                <w:b/>
                <w:sz w:val="20"/>
              </w:rPr>
              <w:t xml:space="preserve">- Primary energy saving potential in percentage and in </w:t>
            </w:r>
            <w:proofErr w:type="spellStart"/>
            <w:r w:rsidRPr="00E750D7">
              <w:rPr>
                <w:rFonts w:ascii="EC Square Sans Pro" w:eastAsiaTheme="minorHAnsi" w:hAnsi="EC Square Sans Pro" w:cstheme="minorBidi"/>
                <w:b/>
                <w:sz w:val="20"/>
              </w:rPr>
              <w:t>ktoe</w:t>
            </w:r>
            <w:proofErr w:type="spellEnd"/>
            <w:r w:rsidRPr="00E750D7">
              <w:rPr>
                <w:rFonts w:ascii="EC Square Sans Pro" w:eastAsiaTheme="minorHAnsi" w:hAnsi="EC Square Sans Pro" w:cstheme="minorBidi"/>
                <w:b/>
                <w:sz w:val="20"/>
              </w:rPr>
              <w:t xml:space="preserve">/a </w:t>
            </w:r>
            <w:r w:rsidRPr="00E750D7">
              <w:rPr>
                <w:rFonts w:ascii="EC Square Sans Pro" w:eastAsiaTheme="minorHAnsi" w:hAnsi="EC Square Sans Pro" w:cstheme="minorBidi"/>
                <w:sz w:val="20"/>
              </w:rPr>
              <w:t>(assuming full deployment in the EU28)</w:t>
            </w:r>
            <w:r w:rsidRPr="00E750D7">
              <w:rPr>
                <w:rFonts w:ascii="EC Square Sans Pro" w:eastAsiaTheme="minorHAnsi" w:hAnsi="EC Square Sans Pro" w:cstheme="minorBidi"/>
                <w:b/>
                <w:sz w:val="20"/>
              </w:rPr>
              <w:t xml:space="preserve"> </w:t>
            </w: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13.8% (7000ktoe/a) only relative to the steel industry sector. Higher primary energy saving assuming the deployment of the technology in other industry sectors.</w:t>
            </w: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 xml:space="preserve">- GHG emission saving potential in percentage and in ktCO2eq/a </w:t>
            </w:r>
            <w:r w:rsidRPr="00E750D7">
              <w:rPr>
                <w:rFonts w:ascii="EC Square Sans Pro" w:eastAsiaTheme="minorHAnsi" w:hAnsi="EC Square Sans Pro" w:cstheme="minorBidi"/>
                <w:sz w:val="20"/>
              </w:rPr>
              <w:t>(assuming full deployment in the EU28)</w:t>
            </w: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4.8% (18300 ktCO2/a) of the whole industry sector (the data consider the deployment of the technology only to the steel industry sector).</w:t>
            </w:r>
          </w:p>
        </w:tc>
      </w:tr>
      <w:tr w:rsidR="008D1AAA" w:rsidRPr="00E750D7" w:rsidTr="008D1AAA">
        <w:trPr>
          <w:cantSplit/>
        </w:trPr>
        <w:tc>
          <w:tcPr>
            <w:tcW w:w="5000" w:type="pct"/>
            <w:gridSpan w:val="7"/>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 xml:space="preserve">TRL: </w:t>
            </w:r>
            <w:r w:rsidRPr="00E750D7">
              <w:rPr>
                <w:rFonts w:ascii="EC Square Sans Pro" w:eastAsiaTheme="minorHAnsi" w:hAnsi="EC Square Sans Pro" w:cstheme="minorBidi"/>
                <w:sz w:val="20"/>
              </w:rPr>
              <w:t>From current TRL 4 to TRL 9.</w:t>
            </w:r>
          </w:p>
        </w:tc>
      </w:tr>
      <w:tr w:rsidR="008D1AAA" w:rsidRPr="00E750D7" w:rsidTr="008D1AAA">
        <w:trPr>
          <w:cantSplit/>
        </w:trPr>
        <w:tc>
          <w:tcPr>
            <w:tcW w:w="5000" w:type="pct"/>
            <w:gridSpan w:val="7"/>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 xml:space="preserve">Total budget required:  </w:t>
            </w:r>
            <w:r w:rsidRPr="00E750D7">
              <w:rPr>
                <w:rFonts w:ascii="EC Square Sans Pro" w:eastAsiaTheme="minorHAnsi" w:hAnsi="EC Square Sans Pro" w:cstheme="minorBidi"/>
                <w:sz w:val="20"/>
              </w:rPr>
              <w:t>20 M€</w:t>
            </w:r>
          </w:p>
          <w:p w:rsidR="008D1AAA" w:rsidRPr="00E750D7" w:rsidRDefault="008D1AAA" w:rsidP="008D1AAA">
            <w:pPr>
              <w:numPr>
                <w:ilvl w:val="0"/>
                <w:numId w:val="58"/>
              </w:numPr>
              <w:spacing w:before="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3 M€ TRL 5 – development and design</w:t>
            </w:r>
          </w:p>
          <w:p w:rsidR="008D1AAA" w:rsidRPr="00E750D7" w:rsidRDefault="008D1AAA" w:rsidP="008D1AAA">
            <w:pPr>
              <w:numPr>
                <w:ilvl w:val="0"/>
                <w:numId w:val="58"/>
              </w:numPr>
              <w:spacing w:before="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 xml:space="preserve">17 M€ TRL &gt; 5  </w:t>
            </w:r>
          </w:p>
        </w:tc>
      </w:tr>
      <w:tr w:rsidR="008D1AAA" w:rsidRPr="00E750D7" w:rsidTr="008D1AAA">
        <w:trPr>
          <w:cantSplit/>
        </w:trPr>
        <w:tc>
          <w:tcPr>
            <w:tcW w:w="3403" w:type="pct"/>
            <w:gridSpan w:val="3"/>
          </w:tcPr>
          <w:p w:rsidR="008D1AAA" w:rsidRPr="00E750D7" w:rsidRDefault="008D1AAA" w:rsidP="008D1AAA">
            <w:pPr>
              <w:spacing w:before="0" w:beforeAutospacing="0" w:after="0" w:afterAutospacing="0"/>
              <w:jc w:val="left"/>
              <w:rPr>
                <w:rFonts w:ascii="EC Square Sans Pro" w:eastAsiaTheme="minorHAnsi" w:hAnsi="EC Square Sans Pro" w:cstheme="minorBidi"/>
                <w:b/>
                <w:sz w:val="20"/>
              </w:rPr>
            </w:pPr>
            <w:r w:rsidRPr="00E750D7">
              <w:rPr>
                <w:rFonts w:ascii="EC Square Sans Pro" w:eastAsiaTheme="minorHAnsi" w:hAnsi="EC Square Sans Pro" w:cstheme="minorBidi"/>
                <w:b/>
                <w:sz w:val="20"/>
              </w:rPr>
              <w:t>Expected deliverables</w:t>
            </w:r>
          </w:p>
        </w:tc>
        <w:tc>
          <w:tcPr>
            <w:tcW w:w="1597" w:type="pct"/>
            <w:gridSpan w:val="4"/>
          </w:tcPr>
          <w:p w:rsidR="008D1AAA" w:rsidRPr="00E750D7" w:rsidRDefault="008D1AAA" w:rsidP="008D1AAA">
            <w:pPr>
              <w:spacing w:before="0" w:beforeAutospacing="0" w:after="0" w:afterAutospacing="0"/>
              <w:jc w:val="left"/>
              <w:rPr>
                <w:rFonts w:ascii="EC Square Sans Pro" w:eastAsiaTheme="minorHAnsi" w:hAnsi="EC Square Sans Pro" w:cstheme="minorBidi"/>
                <w:b/>
                <w:sz w:val="22"/>
              </w:rPr>
            </w:pPr>
            <w:r w:rsidRPr="00E750D7">
              <w:rPr>
                <w:rFonts w:ascii="EC Square Sans Pro" w:eastAsiaTheme="minorHAnsi" w:hAnsi="EC Square Sans Pro" w:cstheme="minorBidi"/>
                <w:b/>
                <w:sz w:val="20"/>
              </w:rPr>
              <w:t>Timeline</w:t>
            </w:r>
          </w:p>
        </w:tc>
      </w:tr>
      <w:tr w:rsidR="008D1AAA" w:rsidRPr="00E750D7" w:rsidTr="008D1AAA">
        <w:trPr>
          <w:cantSplit/>
        </w:trPr>
        <w:tc>
          <w:tcPr>
            <w:tcW w:w="3403" w:type="pct"/>
            <w:gridSpan w:val="3"/>
            <w:tcBorders>
              <w:bottom w:val="single" w:sz="2" w:space="0" w:color="808080" w:themeColor="background1" w:themeShade="80"/>
            </w:tcBorders>
          </w:tcPr>
          <w:p w:rsidR="008D1AAA" w:rsidRPr="00E750D7" w:rsidRDefault="008D1AAA" w:rsidP="008D1AAA">
            <w:pPr>
              <w:numPr>
                <w:ilvl w:val="0"/>
                <w:numId w:val="50"/>
              </w:numPr>
              <w:spacing w:before="0" w:beforeAutospacing="0" w:after="0" w:afterAutospacing="0" w:line="276" w:lineRule="auto"/>
              <w:ind w:left="369"/>
              <w:jc w:val="left"/>
              <w:rPr>
                <w:rFonts w:ascii="EC Square Sans Pro" w:eastAsiaTheme="minorHAnsi" w:hAnsi="EC Square Sans Pro" w:cstheme="minorBidi"/>
                <w:sz w:val="20"/>
                <w:lang w:val="en-US"/>
              </w:rPr>
            </w:pPr>
            <w:r w:rsidRPr="00E750D7">
              <w:rPr>
                <w:rFonts w:ascii="EC Square Sans Pro" w:eastAsiaTheme="minorHAnsi" w:hAnsi="EC Square Sans Pro" w:cstheme="minorBidi"/>
                <w:sz w:val="20"/>
                <w:lang w:val="en-US"/>
              </w:rPr>
              <w:t>Improved thermodynamic cycles</w:t>
            </w:r>
          </w:p>
          <w:p w:rsidR="008D1AAA" w:rsidRPr="00E750D7" w:rsidRDefault="008D1AAA" w:rsidP="008D1AAA">
            <w:pPr>
              <w:numPr>
                <w:ilvl w:val="0"/>
                <w:numId w:val="50"/>
              </w:numPr>
              <w:spacing w:before="0" w:beforeAutospacing="0" w:after="0" w:afterAutospacing="0" w:line="276" w:lineRule="auto"/>
              <w:ind w:left="369"/>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Full integration of renewable energy generation in a combined heat and power system for the industrial environment;</w:t>
            </w:r>
          </w:p>
          <w:p w:rsidR="008D1AAA" w:rsidRPr="00E750D7" w:rsidRDefault="008D1AAA" w:rsidP="008D1AAA">
            <w:pPr>
              <w:numPr>
                <w:ilvl w:val="0"/>
                <w:numId w:val="50"/>
              </w:numPr>
              <w:spacing w:before="0" w:beforeAutospacing="0" w:after="0" w:afterAutospacing="0" w:line="276" w:lineRule="auto"/>
              <w:ind w:left="369"/>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 xml:space="preserve">High electrical efficiency of more than 65% and total thermal efficiencies of more than 90%. </w:t>
            </w:r>
          </w:p>
          <w:p w:rsidR="008D1AAA" w:rsidRPr="00E750D7" w:rsidRDefault="008D1AAA" w:rsidP="008D1AAA">
            <w:pPr>
              <w:numPr>
                <w:ilvl w:val="0"/>
                <w:numId w:val="50"/>
              </w:numPr>
              <w:spacing w:before="0" w:beforeAutospacing="0" w:after="0" w:afterAutospacing="0" w:line="276" w:lineRule="auto"/>
              <w:ind w:left="369"/>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Wide operating range of ambient conditions</w:t>
            </w:r>
          </w:p>
          <w:p w:rsidR="008C7857" w:rsidRPr="00E750D7" w:rsidRDefault="008D1AAA" w:rsidP="008C7857">
            <w:pPr>
              <w:numPr>
                <w:ilvl w:val="0"/>
                <w:numId w:val="50"/>
              </w:numPr>
              <w:spacing w:before="0" w:beforeAutospacing="0" w:after="0" w:afterAutospacing="0" w:line="276" w:lineRule="auto"/>
              <w:ind w:left="369"/>
              <w:jc w:val="left"/>
              <w:rPr>
                <w:rFonts w:ascii="EC Square Sans Pro" w:eastAsiaTheme="minorHAnsi" w:hAnsi="EC Square Sans Pro" w:cstheme="minorBidi"/>
                <w:sz w:val="20"/>
              </w:rPr>
            </w:pPr>
            <w:r w:rsidRPr="008C7857">
              <w:rPr>
                <w:rFonts w:ascii="EC Square Sans Pro" w:eastAsiaTheme="minorHAnsi" w:hAnsi="EC Square Sans Pro" w:cstheme="minorBidi"/>
                <w:sz w:val="20"/>
              </w:rPr>
              <w:t>Very low emission levels with single digit ppm NOx (at 15% vol. residual oxygen);</w:t>
            </w:r>
          </w:p>
        </w:tc>
        <w:tc>
          <w:tcPr>
            <w:tcW w:w="1597" w:type="pct"/>
            <w:gridSpan w:val="4"/>
            <w:tcBorders>
              <w:bottom w:val="single" w:sz="2" w:space="0" w:color="808080" w:themeColor="background1" w:themeShade="80"/>
            </w:tcBorders>
          </w:tcPr>
          <w:p w:rsidR="008D1AAA" w:rsidRPr="00E750D7" w:rsidRDefault="008D1AAA" w:rsidP="008D1AAA">
            <w:pPr>
              <w:spacing w:before="0" w:beforeAutospacing="0" w:after="0" w:afterAutospacing="0"/>
              <w:jc w:val="left"/>
              <w:rPr>
                <w:rFonts w:ascii="EC Square Sans Pro" w:eastAsiaTheme="minorHAnsi" w:hAnsi="EC Square Sans Pro" w:cstheme="minorBidi"/>
                <w:sz w:val="22"/>
                <w:szCs w:val="22"/>
              </w:rPr>
            </w:pPr>
            <w:r w:rsidRPr="00E750D7">
              <w:rPr>
                <w:rFonts w:ascii="EC Square Sans Pro" w:eastAsiaTheme="minorHAnsi" w:hAnsi="EC Square Sans Pro" w:cstheme="minorBidi"/>
                <w:sz w:val="20"/>
              </w:rPr>
              <w:t>36 months</w:t>
            </w:r>
          </w:p>
        </w:tc>
      </w:tr>
      <w:tr w:rsidR="008D1AAA" w:rsidRPr="00E750D7" w:rsidTr="008C7857">
        <w:trPr>
          <w:cantSplit/>
        </w:trPr>
        <w:tc>
          <w:tcPr>
            <w:tcW w:w="2448" w:type="pct"/>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lastRenderedPageBreak/>
              <w:t>Parties / Partners</w:t>
            </w:r>
            <w:r w:rsidRPr="00E750D7">
              <w:rPr>
                <w:rFonts w:ascii="EC Square Sans Pro" w:eastAsiaTheme="minorHAnsi" w:hAnsi="EC Square Sans Pro" w:cstheme="minorBidi"/>
                <w:b/>
                <w:sz w:val="20"/>
              </w:rPr>
              <w:br/>
            </w:r>
            <w:r w:rsidRPr="00E750D7">
              <w:rPr>
                <w:rFonts w:ascii="EC Square Sans Pro" w:eastAsiaTheme="minorHAnsi" w:hAnsi="EC Square Sans Pro" w:cstheme="minorBidi"/>
                <w:sz w:val="20"/>
              </w:rPr>
              <w:t>(countries / stakeholders / EU)</w:t>
            </w:r>
          </w:p>
        </w:tc>
        <w:tc>
          <w:tcPr>
            <w:tcW w:w="1369" w:type="pct"/>
            <w:gridSpan w:val="3"/>
          </w:tcPr>
          <w:p w:rsidR="008D1AAA" w:rsidRPr="00E750D7" w:rsidRDefault="008D1AAA" w:rsidP="008D1AAA">
            <w:pPr>
              <w:spacing w:before="0" w:beforeAutospacing="0" w:after="0" w:afterAutospacing="0"/>
              <w:jc w:val="left"/>
              <w:rPr>
                <w:rFonts w:ascii="EC Square Sans Pro" w:eastAsiaTheme="minorHAnsi" w:hAnsi="EC Square Sans Pro" w:cstheme="minorBidi"/>
                <w:sz w:val="22"/>
              </w:rPr>
            </w:pPr>
            <w:r w:rsidRPr="00E750D7">
              <w:rPr>
                <w:rFonts w:ascii="EC Square Sans Pro" w:eastAsiaTheme="minorHAnsi" w:hAnsi="EC Square Sans Pro" w:cstheme="minorBidi"/>
                <w:b/>
                <w:sz w:val="20"/>
              </w:rPr>
              <w:t>Implementation financing / funding instruments</w:t>
            </w:r>
          </w:p>
        </w:tc>
        <w:tc>
          <w:tcPr>
            <w:tcW w:w="1183" w:type="pct"/>
            <w:gridSpan w:val="3"/>
          </w:tcPr>
          <w:p w:rsidR="008D1AAA" w:rsidRPr="00E750D7" w:rsidRDefault="008D1AAA" w:rsidP="008D1AAA">
            <w:pPr>
              <w:spacing w:before="0" w:beforeAutospacing="0" w:after="0" w:afterAutospacing="0"/>
              <w:jc w:val="left"/>
              <w:rPr>
                <w:rFonts w:ascii="EC Square Sans Pro" w:eastAsiaTheme="minorHAnsi" w:hAnsi="EC Square Sans Pro" w:cstheme="minorBidi"/>
                <w:sz w:val="22"/>
              </w:rPr>
            </w:pPr>
            <w:r w:rsidRPr="00E750D7">
              <w:rPr>
                <w:rFonts w:ascii="EC Square Sans Pro" w:eastAsiaTheme="minorHAnsi" w:hAnsi="EC Square Sans Pro" w:cstheme="minorBidi"/>
                <w:b/>
                <w:sz w:val="20"/>
              </w:rPr>
              <w:t>Indicative financing contribution</w:t>
            </w:r>
          </w:p>
        </w:tc>
      </w:tr>
      <w:tr w:rsidR="008D1AAA" w:rsidRPr="00E750D7" w:rsidTr="008C7857">
        <w:trPr>
          <w:cantSplit/>
        </w:trPr>
        <w:tc>
          <w:tcPr>
            <w:tcW w:w="2448" w:type="pct"/>
            <w:tcBorders>
              <w:bottom w:val="single" w:sz="18" w:space="0" w:color="808080" w:themeColor="background1" w:themeShade="80"/>
            </w:tcBorders>
          </w:tcPr>
          <w:p w:rsidR="008C7857" w:rsidRPr="00E750D7" w:rsidRDefault="008D1AAA" w:rsidP="008C7857">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 xml:space="preserve">Energy-intensive industry, turbine industry, universities </w:t>
            </w:r>
          </w:p>
        </w:tc>
        <w:tc>
          <w:tcPr>
            <w:tcW w:w="1369" w:type="pct"/>
            <w:gridSpan w:val="3"/>
            <w:tcBorders>
              <w:bottom w:val="single" w:sz="18" w:space="0" w:color="808080" w:themeColor="background1" w:themeShade="80"/>
            </w:tcBorders>
          </w:tcPr>
          <w:p w:rsidR="008D1AAA" w:rsidRPr="00E750D7" w:rsidRDefault="008D1AAA" w:rsidP="008D1AAA">
            <w:pPr>
              <w:spacing w:before="0" w:beforeAutospacing="0" w:after="0" w:afterAutospacing="0"/>
              <w:jc w:val="left"/>
              <w:rPr>
                <w:rFonts w:ascii="EC Square Sans Pro" w:eastAsiaTheme="minorHAnsi" w:hAnsi="EC Square Sans Pro" w:cstheme="minorBidi"/>
                <w:i/>
                <w:sz w:val="22"/>
              </w:rPr>
            </w:pPr>
            <w:r w:rsidRPr="00E750D7">
              <w:rPr>
                <w:rFonts w:ascii="EC Square Sans Pro" w:eastAsiaTheme="minorHAnsi" w:hAnsi="EC Square Sans Pro" w:cstheme="minorBidi"/>
                <w:i/>
                <w:sz w:val="22"/>
              </w:rPr>
              <w:t>…</w:t>
            </w:r>
          </w:p>
        </w:tc>
        <w:tc>
          <w:tcPr>
            <w:tcW w:w="1183" w:type="pct"/>
            <w:gridSpan w:val="3"/>
            <w:tcBorders>
              <w:bottom w:val="single" w:sz="18" w:space="0" w:color="808080" w:themeColor="background1" w:themeShade="80"/>
            </w:tcBorders>
          </w:tcPr>
          <w:p w:rsidR="008D1AAA" w:rsidRPr="00E750D7" w:rsidRDefault="008D1AAA" w:rsidP="008D1AAA">
            <w:pPr>
              <w:spacing w:before="0" w:beforeAutospacing="0" w:after="0" w:afterAutospacing="0"/>
              <w:jc w:val="left"/>
              <w:rPr>
                <w:rFonts w:ascii="EC Square Sans Pro" w:eastAsiaTheme="minorHAnsi" w:hAnsi="EC Square Sans Pro" w:cstheme="minorBidi"/>
                <w:i/>
                <w:sz w:val="22"/>
              </w:rPr>
            </w:pPr>
            <w:r w:rsidRPr="00E750D7">
              <w:rPr>
                <w:rFonts w:ascii="EC Square Sans Pro" w:eastAsiaTheme="minorHAnsi" w:hAnsi="EC Square Sans Pro" w:cstheme="minorBidi"/>
                <w:i/>
                <w:sz w:val="22"/>
              </w:rPr>
              <w:t>…</w:t>
            </w:r>
          </w:p>
        </w:tc>
      </w:tr>
      <w:tr w:rsidR="008D1AAA" w:rsidRPr="00E750D7" w:rsidTr="008D1AAA">
        <w:trPr>
          <w:cantSplit/>
          <w:trHeight w:val="55"/>
        </w:trPr>
        <w:tc>
          <w:tcPr>
            <w:tcW w:w="5000" w:type="pct"/>
            <w:gridSpan w:val="7"/>
            <w:shd w:val="clear" w:color="auto" w:fill="C6D9F1" w:themeFill="text2" w:themeFillTint="33"/>
          </w:tcPr>
          <w:p w:rsidR="008D1AAA" w:rsidRPr="00E750D7" w:rsidRDefault="008D1AAA" w:rsidP="008D1AAA">
            <w:pPr>
              <w:spacing w:before="0" w:beforeAutospacing="0" w:after="0" w:afterAutospacing="0"/>
              <w:jc w:val="left"/>
              <w:rPr>
                <w:rFonts w:ascii="EC Square Sans Pro" w:eastAsiaTheme="minorHAnsi" w:hAnsi="EC Square Sans Pro" w:cstheme="minorBidi"/>
                <w:b/>
                <w:sz w:val="20"/>
              </w:rPr>
            </w:pPr>
            <w:r w:rsidRPr="00E750D7">
              <w:rPr>
                <w:rFonts w:asciiTheme="minorHAnsi" w:eastAsiaTheme="minorHAnsi" w:hAnsiTheme="minorHAnsi" w:cstheme="minorBidi"/>
                <w:sz w:val="22"/>
                <w:szCs w:val="22"/>
              </w:rPr>
              <w:br w:type="page"/>
            </w:r>
            <w:r w:rsidRPr="00E750D7">
              <w:rPr>
                <w:rFonts w:ascii="EC Square Sans Pro" w:eastAsiaTheme="minorHAnsi" w:hAnsi="EC Square Sans Pro" w:cstheme="minorBidi"/>
                <w:b/>
                <w:sz w:val="20"/>
              </w:rPr>
              <w:t xml:space="preserve">Title: </w:t>
            </w:r>
            <w:r w:rsidR="008C7857">
              <w:rPr>
                <w:rFonts w:ascii="EC Square Sans Pro" w:eastAsiaTheme="minorHAnsi" w:hAnsi="EC Square Sans Pro" w:cstheme="minorBidi"/>
                <w:b/>
                <w:sz w:val="20"/>
              </w:rPr>
              <w:t xml:space="preserve">3.4b </w:t>
            </w:r>
            <w:r w:rsidRPr="00E750D7">
              <w:rPr>
                <w:rFonts w:ascii="EC Square Sans Pro" w:eastAsiaTheme="minorHAnsi" w:hAnsi="EC Square Sans Pro" w:cstheme="minorBidi"/>
                <w:b/>
                <w:sz w:val="20"/>
              </w:rPr>
              <w:t>Advanced compact CHP- plants of industry scale</w:t>
            </w:r>
          </w:p>
        </w:tc>
      </w:tr>
      <w:tr w:rsidR="008D1AAA" w:rsidRPr="00E750D7" w:rsidTr="008C7857">
        <w:trPr>
          <w:cantSplit/>
        </w:trPr>
        <w:tc>
          <w:tcPr>
            <w:tcW w:w="3240" w:type="pct"/>
            <w:gridSpan w:val="2"/>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 xml:space="preserve">Targets: </w:t>
            </w:r>
            <w:r w:rsidRPr="00E750D7">
              <w:rPr>
                <w:rFonts w:ascii="EC Square Sans Pro" w:eastAsiaTheme="minorHAnsi" w:hAnsi="EC Square Sans Pro" w:cstheme="minorBidi"/>
                <w:sz w:val="20"/>
              </w:rPr>
              <w:t>3.Cross-cutting R&amp;I: maximising the recovery of industrial excess heat/cold in a cost efficient manner at high levels of fuel and operational flexibility at reduced GHG emissions -</w:t>
            </w: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 xml:space="preserve">By 2025, develop and demonstrate (to TRL 8) cost effective excess heat/cold recovery solutions </w:t>
            </w:r>
          </w:p>
        </w:tc>
        <w:tc>
          <w:tcPr>
            <w:tcW w:w="1760" w:type="pct"/>
            <w:gridSpan w:val="5"/>
          </w:tcPr>
          <w:p w:rsidR="008D1AAA" w:rsidRPr="00E750D7" w:rsidRDefault="008D1AAA" w:rsidP="008D1AAA">
            <w:pPr>
              <w:spacing w:before="0" w:beforeAutospacing="0" w:after="0" w:afterAutospacing="0"/>
              <w:jc w:val="left"/>
              <w:rPr>
                <w:rFonts w:ascii="EC Square Sans Pro" w:eastAsiaTheme="minorHAnsi" w:hAnsi="EC Square Sans Pro" w:cstheme="minorBidi"/>
                <w:sz w:val="22"/>
              </w:rPr>
            </w:pPr>
            <w:r w:rsidRPr="00E750D7">
              <w:rPr>
                <w:rFonts w:ascii="EC Square Sans Pro" w:eastAsiaTheme="minorHAnsi" w:hAnsi="EC Square Sans Pro" w:cstheme="minorBidi"/>
                <w:b/>
                <w:sz w:val="20"/>
              </w:rPr>
              <w:t>Monitoring mechanism</w:t>
            </w:r>
            <w:r w:rsidRPr="00E750D7">
              <w:rPr>
                <w:rFonts w:ascii="EC Square Sans Pro" w:eastAsiaTheme="minorHAnsi" w:hAnsi="EC Square Sans Pro" w:cstheme="minorBidi"/>
                <w:sz w:val="22"/>
              </w:rPr>
              <w:t xml:space="preserve">: - </w:t>
            </w:r>
            <w:r w:rsidRPr="00E750D7">
              <w:rPr>
                <w:rFonts w:ascii="EC Square Sans Pro" w:eastAsiaTheme="minorHAnsi" w:hAnsi="EC Square Sans Pro" w:cstheme="minorBidi"/>
                <w:sz w:val="20"/>
              </w:rPr>
              <w:t>Monitoring of the fuel conversion rate in industrial processes, electrical efficiency and emission (GHG and NOx) with both gaseous and liquid fuels</w:t>
            </w:r>
          </w:p>
        </w:tc>
      </w:tr>
      <w:tr w:rsidR="008D1AAA" w:rsidRPr="00E750D7" w:rsidTr="008D1AAA">
        <w:trPr>
          <w:cantSplit/>
        </w:trPr>
        <w:tc>
          <w:tcPr>
            <w:tcW w:w="5000" w:type="pct"/>
            <w:gridSpan w:val="7"/>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Description:</w:t>
            </w:r>
            <w:r w:rsidRPr="00E750D7">
              <w:rPr>
                <w:rFonts w:ascii="EC Square Sans Pro" w:eastAsiaTheme="minorHAnsi" w:hAnsi="EC Square Sans Pro" w:cstheme="minorBidi"/>
                <w:sz w:val="20"/>
              </w:rPr>
              <w:t xml:space="preserve"> Further development of advanced compact CHP- plants of industry scale for generation of electricity, steam and heat (i.e. </w:t>
            </w:r>
            <w:proofErr w:type="spellStart"/>
            <w:r w:rsidRPr="00E750D7">
              <w:rPr>
                <w:rFonts w:ascii="EC Square Sans Pro" w:eastAsiaTheme="minorHAnsi" w:hAnsi="EC Square Sans Pro" w:cstheme="minorBidi"/>
                <w:sz w:val="20"/>
              </w:rPr>
              <w:t>polygeneration</w:t>
            </w:r>
            <w:proofErr w:type="spellEnd"/>
            <w:r w:rsidRPr="00E750D7">
              <w:rPr>
                <w:rFonts w:ascii="EC Square Sans Pro" w:eastAsiaTheme="minorHAnsi" w:hAnsi="EC Square Sans Pro" w:cstheme="minorBidi"/>
                <w:sz w:val="20"/>
              </w:rPr>
              <w:t>) for industrial application with fuel conversion ratios &gt; 90%.</w:t>
            </w:r>
          </w:p>
          <w:p w:rsidR="008D1AAA" w:rsidRPr="00E750D7" w:rsidRDefault="008D1AAA" w:rsidP="008C7857">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 xml:space="preserve">Compact CHP plants are usually driven by industrial gas turbines and a combination of steam turbines and recovery steam generators which need to further developed for enhancing the fuel conversion rate of compact CHP-plants up to 85-90%. Special requirements are operational and fuel flexibilities including low calorific gases. Fuel flexibility must also cover liquid fuels applications.  The project should build on an on-going projects at component level and extend the results to plant level, lifting the TRL from 3-5 to 5-7. </w:t>
            </w:r>
          </w:p>
        </w:tc>
      </w:tr>
      <w:tr w:rsidR="008D1AAA" w:rsidRPr="00E750D7" w:rsidTr="008D1AAA">
        <w:trPr>
          <w:cantSplit/>
        </w:trPr>
        <w:tc>
          <w:tcPr>
            <w:tcW w:w="5000" w:type="pct"/>
            <w:gridSpan w:val="7"/>
          </w:tcPr>
          <w:p w:rsidR="008D1AAA" w:rsidRPr="00E750D7" w:rsidRDefault="008D1AAA" w:rsidP="008D1AAA">
            <w:pPr>
              <w:spacing w:before="0" w:beforeAutospacing="0" w:after="0" w:afterAutospacing="0"/>
              <w:jc w:val="left"/>
              <w:rPr>
                <w:rFonts w:ascii="EC Square Sans Pro" w:eastAsiaTheme="minorHAnsi" w:hAnsi="EC Square Sans Pro" w:cstheme="minorBidi"/>
                <w:b/>
                <w:sz w:val="20"/>
              </w:rPr>
            </w:pPr>
            <w:r w:rsidRPr="00E750D7">
              <w:rPr>
                <w:rFonts w:ascii="EC Square Sans Pro" w:eastAsiaTheme="minorHAnsi" w:hAnsi="EC Square Sans Pro" w:cstheme="minorBidi"/>
                <w:b/>
                <w:sz w:val="20"/>
              </w:rPr>
              <w:t xml:space="preserve">Impact: </w:t>
            </w:r>
          </w:p>
          <w:p w:rsidR="008D1AAA" w:rsidRPr="00E750D7" w:rsidRDefault="008D1AAA" w:rsidP="008D1AAA">
            <w:pPr>
              <w:spacing w:before="0" w:beforeAutospacing="0" w:after="0" w:afterAutospacing="0"/>
              <w:jc w:val="left"/>
              <w:rPr>
                <w:rFonts w:ascii="EC Square Sans Pro" w:eastAsiaTheme="minorHAnsi" w:hAnsi="EC Square Sans Pro" w:cstheme="minorBidi"/>
                <w:b/>
                <w:sz w:val="20"/>
              </w:rPr>
            </w:pPr>
            <w:r w:rsidRPr="00E750D7">
              <w:rPr>
                <w:rFonts w:ascii="EC Square Sans Pro" w:eastAsiaTheme="minorHAnsi" w:hAnsi="EC Square Sans Pro" w:cstheme="minorBidi"/>
                <w:b/>
                <w:sz w:val="20"/>
              </w:rPr>
              <w:t xml:space="preserve">- Primary energy saving potential in percentage and in </w:t>
            </w:r>
            <w:proofErr w:type="spellStart"/>
            <w:r w:rsidRPr="00E750D7">
              <w:rPr>
                <w:rFonts w:ascii="EC Square Sans Pro" w:eastAsiaTheme="minorHAnsi" w:hAnsi="EC Square Sans Pro" w:cstheme="minorBidi"/>
                <w:b/>
                <w:sz w:val="20"/>
              </w:rPr>
              <w:t>ktoe</w:t>
            </w:r>
            <w:proofErr w:type="spellEnd"/>
            <w:r w:rsidRPr="00E750D7">
              <w:rPr>
                <w:rFonts w:ascii="EC Square Sans Pro" w:eastAsiaTheme="minorHAnsi" w:hAnsi="EC Square Sans Pro" w:cstheme="minorBidi"/>
                <w:b/>
                <w:sz w:val="20"/>
              </w:rPr>
              <w:t xml:space="preserve">/a </w:t>
            </w:r>
            <w:r w:rsidRPr="00E750D7">
              <w:rPr>
                <w:rFonts w:ascii="EC Square Sans Pro" w:eastAsiaTheme="minorHAnsi" w:hAnsi="EC Square Sans Pro" w:cstheme="minorBidi"/>
                <w:sz w:val="20"/>
              </w:rPr>
              <w:t>(assuming full deployment in the EU28)</w:t>
            </w:r>
            <w:r w:rsidRPr="00E750D7">
              <w:rPr>
                <w:rFonts w:ascii="EC Square Sans Pro" w:eastAsiaTheme="minorHAnsi" w:hAnsi="EC Square Sans Pro" w:cstheme="minorBidi"/>
                <w:b/>
                <w:sz w:val="20"/>
              </w:rPr>
              <w:t xml:space="preserve"> </w:t>
            </w: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Industrial CHP-Plants can be widely used for all energy intensive industries as steel, pharma, chemical and automotive industries with a saving potential of &gt; 25% (~12000ktoe/a) in all industry sectors.</w:t>
            </w: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 xml:space="preserve">- GHG emission saving potential in percentage and in ktCO2eq/a </w:t>
            </w:r>
            <w:r w:rsidRPr="00E750D7">
              <w:rPr>
                <w:rFonts w:ascii="EC Square Sans Pro" w:eastAsiaTheme="minorHAnsi" w:hAnsi="EC Square Sans Pro" w:cstheme="minorBidi"/>
                <w:sz w:val="20"/>
              </w:rPr>
              <w:t>(assuming full deployment in the EU28)</w:t>
            </w: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Extensive GHG-emissions reduction potential estimate &gt; 8% (&gt; 32000 ktCO2/s) after full deployment of the technology in all relevant industry sectors</w:t>
            </w:r>
          </w:p>
        </w:tc>
      </w:tr>
      <w:tr w:rsidR="008D1AAA" w:rsidRPr="00E750D7" w:rsidTr="008D1AAA">
        <w:trPr>
          <w:cantSplit/>
        </w:trPr>
        <w:tc>
          <w:tcPr>
            <w:tcW w:w="5000" w:type="pct"/>
            <w:gridSpan w:val="7"/>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TRL:</w:t>
            </w:r>
            <w:r w:rsidRPr="00E750D7">
              <w:rPr>
                <w:rFonts w:ascii="EC Square Sans Pro" w:eastAsiaTheme="minorHAnsi" w:hAnsi="EC Square Sans Pro" w:cstheme="minorBidi"/>
                <w:sz w:val="20"/>
              </w:rPr>
              <w:t xml:space="preserve"> From component level 3-5 (running projects) to plant level 5-7</w:t>
            </w:r>
          </w:p>
        </w:tc>
      </w:tr>
      <w:tr w:rsidR="008D1AAA" w:rsidRPr="00E750D7" w:rsidTr="008D1AAA">
        <w:trPr>
          <w:cantSplit/>
        </w:trPr>
        <w:tc>
          <w:tcPr>
            <w:tcW w:w="5000" w:type="pct"/>
            <w:gridSpan w:val="7"/>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 xml:space="preserve">Total budget required:  </w:t>
            </w:r>
            <w:r w:rsidRPr="00E750D7">
              <w:rPr>
                <w:rFonts w:ascii="EC Square Sans Pro" w:eastAsiaTheme="minorHAnsi" w:hAnsi="EC Square Sans Pro" w:cstheme="minorBidi"/>
                <w:sz w:val="20"/>
              </w:rPr>
              <w:t>10 M€</w:t>
            </w:r>
          </w:p>
          <w:p w:rsidR="008D1AAA" w:rsidRPr="00E750D7" w:rsidRDefault="008D1AAA" w:rsidP="008D1AAA">
            <w:pPr>
              <w:numPr>
                <w:ilvl w:val="0"/>
                <w:numId w:val="58"/>
              </w:numPr>
              <w:spacing w:before="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3 M€ TRL 5 (further development)</w:t>
            </w:r>
          </w:p>
          <w:p w:rsidR="008D1AAA" w:rsidRPr="00E750D7" w:rsidRDefault="008D1AAA" w:rsidP="008D1AAA">
            <w:pPr>
              <w:numPr>
                <w:ilvl w:val="0"/>
                <w:numId w:val="58"/>
              </w:numPr>
              <w:spacing w:before="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7 M€ TRL &gt; 6</w:t>
            </w:r>
          </w:p>
        </w:tc>
      </w:tr>
      <w:tr w:rsidR="008D1AAA" w:rsidRPr="00E750D7" w:rsidTr="008C7857">
        <w:trPr>
          <w:cantSplit/>
        </w:trPr>
        <w:tc>
          <w:tcPr>
            <w:tcW w:w="4320" w:type="pct"/>
            <w:gridSpan w:val="6"/>
          </w:tcPr>
          <w:p w:rsidR="008D1AAA" w:rsidRPr="00E750D7" w:rsidRDefault="008D1AAA" w:rsidP="008D1AAA">
            <w:pPr>
              <w:spacing w:before="0" w:beforeAutospacing="0" w:after="0" w:afterAutospacing="0"/>
              <w:jc w:val="left"/>
              <w:rPr>
                <w:rFonts w:ascii="EC Square Sans Pro" w:eastAsiaTheme="minorHAnsi" w:hAnsi="EC Square Sans Pro" w:cstheme="minorBidi"/>
                <w:b/>
                <w:sz w:val="20"/>
              </w:rPr>
            </w:pPr>
            <w:r w:rsidRPr="00E750D7">
              <w:rPr>
                <w:rFonts w:ascii="EC Square Sans Pro" w:eastAsiaTheme="minorHAnsi" w:hAnsi="EC Square Sans Pro" w:cstheme="minorBidi"/>
                <w:b/>
                <w:sz w:val="20"/>
              </w:rPr>
              <w:t>Expected deliverables</w:t>
            </w:r>
          </w:p>
        </w:tc>
        <w:tc>
          <w:tcPr>
            <w:tcW w:w="680" w:type="pct"/>
          </w:tcPr>
          <w:p w:rsidR="008D1AAA" w:rsidRPr="00E750D7" w:rsidRDefault="008D1AAA" w:rsidP="008D1AAA">
            <w:pPr>
              <w:spacing w:before="0" w:beforeAutospacing="0" w:after="0" w:afterAutospacing="0"/>
              <w:jc w:val="left"/>
              <w:rPr>
                <w:rFonts w:ascii="EC Square Sans Pro" w:eastAsiaTheme="minorHAnsi" w:hAnsi="EC Square Sans Pro" w:cstheme="minorBidi"/>
                <w:b/>
                <w:sz w:val="22"/>
              </w:rPr>
            </w:pPr>
            <w:r w:rsidRPr="00E750D7">
              <w:rPr>
                <w:rFonts w:ascii="EC Square Sans Pro" w:eastAsiaTheme="minorHAnsi" w:hAnsi="EC Square Sans Pro" w:cstheme="minorBidi"/>
                <w:b/>
                <w:sz w:val="20"/>
              </w:rPr>
              <w:t>Timeline</w:t>
            </w:r>
          </w:p>
        </w:tc>
      </w:tr>
      <w:tr w:rsidR="008D1AAA" w:rsidRPr="00E750D7" w:rsidTr="008C7857">
        <w:trPr>
          <w:cantSplit/>
        </w:trPr>
        <w:tc>
          <w:tcPr>
            <w:tcW w:w="4320" w:type="pct"/>
            <w:gridSpan w:val="6"/>
            <w:tcBorders>
              <w:bottom w:val="single" w:sz="2" w:space="0" w:color="808080" w:themeColor="background1" w:themeShade="80"/>
            </w:tcBorders>
            <w:shd w:val="clear" w:color="auto" w:fill="FFFFFF" w:themeFill="background1"/>
          </w:tcPr>
          <w:p w:rsidR="008D1AAA" w:rsidRPr="00E750D7" w:rsidRDefault="008D1AAA" w:rsidP="008D1AAA">
            <w:pPr>
              <w:numPr>
                <w:ilvl w:val="0"/>
                <w:numId w:val="50"/>
              </w:numPr>
              <w:spacing w:before="0" w:beforeAutospacing="0" w:after="0" w:afterAutospacing="0" w:line="276" w:lineRule="auto"/>
              <w:ind w:left="369"/>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Improved thermodynamic cycles with respect to generation of process steam, heat and cold</w:t>
            </w:r>
          </w:p>
          <w:p w:rsidR="008D1AAA" w:rsidRPr="00E750D7" w:rsidRDefault="008D1AAA" w:rsidP="008D1AAA">
            <w:pPr>
              <w:numPr>
                <w:ilvl w:val="0"/>
                <w:numId w:val="50"/>
              </w:numPr>
              <w:spacing w:before="0" w:beforeAutospacing="0" w:after="0" w:afterAutospacing="0" w:line="276" w:lineRule="auto"/>
              <w:ind w:left="369"/>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Improved plant components optimized for compact CHP cycles</w:t>
            </w:r>
          </w:p>
          <w:p w:rsidR="008D1AAA" w:rsidRPr="00E750D7" w:rsidRDefault="008D1AAA" w:rsidP="008D1AAA">
            <w:pPr>
              <w:numPr>
                <w:ilvl w:val="0"/>
                <w:numId w:val="50"/>
              </w:numPr>
              <w:spacing w:before="0" w:beforeAutospacing="0" w:after="0" w:afterAutospacing="0" w:line="276" w:lineRule="auto"/>
              <w:ind w:left="369"/>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Wide operational flexibility ranging from 25% to 100% electric power;</w:t>
            </w:r>
          </w:p>
          <w:p w:rsidR="008D1AAA" w:rsidRPr="00E750D7" w:rsidRDefault="008D1AAA" w:rsidP="008D1AAA">
            <w:pPr>
              <w:numPr>
                <w:ilvl w:val="0"/>
                <w:numId w:val="50"/>
              </w:numPr>
              <w:spacing w:before="0" w:beforeAutospacing="0" w:after="0" w:afterAutospacing="0" w:line="276" w:lineRule="auto"/>
              <w:ind w:left="369"/>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High ramp rates</w:t>
            </w:r>
          </w:p>
          <w:p w:rsidR="008D1AAA" w:rsidRPr="00E750D7" w:rsidRDefault="008D1AAA" w:rsidP="008D1AAA">
            <w:pPr>
              <w:numPr>
                <w:ilvl w:val="0"/>
                <w:numId w:val="50"/>
              </w:numPr>
              <w:shd w:val="clear" w:color="auto" w:fill="FFFFFF" w:themeFill="background1"/>
              <w:spacing w:before="0" w:beforeAutospacing="0" w:after="0" w:afterAutospacing="0" w:line="276" w:lineRule="auto"/>
              <w:ind w:left="369"/>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 xml:space="preserve">Very low emission levels for gaseous fuels at wide range of </w:t>
            </w:r>
            <w:proofErr w:type="spellStart"/>
            <w:r w:rsidRPr="00E750D7">
              <w:rPr>
                <w:rFonts w:ascii="EC Square Sans Pro" w:eastAsiaTheme="minorHAnsi" w:hAnsi="EC Square Sans Pro" w:cstheme="minorBidi"/>
                <w:sz w:val="20"/>
              </w:rPr>
              <w:t>Wobbe</w:t>
            </w:r>
            <w:proofErr w:type="spellEnd"/>
            <w:r w:rsidRPr="00E750D7">
              <w:rPr>
                <w:rFonts w:ascii="EC Square Sans Pro" w:eastAsiaTheme="minorHAnsi" w:hAnsi="EC Square Sans Pro" w:cstheme="minorBidi"/>
                <w:sz w:val="20"/>
              </w:rPr>
              <w:t xml:space="preserve"> numbers with single digit ppm NOx (at 15% vol. residual oxygen);</w:t>
            </w:r>
          </w:p>
          <w:p w:rsidR="008D1AAA" w:rsidRPr="00E750D7" w:rsidRDefault="008D1AAA" w:rsidP="008D1AAA">
            <w:pPr>
              <w:numPr>
                <w:ilvl w:val="0"/>
                <w:numId w:val="50"/>
              </w:numPr>
              <w:shd w:val="clear" w:color="auto" w:fill="FFFFFF" w:themeFill="background1"/>
              <w:spacing w:before="0" w:beforeAutospacing="0" w:after="0" w:afterAutospacing="0" w:line="276" w:lineRule="auto"/>
              <w:ind w:left="369"/>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Low emission levels for liquid fuels near single digit ppm NOx</w:t>
            </w:r>
          </w:p>
          <w:p w:rsidR="008D1AAA" w:rsidRPr="00E750D7" w:rsidRDefault="008D1AAA" w:rsidP="008D1AAA">
            <w:pPr>
              <w:numPr>
                <w:ilvl w:val="0"/>
                <w:numId w:val="50"/>
              </w:numPr>
              <w:shd w:val="clear" w:color="auto" w:fill="FFFFFF" w:themeFill="background1"/>
              <w:spacing w:before="0" w:beforeAutospacing="0" w:after="0" w:afterAutospacing="0" w:line="276" w:lineRule="auto"/>
              <w:ind w:left="369"/>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Validation of component improvements in real plant environment</w:t>
            </w:r>
          </w:p>
        </w:tc>
        <w:tc>
          <w:tcPr>
            <w:tcW w:w="680" w:type="pct"/>
            <w:tcBorders>
              <w:bottom w:val="single" w:sz="2" w:space="0" w:color="808080" w:themeColor="background1" w:themeShade="80"/>
            </w:tcBorders>
            <w:shd w:val="clear" w:color="auto" w:fill="auto"/>
          </w:tcPr>
          <w:p w:rsidR="008D1AAA" w:rsidRPr="00E750D7" w:rsidRDefault="008D1AAA" w:rsidP="008D1AAA">
            <w:pPr>
              <w:spacing w:before="0" w:beforeAutospacing="0" w:after="0" w:afterAutospacing="0"/>
              <w:jc w:val="left"/>
              <w:rPr>
                <w:rFonts w:ascii="EC Square Sans Pro" w:eastAsiaTheme="minorHAnsi" w:hAnsi="EC Square Sans Pro" w:cstheme="minorBidi"/>
                <w:sz w:val="22"/>
                <w:szCs w:val="22"/>
                <w:highlight w:val="yellow"/>
              </w:rPr>
            </w:pPr>
            <w:r w:rsidRPr="00E750D7">
              <w:rPr>
                <w:rFonts w:ascii="EC Square Sans Pro" w:eastAsiaTheme="minorHAnsi" w:hAnsi="EC Square Sans Pro" w:cstheme="minorBidi"/>
                <w:sz w:val="20"/>
              </w:rPr>
              <w:t>36 months</w:t>
            </w:r>
          </w:p>
        </w:tc>
      </w:tr>
      <w:tr w:rsidR="008D1AAA" w:rsidRPr="00E750D7" w:rsidTr="008C7857">
        <w:trPr>
          <w:cantSplit/>
        </w:trPr>
        <w:tc>
          <w:tcPr>
            <w:tcW w:w="2448" w:type="pct"/>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Parties / Partners</w:t>
            </w:r>
            <w:r w:rsidRPr="00E750D7">
              <w:rPr>
                <w:rFonts w:ascii="EC Square Sans Pro" w:eastAsiaTheme="minorHAnsi" w:hAnsi="EC Square Sans Pro" w:cstheme="minorBidi"/>
                <w:b/>
                <w:sz w:val="20"/>
              </w:rPr>
              <w:br/>
            </w:r>
            <w:r w:rsidRPr="00E750D7">
              <w:rPr>
                <w:rFonts w:ascii="EC Square Sans Pro" w:eastAsiaTheme="minorHAnsi" w:hAnsi="EC Square Sans Pro" w:cstheme="minorBidi"/>
                <w:sz w:val="20"/>
              </w:rPr>
              <w:t>(countries / stakeholders / EU)</w:t>
            </w:r>
          </w:p>
        </w:tc>
        <w:tc>
          <w:tcPr>
            <w:tcW w:w="1441" w:type="pct"/>
            <w:gridSpan w:val="4"/>
          </w:tcPr>
          <w:p w:rsidR="008D1AAA" w:rsidRPr="00E750D7" w:rsidRDefault="008D1AAA" w:rsidP="008D1AAA">
            <w:pPr>
              <w:spacing w:before="0" w:beforeAutospacing="0" w:after="0" w:afterAutospacing="0"/>
              <w:jc w:val="left"/>
              <w:rPr>
                <w:rFonts w:ascii="EC Square Sans Pro" w:eastAsiaTheme="minorHAnsi" w:hAnsi="EC Square Sans Pro" w:cstheme="minorBidi"/>
                <w:sz w:val="22"/>
              </w:rPr>
            </w:pPr>
            <w:r w:rsidRPr="00E750D7">
              <w:rPr>
                <w:rFonts w:ascii="EC Square Sans Pro" w:eastAsiaTheme="minorHAnsi" w:hAnsi="EC Square Sans Pro" w:cstheme="minorBidi"/>
                <w:b/>
                <w:sz w:val="20"/>
              </w:rPr>
              <w:t>Implementation financing / funding instruments</w:t>
            </w:r>
          </w:p>
        </w:tc>
        <w:tc>
          <w:tcPr>
            <w:tcW w:w="1111" w:type="pct"/>
            <w:gridSpan w:val="2"/>
          </w:tcPr>
          <w:p w:rsidR="008D1AAA" w:rsidRPr="00E750D7" w:rsidRDefault="008D1AAA" w:rsidP="008D1AAA">
            <w:pPr>
              <w:spacing w:before="0" w:beforeAutospacing="0" w:after="0" w:afterAutospacing="0"/>
              <w:jc w:val="left"/>
              <w:rPr>
                <w:rFonts w:ascii="EC Square Sans Pro" w:eastAsiaTheme="minorHAnsi" w:hAnsi="EC Square Sans Pro" w:cstheme="minorBidi"/>
                <w:sz w:val="22"/>
              </w:rPr>
            </w:pPr>
            <w:r w:rsidRPr="00E750D7">
              <w:rPr>
                <w:rFonts w:ascii="EC Square Sans Pro" w:eastAsiaTheme="minorHAnsi" w:hAnsi="EC Square Sans Pro" w:cstheme="minorBidi"/>
                <w:b/>
                <w:sz w:val="20"/>
              </w:rPr>
              <w:t>Indicative financing contribution</w:t>
            </w:r>
          </w:p>
        </w:tc>
      </w:tr>
      <w:tr w:rsidR="008D1AAA" w:rsidRPr="00E750D7" w:rsidTr="008C7857">
        <w:trPr>
          <w:cantSplit/>
        </w:trPr>
        <w:tc>
          <w:tcPr>
            <w:tcW w:w="2448" w:type="pct"/>
            <w:tcBorders>
              <w:bottom w:val="single" w:sz="18" w:space="0" w:color="808080" w:themeColor="background1" w:themeShade="80"/>
            </w:tcBorders>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 xml:space="preserve">Energy-intensive industry, turbine industry, universities    </w:t>
            </w:r>
          </w:p>
        </w:tc>
        <w:tc>
          <w:tcPr>
            <w:tcW w:w="1441" w:type="pct"/>
            <w:gridSpan w:val="4"/>
            <w:tcBorders>
              <w:bottom w:val="single" w:sz="18" w:space="0" w:color="808080" w:themeColor="background1" w:themeShade="80"/>
            </w:tcBorders>
          </w:tcPr>
          <w:p w:rsidR="008D1AAA" w:rsidRPr="00E750D7" w:rsidRDefault="008D1AAA" w:rsidP="008D1AAA">
            <w:pPr>
              <w:spacing w:before="0" w:beforeAutospacing="0" w:after="0" w:afterAutospacing="0"/>
              <w:jc w:val="left"/>
              <w:rPr>
                <w:rFonts w:ascii="EC Square Sans Pro" w:eastAsiaTheme="minorHAnsi" w:hAnsi="EC Square Sans Pro" w:cstheme="minorBidi"/>
                <w:i/>
                <w:sz w:val="22"/>
              </w:rPr>
            </w:pPr>
          </w:p>
        </w:tc>
        <w:tc>
          <w:tcPr>
            <w:tcW w:w="1111" w:type="pct"/>
            <w:gridSpan w:val="2"/>
            <w:tcBorders>
              <w:bottom w:val="single" w:sz="18" w:space="0" w:color="808080" w:themeColor="background1" w:themeShade="80"/>
            </w:tcBorders>
          </w:tcPr>
          <w:p w:rsidR="008D1AAA" w:rsidRPr="00E750D7" w:rsidRDefault="008D1AAA" w:rsidP="008D1AAA">
            <w:pPr>
              <w:spacing w:before="0" w:beforeAutospacing="0" w:after="0" w:afterAutospacing="0"/>
              <w:jc w:val="left"/>
              <w:rPr>
                <w:rFonts w:ascii="EC Square Sans Pro" w:eastAsiaTheme="minorHAnsi" w:hAnsi="EC Square Sans Pro" w:cstheme="minorBidi"/>
                <w:i/>
                <w:sz w:val="22"/>
              </w:rPr>
            </w:pPr>
            <w:r w:rsidRPr="00E750D7">
              <w:rPr>
                <w:rFonts w:ascii="EC Square Sans Pro" w:eastAsiaTheme="minorHAnsi" w:hAnsi="EC Square Sans Pro" w:cstheme="minorBidi"/>
                <w:i/>
                <w:sz w:val="22"/>
              </w:rPr>
              <w:t>…</w:t>
            </w:r>
          </w:p>
        </w:tc>
      </w:tr>
    </w:tbl>
    <w:tbl>
      <w:tblPr>
        <w:tblStyle w:val="TableGrid110"/>
        <w:tblW w:w="10236" w:type="dxa"/>
        <w:tblInd w:w="-45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1960"/>
        <w:gridCol w:w="4745"/>
        <w:gridCol w:w="1025"/>
        <w:gridCol w:w="1607"/>
        <w:gridCol w:w="899"/>
      </w:tblGrid>
      <w:tr w:rsidR="008D1AAA" w:rsidRPr="00E750D7" w:rsidTr="008D1AAA">
        <w:trPr>
          <w:cantSplit/>
          <w:trHeight w:val="266"/>
        </w:trPr>
        <w:tc>
          <w:tcPr>
            <w:tcW w:w="10236" w:type="dxa"/>
            <w:gridSpan w:val="5"/>
            <w:tcBorders>
              <w:top w:val="single" w:sz="18" w:space="0" w:color="808080" w:themeColor="background1" w:themeShade="80"/>
            </w:tcBorders>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b/>
                <w:sz w:val="20"/>
              </w:rPr>
              <w:t>Ongoing R&amp;I Activities (Flagship activities or not): relevant to this new activity proposal</w:t>
            </w:r>
          </w:p>
        </w:tc>
      </w:tr>
      <w:tr w:rsidR="008D1AAA" w:rsidRPr="00E750D7" w:rsidTr="008C7857">
        <w:trPr>
          <w:cantSplit/>
          <w:trHeight w:val="254"/>
        </w:trPr>
        <w:tc>
          <w:tcPr>
            <w:tcW w:w="1985" w:type="dxa"/>
          </w:tcPr>
          <w:p w:rsidR="008D1AAA" w:rsidRPr="00E750D7" w:rsidRDefault="008D1AAA" w:rsidP="008D1AAA">
            <w:pPr>
              <w:spacing w:before="0" w:beforeAutospacing="0" w:after="0" w:afterAutospacing="0"/>
              <w:jc w:val="left"/>
              <w:rPr>
                <w:rFonts w:ascii="EC Square Sans Pro" w:hAnsi="EC Square Sans Pro"/>
                <w:i/>
                <w:sz w:val="20"/>
              </w:rPr>
            </w:pPr>
            <w:r w:rsidRPr="00E750D7">
              <w:rPr>
                <w:rFonts w:ascii="EC Square Sans Pro" w:hAnsi="EC Square Sans Pro"/>
                <w:b/>
                <w:sz w:val="20"/>
              </w:rPr>
              <w:t>Name</w:t>
            </w:r>
          </w:p>
        </w:tc>
        <w:tc>
          <w:tcPr>
            <w:tcW w:w="4819" w:type="dxa"/>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b/>
                <w:sz w:val="20"/>
              </w:rPr>
              <w:t>Description</w:t>
            </w:r>
          </w:p>
        </w:tc>
        <w:tc>
          <w:tcPr>
            <w:tcW w:w="992" w:type="dxa"/>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b/>
                <w:sz w:val="20"/>
              </w:rPr>
              <w:t>Timeline</w:t>
            </w:r>
          </w:p>
        </w:tc>
        <w:tc>
          <w:tcPr>
            <w:tcW w:w="1560" w:type="dxa"/>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b/>
                <w:sz w:val="20"/>
              </w:rPr>
              <w:t>Location/Party</w:t>
            </w:r>
          </w:p>
        </w:tc>
        <w:tc>
          <w:tcPr>
            <w:tcW w:w="880" w:type="dxa"/>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b/>
                <w:sz w:val="20"/>
              </w:rPr>
              <w:t>Budget</w:t>
            </w:r>
          </w:p>
        </w:tc>
      </w:tr>
      <w:tr w:rsidR="008D1AAA" w:rsidRPr="00E750D7" w:rsidTr="008C7857">
        <w:trPr>
          <w:cantSplit/>
          <w:trHeight w:val="950"/>
        </w:trPr>
        <w:tc>
          <w:tcPr>
            <w:tcW w:w="1985" w:type="dxa"/>
          </w:tcPr>
          <w:p w:rsidR="008D1AAA" w:rsidRPr="00E750D7" w:rsidRDefault="008D1AAA" w:rsidP="008D1AAA">
            <w:pPr>
              <w:spacing w:before="0" w:beforeAutospacing="0" w:after="0" w:afterAutospacing="0"/>
              <w:jc w:val="left"/>
              <w:rPr>
                <w:rFonts w:ascii="EC Square Sans Pro" w:hAnsi="EC Square Sans Pro"/>
                <w:i/>
                <w:sz w:val="20"/>
              </w:rPr>
            </w:pPr>
            <w:r w:rsidRPr="00E750D7">
              <w:rPr>
                <w:rFonts w:ascii="EC Square Sans Pro" w:hAnsi="EC Square Sans Pro"/>
                <w:i/>
                <w:sz w:val="20"/>
              </w:rPr>
              <w:lastRenderedPageBreak/>
              <w:t>CHP components for industrial application</w:t>
            </w:r>
          </w:p>
        </w:tc>
        <w:tc>
          <w:tcPr>
            <w:tcW w:w="4819" w:type="dxa"/>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sz w:val="20"/>
              </w:rPr>
              <w:t>Development/improvement of components for an advanced compact CHP- plants of industry scale for generation of electricity, steam and heat for industrial application</w:t>
            </w:r>
          </w:p>
        </w:tc>
        <w:tc>
          <w:tcPr>
            <w:tcW w:w="992" w:type="dxa"/>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sz w:val="20"/>
              </w:rPr>
              <w:t>2016</w:t>
            </w:r>
          </w:p>
        </w:tc>
        <w:tc>
          <w:tcPr>
            <w:tcW w:w="1560" w:type="dxa"/>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sz w:val="20"/>
              </w:rPr>
              <w:t>DE (COORETEC)</w:t>
            </w:r>
          </w:p>
        </w:tc>
        <w:tc>
          <w:tcPr>
            <w:tcW w:w="880" w:type="dxa"/>
          </w:tcPr>
          <w:p w:rsidR="008D1AAA" w:rsidRPr="00E750D7" w:rsidRDefault="008D1AAA" w:rsidP="008D1AAA">
            <w:pPr>
              <w:spacing w:before="0" w:beforeAutospacing="0" w:after="0" w:afterAutospacing="0"/>
              <w:jc w:val="left"/>
              <w:rPr>
                <w:rFonts w:ascii="EC Square Sans Pro" w:hAnsi="EC Square Sans Pro"/>
                <w:sz w:val="20"/>
              </w:rPr>
            </w:pPr>
          </w:p>
        </w:tc>
      </w:tr>
      <w:tr w:rsidR="008D1AAA" w:rsidRPr="00E750D7" w:rsidTr="008D1AAA">
        <w:trPr>
          <w:cantSplit/>
          <w:trHeight w:val="497"/>
        </w:trPr>
        <w:tc>
          <w:tcPr>
            <w:tcW w:w="10236" w:type="dxa"/>
            <w:gridSpan w:val="5"/>
            <w:tcBorders>
              <w:top w:val="single" w:sz="18" w:space="0" w:color="808080" w:themeColor="background1" w:themeShade="80"/>
            </w:tcBorders>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b/>
                <w:sz w:val="20"/>
              </w:rPr>
              <w:t>Gaps</w:t>
            </w:r>
            <w:r w:rsidRPr="00E750D7">
              <w:rPr>
                <w:rFonts w:ascii="EC Square Sans Pro" w:hAnsi="EC Square Sans Pro"/>
                <w:sz w:val="20"/>
              </w:rPr>
              <w:t>: The focus is on components only. A pilot demonstration is needed to gather all improvements achieved, as proposed above.</w:t>
            </w:r>
          </w:p>
        </w:tc>
      </w:tr>
    </w:tbl>
    <w:p w:rsidR="008D1AAA" w:rsidRDefault="008D1AAA" w:rsidP="008D1AAA">
      <w:pPr>
        <w:spacing w:before="0" w:beforeAutospacing="0" w:after="0" w:afterAutospacing="0"/>
        <w:jc w:val="left"/>
        <w:rPr>
          <w:b/>
          <w:sz w:val="26"/>
        </w:rPr>
      </w:pPr>
      <w:bookmarkStart w:id="48" w:name="_Toc484760545"/>
      <w:r>
        <w:br w:type="page"/>
      </w:r>
    </w:p>
    <w:p w:rsidR="008D1AAA" w:rsidRDefault="008D1AAA" w:rsidP="008D1AAA">
      <w:pPr>
        <w:pStyle w:val="Heading2"/>
        <w:numPr>
          <w:ilvl w:val="1"/>
          <w:numId w:val="24"/>
        </w:numPr>
      </w:pPr>
      <w:bookmarkStart w:id="49" w:name="_Toc484768464"/>
      <w:bookmarkStart w:id="50" w:name="_Toc485021213"/>
      <w:r>
        <w:lastRenderedPageBreak/>
        <w:t xml:space="preserve">System integration </w:t>
      </w:r>
      <w:r w:rsidR="00F15100">
        <w:t xml:space="preserve">Activity Fiches </w:t>
      </w:r>
      <w:r>
        <w:t>5.x</w:t>
      </w:r>
      <w:bookmarkEnd w:id="48"/>
      <w:bookmarkEnd w:id="49"/>
      <w:bookmarkEnd w:id="50"/>
    </w:p>
    <w:p w:rsidR="008D1AAA" w:rsidRPr="000B2988" w:rsidRDefault="008D1AAA" w:rsidP="002D3B03">
      <w:proofErr w:type="gramStart"/>
      <w:r w:rsidRPr="000B2988">
        <w:t>Activity 5.1a Industrial symbiosis between energy intensive industries to valorise energy losses streams and better manage energy globally.</w:t>
      </w:r>
      <w:proofErr w:type="gramEnd"/>
    </w:p>
    <w:p w:rsidR="008D1AAA" w:rsidRPr="000B2988" w:rsidRDefault="008D1AAA" w:rsidP="002D3B03">
      <w:r w:rsidRPr="000B2988">
        <w:t>Activity 5.1b Non-conventional energy sources in process industry</w:t>
      </w:r>
    </w:p>
    <w:p w:rsidR="008D1AAA" w:rsidRPr="000B2988" w:rsidRDefault="008D1AAA" w:rsidP="002D3B03">
      <w:r w:rsidRPr="000B2988">
        <w:t>Activity 5.2 Digitisation: Further integration in process and plant management including plant/process design phase and processing plant retrofit</w:t>
      </w:r>
    </w:p>
    <w:p w:rsidR="008D1AAA" w:rsidRPr="000B2988" w:rsidRDefault="008D1AAA" w:rsidP="002D3B03">
      <w:r w:rsidRPr="000B2988">
        <w:t>Activity 5.3 Improving exchange of technological, economic, behavioural and social knowledge; training, capacity building and dissemination</w:t>
      </w:r>
    </w:p>
    <w:p w:rsidR="008D1AAA" w:rsidRPr="00115B01" w:rsidRDefault="008D1AAA" w:rsidP="008D1AAA">
      <w:pPr>
        <w:pStyle w:val="StyleECSquareSansPro"/>
        <w:rPr>
          <w:b/>
          <w:highlight w:val="yellow"/>
        </w:rPr>
      </w:pPr>
      <w:r>
        <w:rPr>
          <w:highlight w:val="yellow"/>
        </w:rPr>
        <w:br w:type="page"/>
      </w:r>
      <w:r w:rsidRPr="00E750D7">
        <w:rPr>
          <w:b/>
          <w:szCs w:val="28"/>
        </w:rPr>
        <w:lastRenderedPageBreak/>
        <w:t>Strategic Energy Technology Plan</w:t>
      </w:r>
      <w:r w:rsidRPr="00E750D7">
        <w:rPr>
          <w:b/>
          <w:noProof/>
          <w:szCs w:val="28"/>
          <w:lang w:eastAsia="en-GB"/>
        </w:rPr>
        <w:br/>
      </w:r>
      <w:r w:rsidRPr="00E750D7">
        <w:t>Action 6</w:t>
      </w:r>
      <w:r w:rsidRPr="00E750D7">
        <w:br/>
      </w:r>
      <w:r w:rsidRPr="00E750D7">
        <w:rPr>
          <w:sz w:val="20"/>
        </w:rPr>
        <w:t>"Make EU industry less energy intensive and more competitive"</w:t>
      </w:r>
    </w:p>
    <w:p w:rsidR="008D1AAA" w:rsidRDefault="008D1AAA" w:rsidP="008D1AAA">
      <w:pPr>
        <w:spacing w:before="0" w:beforeAutospacing="0" w:after="200" w:afterAutospacing="0"/>
        <w:jc w:val="center"/>
        <w:rPr>
          <w:rFonts w:ascii="EC Square Sans Pro" w:eastAsiaTheme="minorHAnsi" w:hAnsi="EC Square Sans Pro" w:cstheme="minorBidi"/>
          <w:sz w:val="20"/>
        </w:rPr>
      </w:pPr>
      <w:r w:rsidRPr="00E750D7">
        <w:rPr>
          <w:rFonts w:ascii="EC Square Sans Pro" w:eastAsiaTheme="minorHAnsi" w:hAnsi="EC Square Sans Pro" w:cstheme="minorBidi"/>
          <w:b/>
          <w:noProof/>
          <w:sz w:val="28"/>
          <w:szCs w:val="28"/>
          <w:lang w:val="en-US"/>
        </w:rPr>
        <w:drawing>
          <wp:anchor distT="0" distB="0" distL="114300" distR="114300" simplePos="0" relativeHeight="251669504" behindDoc="0" locked="0" layoutInCell="1" allowOverlap="1" wp14:anchorId="5B41A11F" wp14:editId="7FCF120D">
            <wp:simplePos x="0" y="0"/>
            <wp:positionH relativeFrom="margin">
              <wp:posOffset>-55245</wp:posOffset>
            </wp:positionH>
            <wp:positionV relativeFrom="margin">
              <wp:posOffset>-230505</wp:posOffset>
            </wp:positionV>
            <wp:extent cx="1550670" cy="1445895"/>
            <wp:effectExtent l="0" t="0" r="0" b="1905"/>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1550670" cy="1445895"/>
                    </a:xfrm>
                    <a:prstGeom prst="rect">
                      <a:avLst/>
                    </a:prstGeom>
                  </pic:spPr>
                </pic:pic>
              </a:graphicData>
            </a:graphic>
          </wp:anchor>
        </w:drawing>
      </w:r>
    </w:p>
    <w:p w:rsidR="008D1AAA" w:rsidRPr="00E750D7" w:rsidRDefault="008D1AAA" w:rsidP="008D1AAA">
      <w:pPr>
        <w:spacing w:before="0" w:beforeAutospacing="0" w:after="200" w:afterAutospacing="0"/>
        <w:jc w:val="center"/>
        <w:rPr>
          <w:rFonts w:ascii="EC Square Sans Pro" w:eastAsiaTheme="minorHAnsi" w:hAnsi="EC Square Sans Pro" w:cstheme="minorBidi"/>
          <w:sz w:val="20"/>
        </w:rPr>
      </w:pPr>
    </w:p>
    <w:tbl>
      <w:tblPr>
        <w:tblStyle w:val="TableGrid21"/>
        <w:tblW w:w="10206" w:type="dxa"/>
        <w:tblInd w:w="-459" w:type="dxa"/>
        <w:shd w:val="solid" w:color="auto" w:fill="auto"/>
        <w:tblLook w:val="04A0" w:firstRow="1" w:lastRow="0" w:firstColumn="1" w:lastColumn="0" w:noHBand="0" w:noVBand="1"/>
      </w:tblPr>
      <w:tblGrid>
        <w:gridCol w:w="10206"/>
      </w:tblGrid>
      <w:tr w:rsidR="008D1AAA" w:rsidRPr="00E750D7" w:rsidTr="008D1AAA">
        <w:tc>
          <w:tcPr>
            <w:tcW w:w="10206" w:type="dxa"/>
            <w:shd w:val="solid" w:color="auto" w:fill="auto"/>
          </w:tcPr>
          <w:p w:rsidR="008D1AAA" w:rsidRPr="00D03086" w:rsidRDefault="008D1AAA" w:rsidP="008D1AAA">
            <w:pPr>
              <w:shd w:val="clear" w:color="auto" w:fill="000000" w:themeFill="text1"/>
              <w:spacing w:before="0" w:after="0"/>
              <w:jc w:val="center"/>
              <w:rPr>
                <w:rFonts w:ascii="EC Square Sans Pro" w:hAnsi="EC Square Sans Pro"/>
                <w:sz w:val="28"/>
                <w:szCs w:val="28"/>
              </w:rPr>
            </w:pPr>
            <w:bookmarkStart w:id="51" w:name="_Toc484760546"/>
            <w:r w:rsidRPr="00D03086">
              <w:rPr>
                <w:rFonts w:ascii="EC Square Sans Pro" w:hAnsi="EC Square Sans Pro"/>
                <w:sz w:val="28"/>
                <w:szCs w:val="28"/>
              </w:rPr>
              <w:t>Implementation Plan – Activity Fiche</w:t>
            </w:r>
            <w:bookmarkEnd w:id="51"/>
          </w:p>
        </w:tc>
      </w:tr>
      <w:tr w:rsidR="008D1AAA" w:rsidRPr="00E750D7" w:rsidTr="008D1AAA">
        <w:tblPrEx>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shd w:val="clear" w:color="auto" w:fill="auto"/>
          <w:tblCellMar>
            <w:top w:w="57" w:type="dxa"/>
            <w:bottom w:w="57" w:type="dxa"/>
          </w:tblCellMar>
        </w:tblPrEx>
        <w:trPr>
          <w:cantSplit/>
        </w:trPr>
        <w:tc>
          <w:tcPr>
            <w:tcW w:w="10206" w:type="dxa"/>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b/>
                <w:sz w:val="20"/>
              </w:rPr>
              <w:t xml:space="preserve">Main key Action: </w:t>
            </w:r>
            <w:r w:rsidRPr="00E750D7">
              <w:rPr>
                <w:rFonts w:ascii="EC Square Sans Pro" w:hAnsi="EC Square Sans Pro"/>
                <w:sz w:val="20"/>
              </w:rPr>
              <w:t>Action 6: Energy Efficiency in Industry</w:t>
            </w:r>
          </w:p>
          <w:p w:rsidR="008D1AAA" w:rsidRPr="00E750D7" w:rsidRDefault="008D1AAA" w:rsidP="008D1AAA">
            <w:pPr>
              <w:spacing w:before="0" w:beforeAutospacing="0" w:after="0" w:afterAutospacing="0"/>
              <w:jc w:val="left"/>
              <w:rPr>
                <w:rFonts w:ascii="EC Square Sans Pro" w:hAnsi="EC Square Sans Pro"/>
                <w:b/>
                <w:sz w:val="20"/>
              </w:rPr>
            </w:pPr>
            <w:r w:rsidRPr="00E750D7">
              <w:rPr>
                <w:rFonts w:ascii="EC Square Sans Pro" w:hAnsi="EC Square Sans Pro"/>
                <w:b/>
                <w:sz w:val="20"/>
              </w:rPr>
              <w:t>Priority Name</w:t>
            </w:r>
            <w:r w:rsidRPr="00E750D7">
              <w:rPr>
                <w:rFonts w:ascii="EC Square Sans Pro" w:hAnsi="EC Square Sans Pro"/>
                <w:sz w:val="20"/>
              </w:rPr>
              <w:t>:  5-System Integration</w:t>
            </w:r>
          </w:p>
        </w:tc>
      </w:tr>
    </w:tbl>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4110"/>
        <w:gridCol w:w="1632"/>
        <w:gridCol w:w="2196"/>
        <w:gridCol w:w="2265"/>
      </w:tblGrid>
      <w:tr w:rsidR="008D1AAA" w:rsidRPr="00E750D7" w:rsidTr="008D1AAA">
        <w:trPr>
          <w:cantSplit/>
          <w:trHeight w:val="55"/>
        </w:trPr>
        <w:tc>
          <w:tcPr>
            <w:tcW w:w="5000" w:type="pct"/>
            <w:gridSpan w:val="4"/>
            <w:shd w:val="pct10" w:color="auto" w:fill="auto"/>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Activity number</w:t>
            </w:r>
            <w:r w:rsidRPr="00E750D7">
              <w:rPr>
                <w:rFonts w:ascii="EC Square Sans Pro" w:eastAsiaTheme="minorHAnsi" w:hAnsi="EC Square Sans Pro" w:cstheme="minorBidi"/>
                <w:sz w:val="20"/>
              </w:rPr>
              <w:t>:  5.1a</w:t>
            </w:r>
          </w:p>
        </w:tc>
      </w:tr>
      <w:tr w:rsidR="008D1AAA" w:rsidRPr="00E750D7" w:rsidTr="008D1AAA">
        <w:trPr>
          <w:cantSplit/>
          <w:trHeight w:val="55"/>
        </w:trPr>
        <w:tc>
          <w:tcPr>
            <w:tcW w:w="5000" w:type="pct"/>
            <w:gridSpan w:val="4"/>
          </w:tcPr>
          <w:p w:rsidR="008D1AAA" w:rsidRPr="00E750D7" w:rsidRDefault="008D1AAA" w:rsidP="008D1AAA">
            <w:pPr>
              <w:spacing w:before="0" w:beforeAutospacing="0" w:after="0" w:afterAutospacing="0" w:line="276" w:lineRule="auto"/>
              <w:rPr>
                <w:rFonts w:ascii="EC Square Sans Pro" w:eastAsiaTheme="minorHAnsi" w:hAnsi="EC Square Sans Pro" w:cstheme="minorBidi"/>
                <w:b/>
                <w:sz w:val="20"/>
              </w:rPr>
            </w:pPr>
            <w:r w:rsidRPr="00E750D7">
              <w:rPr>
                <w:rFonts w:ascii="EC Square Sans Pro" w:eastAsiaTheme="minorHAnsi" w:hAnsi="EC Square Sans Pro" w:cstheme="minorBidi"/>
                <w:b/>
                <w:sz w:val="20"/>
              </w:rPr>
              <w:t xml:space="preserve">Title: </w:t>
            </w:r>
          </w:p>
          <w:p w:rsidR="008D1AAA" w:rsidRPr="00E750D7" w:rsidRDefault="008D1AAA" w:rsidP="008D1AAA">
            <w:pPr>
              <w:spacing w:before="0" w:beforeAutospacing="0" w:after="0" w:afterAutospacing="0" w:line="276" w:lineRule="auto"/>
              <w:rPr>
                <w:rFonts w:asciiTheme="minorHAnsi" w:eastAsiaTheme="minorHAnsi" w:hAnsiTheme="minorHAnsi" w:cstheme="minorBidi"/>
                <w:sz w:val="22"/>
                <w:szCs w:val="22"/>
              </w:rPr>
            </w:pPr>
            <w:r w:rsidRPr="00E750D7">
              <w:rPr>
                <w:rFonts w:ascii="EC Square Sans Pro" w:eastAsiaTheme="minorHAnsi" w:hAnsi="EC Square Sans Pro" w:cstheme="minorBidi"/>
                <w:b/>
                <w:sz w:val="20"/>
              </w:rPr>
              <w:t>Industrial Symbiosis</w:t>
            </w:r>
            <w:r w:rsidRPr="00E750D7">
              <w:rPr>
                <w:rFonts w:ascii="Calibri" w:eastAsiaTheme="minorHAnsi" w:hAnsi="Calibri" w:cstheme="minorBidi"/>
                <w:sz w:val="22"/>
                <w:szCs w:val="22"/>
              </w:rPr>
              <w:t>. Symbiosis between energy intensive industries to valorise energy losses streams and better manage energy globally</w:t>
            </w:r>
          </w:p>
        </w:tc>
      </w:tr>
      <w:tr w:rsidR="008D1AAA" w:rsidRPr="00E750D7" w:rsidTr="008D1AAA">
        <w:trPr>
          <w:cantSplit/>
        </w:trPr>
        <w:tc>
          <w:tcPr>
            <w:tcW w:w="2814" w:type="pct"/>
            <w:gridSpan w:val="2"/>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 xml:space="preserve">Targets: </w:t>
            </w:r>
            <w:r w:rsidRPr="00E750D7">
              <w:rPr>
                <w:rFonts w:ascii="EC Square Sans Pro" w:eastAsiaTheme="minorHAnsi" w:hAnsi="EC Square Sans Pro" w:cstheme="minorBidi"/>
                <w:sz w:val="20"/>
              </w:rPr>
              <w:t xml:space="preserve"> Understanding of the industrial systems, covering energy/heat/cold/materials/by-products cross-sectorial flows, including valorisation of output. Development and demonstration of solutions enabling small and large industries to reduce their energy consumption by 10 to 20% while striving to reduce GHG emissions proportionally</w:t>
            </w:r>
          </w:p>
        </w:tc>
        <w:tc>
          <w:tcPr>
            <w:tcW w:w="2186" w:type="pct"/>
            <w:gridSpan w:val="2"/>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Monitoring mechanism</w:t>
            </w:r>
            <w:r w:rsidRPr="00E750D7">
              <w:rPr>
                <w:rFonts w:ascii="EC Square Sans Pro" w:eastAsiaTheme="minorHAnsi" w:hAnsi="EC Square Sans Pro" w:cstheme="minorBidi"/>
                <w:sz w:val="22"/>
              </w:rPr>
              <w:t xml:space="preserve">: </w:t>
            </w: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Input needed</w:t>
            </w: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Key performance Indicators will be developed which will allow comparison to a given bench mark; such as:</w:t>
            </w:r>
          </w:p>
          <w:p w:rsidR="008D1AAA" w:rsidRPr="00E750D7" w:rsidRDefault="008D1AAA" w:rsidP="008D1AAA">
            <w:pPr>
              <w:numPr>
                <w:ilvl w:val="0"/>
                <w:numId w:val="46"/>
              </w:numPr>
              <w:spacing w:before="0" w:beforeAutospacing="0" w:after="0" w:afterAutospacing="0" w:line="276" w:lineRule="auto"/>
              <w:contextualSpacing/>
              <w:jc w:val="left"/>
              <w:rPr>
                <w:rFonts w:ascii="EC Square Sans Pro" w:eastAsiaTheme="minorHAnsi" w:hAnsi="EC Square Sans Pro" w:cstheme="minorBidi"/>
                <w:sz w:val="22"/>
              </w:rPr>
            </w:pPr>
            <w:r w:rsidRPr="00E750D7">
              <w:rPr>
                <w:rFonts w:ascii="EC Square Sans Pro" w:eastAsiaTheme="minorHAnsi" w:hAnsi="EC Square Sans Pro" w:cstheme="minorBidi"/>
                <w:sz w:val="20"/>
              </w:rPr>
              <w:t>Specific energy consumption per ton produced product, base line 2015</w:t>
            </w:r>
          </w:p>
        </w:tc>
      </w:tr>
      <w:tr w:rsidR="008D1AAA" w:rsidRPr="00E750D7" w:rsidTr="008D1AAA">
        <w:trPr>
          <w:cantSplit/>
        </w:trPr>
        <w:tc>
          <w:tcPr>
            <w:tcW w:w="5000" w:type="pct"/>
            <w:gridSpan w:val="4"/>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Description:</w:t>
            </w:r>
            <w:r w:rsidRPr="00E750D7">
              <w:rPr>
                <w:rFonts w:ascii="EC Square Sans Pro" w:eastAsiaTheme="minorHAnsi" w:hAnsi="EC Square Sans Pro" w:cstheme="minorBidi"/>
                <w:sz w:val="20"/>
              </w:rPr>
              <w:t xml:space="preserve"> </w:t>
            </w:r>
          </w:p>
          <w:p w:rsidR="008D1AAA" w:rsidRPr="00E750D7" w:rsidRDefault="008D1AAA" w:rsidP="008D1AAA">
            <w:pPr>
              <w:spacing w:before="120" w:beforeAutospacing="0" w:after="0" w:afterAutospacing="0" w:line="276" w:lineRule="auto"/>
              <w:rPr>
                <w:rFonts w:ascii="EC Square Sans Pro" w:eastAsiaTheme="minorHAnsi" w:hAnsi="EC Square Sans Pro" w:cstheme="minorBidi"/>
                <w:sz w:val="20"/>
              </w:rPr>
            </w:pPr>
            <w:r w:rsidRPr="00E750D7">
              <w:rPr>
                <w:rFonts w:ascii="EC Square Sans Pro" w:eastAsiaTheme="minorHAnsi" w:hAnsi="EC Square Sans Pro" w:cstheme="minorBidi"/>
                <w:sz w:val="20"/>
              </w:rPr>
              <w:t>Process industries are in general consuming significant amounts of energy and material in order to trigger or accelerate chemical reactions, synthetize or break molecules, melt materials together or, on the contrary, to separate components of a given material, etc... All those processes generate by-products (process gases or condensed material) as well energy losses,   showing global energy efficiency well below 100%. Typically, the amount of energy losses can reach 40 to 50% in Cement production, 50% in Steel, 55% in Glass, 20% in Refining, 65% in Wood products.</w:t>
            </w:r>
          </w:p>
          <w:p w:rsidR="008D1AAA" w:rsidRPr="00E750D7" w:rsidRDefault="008D1AAA" w:rsidP="008D1AAA">
            <w:pPr>
              <w:spacing w:before="120" w:beforeAutospacing="0" w:after="0" w:afterAutospacing="0" w:line="276" w:lineRule="auto"/>
              <w:rPr>
                <w:rFonts w:ascii="EC Square Sans Pro" w:eastAsiaTheme="minorHAnsi" w:hAnsi="EC Square Sans Pro" w:cstheme="minorBidi"/>
                <w:sz w:val="20"/>
              </w:rPr>
            </w:pPr>
            <w:r w:rsidRPr="00E750D7">
              <w:rPr>
                <w:rFonts w:ascii="EC Square Sans Pro" w:eastAsiaTheme="minorHAnsi" w:hAnsi="EC Square Sans Pro" w:cstheme="minorBidi"/>
                <w:sz w:val="20"/>
              </w:rPr>
              <w:t xml:space="preserve">Industrial symbiosis initiatives which involve the exchange of material and/ or energy flows between two or more production sites or sectors can help saving energy and </w:t>
            </w:r>
            <w:proofErr w:type="gramStart"/>
            <w:r w:rsidRPr="00E750D7">
              <w:rPr>
                <w:rFonts w:ascii="EC Square Sans Pro" w:eastAsiaTheme="minorHAnsi" w:hAnsi="EC Square Sans Pro" w:cstheme="minorBidi"/>
                <w:sz w:val="20"/>
              </w:rPr>
              <w:t>material,</w:t>
            </w:r>
            <w:proofErr w:type="gramEnd"/>
            <w:r w:rsidRPr="00E750D7">
              <w:rPr>
                <w:rFonts w:ascii="EC Square Sans Pro" w:eastAsiaTheme="minorHAnsi" w:hAnsi="EC Square Sans Pro" w:cstheme="minorBidi"/>
                <w:sz w:val="20"/>
              </w:rPr>
              <w:t xml:space="preserve"> hence improve carbon, energy and resource efficiencies.</w:t>
            </w:r>
          </w:p>
          <w:p w:rsidR="008D1AAA" w:rsidRPr="00E750D7" w:rsidRDefault="008D1AAA" w:rsidP="008D1AAA">
            <w:pPr>
              <w:spacing w:before="120" w:beforeAutospacing="0" w:after="0" w:afterAutospacing="0" w:line="276" w:lineRule="auto"/>
              <w:rPr>
                <w:rFonts w:ascii="EC Square Sans Pro" w:eastAsiaTheme="minorHAnsi" w:hAnsi="EC Square Sans Pro" w:cstheme="minorBidi"/>
                <w:sz w:val="20"/>
              </w:rPr>
            </w:pPr>
            <w:r w:rsidRPr="00E750D7">
              <w:rPr>
                <w:rFonts w:ascii="EC Square Sans Pro" w:eastAsiaTheme="minorHAnsi" w:hAnsi="EC Square Sans Pro" w:cstheme="minorBidi"/>
                <w:sz w:val="20"/>
              </w:rPr>
              <w:t>Building real industrial symbiosis is however a complex topic, not only from the standpoint of the fundamental physics and chemistry involved, but also from the operational standpoint: in order to be materially possible, safe, and cost effective for all partners, and for society as a whole, the energy and material transfer between different industrial units will require a very good coordination regarding, e.g.: production cycles, management of unexpected stoppages, etc.</w:t>
            </w:r>
          </w:p>
          <w:p w:rsidR="008D1AAA" w:rsidRPr="00E750D7" w:rsidRDefault="008D1AAA" w:rsidP="008D1AAA">
            <w:pPr>
              <w:spacing w:before="0" w:beforeAutospacing="0" w:after="0" w:afterAutospacing="0"/>
              <w:jc w:val="left"/>
              <w:rPr>
                <w:rFonts w:ascii="EC Square Sans Pro" w:eastAsiaTheme="minorHAnsi" w:hAnsi="EC Square Sans Pro" w:cstheme="minorBidi"/>
                <w:b/>
                <w:sz w:val="20"/>
              </w:rPr>
            </w:pPr>
          </w:p>
          <w:p w:rsidR="008D1AAA" w:rsidRPr="00E750D7" w:rsidRDefault="008D1AAA" w:rsidP="008D1AAA">
            <w:pPr>
              <w:spacing w:before="120" w:beforeAutospacing="0" w:after="0" w:afterAutospacing="0" w:line="276" w:lineRule="auto"/>
              <w:rPr>
                <w:rFonts w:asciiTheme="minorHAnsi" w:eastAsiaTheme="minorHAnsi" w:hAnsiTheme="minorHAnsi" w:cstheme="minorBidi"/>
                <w:sz w:val="22"/>
                <w:szCs w:val="22"/>
              </w:rPr>
            </w:pPr>
          </w:p>
        </w:tc>
      </w:tr>
      <w:tr w:rsidR="008D1AAA" w:rsidRPr="00E750D7" w:rsidTr="008D1AAA">
        <w:trPr>
          <w:cantSplit/>
        </w:trPr>
        <w:tc>
          <w:tcPr>
            <w:tcW w:w="5000" w:type="pct"/>
            <w:gridSpan w:val="4"/>
          </w:tcPr>
          <w:p w:rsidR="008D1AAA" w:rsidRPr="00E750D7" w:rsidRDefault="008D1AAA" w:rsidP="008D1AAA">
            <w:pPr>
              <w:spacing w:before="120" w:beforeAutospacing="0" w:after="0" w:afterAutospacing="0" w:line="276" w:lineRule="auto"/>
              <w:rPr>
                <w:rFonts w:asciiTheme="minorHAnsi" w:eastAsiaTheme="minorHAnsi" w:hAnsiTheme="minorHAnsi" w:cstheme="minorBidi"/>
                <w:b/>
                <w:sz w:val="22"/>
                <w:szCs w:val="22"/>
              </w:rPr>
            </w:pPr>
            <w:r w:rsidRPr="00E750D7">
              <w:rPr>
                <w:rFonts w:asciiTheme="minorHAnsi" w:eastAsiaTheme="minorHAnsi" w:hAnsiTheme="minorHAnsi" w:cstheme="minorBidi"/>
                <w:b/>
                <w:sz w:val="22"/>
                <w:szCs w:val="22"/>
              </w:rPr>
              <w:lastRenderedPageBreak/>
              <w:t>Recommended action: Identification of an appropriate quantification methodology for industry symbiosis</w:t>
            </w:r>
          </w:p>
          <w:p w:rsidR="008D1AAA" w:rsidRPr="00E750D7" w:rsidRDefault="008D1AAA" w:rsidP="008D1AAA">
            <w:pPr>
              <w:spacing w:before="120" w:beforeAutospacing="0" w:after="0" w:afterAutospacing="0" w:line="276" w:lineRule="auto"/>
              <w:rPr>
                <w:rFonts w:ascii="EC Square Sans Pro" w:eastAsiaTheme="minorHAnsi" w:hAnsi="EC Square Sans Pro" w:cstheme="minorBidi"/>
                <w:sz w:val="20"/>
              </w:rPr>
            </w:pPr>
            <w:r w:rsidRPr="00E750D7">
              <w:rPr>
                <w:rFonts w:ascii="EC Square Sans Pro" w:eastAsiaTheme="minorHAnsi" w:hAnsi="EC Square Sans Pro" w:cstheme="minorBidi"/>
                <w:sz w:val="20"/>
              </w:rPr>
              <w:t>There is a need for a metric that can further quantify the work potential of the energy losses and the capacity of by-products and enable an analysis of both heat and mass integration of industries. To enable the analysis and establish key performance indices, the potential must be taken into account in addition to the energy.  An exergy based metric (instead of energy based one) is capable of this, but there are challenges in quantifying the integration of the work potential or loss associated with mass streams crossing production battery limits, especially where chemical reactions are involved and when the end product is not stable from a thermodynamic point of view.</w:t>
            </w:r>
          </w:p>
          <w:p w:rsidR="008D1AAA" w:rsidRPr="00E750D7" w:rsidRDefault="008D1AAA" w:rsidP="008D1AAA">
            <w:pPr>
              <w:spacing w:before="120" w:beforeAutospacing="0" w:after="0" w:afterAutospacing="0" w:line="276" w:lineRule="auto"/>
              <w:rPr>
                <w:rFonts w:ascii="EC Square Sans Pro" w:eastAsiaTheme="minorHAnsi" w:hAnsi="EC Square Sans Pro" w:cstheme="minorBidi"/>
                <w:sz w:val="20"/>
              </w:rPr>
            </w:pPr>
            <w:r w:rsidRPr="00E750D7">
              <w:rPr>
                <w:rFonts w:ascii="EC Square Sans Pro" w:eastAsiaTheme="minorHAnsi" w:hAnsi="EC Square Sans Pro" w:cstheme="minorBidi"/>
                <w:sz w:val="20"/>
              </w:rPr>
              <w:t>A methodology based on proper adjustments of thermodynamic reference states can enable the analysis from an equilibrium perspective that can be used by the industries and which will be sufficiently simple - without the need for revealing process sensitive information and based on information from only the major process substrate and product streams.  This analysis will aid the cross sector and cross battery limit analysis of energy (exergy) losses valorisation and quantify potentials for new integrations.  Recommendations for the basis and methodology for this equilibrium analysis with adjusted references must be established if comparisons are to be made on the same scale.</w:t>
            </w:r>
          </w:p>
          <w:p w:rsidR="008D1AAA" w:rsidRPr="00E750D7" w:rsidRDefault="008D1AAA" w:rsidP="008D1AAA">
            <w:pPr>
              <w:spacing w:before="120" w:beforeAutospacing="0" w:after="0" w:afterAutospacing="0" w:line="276" w:lineRule="auto"/>
              <w:rPr>
                <w:rFonts w:ascii="EC Square Sans Pro" w:eastAsiaTheme="minorHAnsi" w:hAnsi="EC Square Sans Pro" w:cstheme="minorBidi"/>
                <w:sz w:val="20"/>
                <w:u w:val="single"/>
              </w:rPr>
            </w:pPr>
            <w:r w:rsidRPr="00E750D7">
              <w:rPr>
                <w:rFonts w:ascii="EC Square Sans Pro" w:eastAsiaTheme="minorHAnsi" w:hAnsi="EC Square Sans Pro" w:cstheme="minorBidi"/>
                <w:sz w:val="20"/>
                <w:u w:val="single"/>
              </w:rPr>
              <w:t>Exergy Analysis can be used in many ways to improve efficiencies;</w:t>
            </w:r>
          </w:p>
          <w:p w:rsidR="008D1AAA" w:rsidRPr="00E750D7" w:rsidRDefault="008D1AAA" w:rsidP="008D1AAA">
            <w:pPr>
              <w:numPr>
                <w:ilvl w:val="0"/>
                <w:numId w:val="63"/>
              </w:numPr>
              <w:spacing w:before="12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Process design and improvement</w:t>
            </w:r>
          </w:p>
          <w:p w:rsidR="008D1AAA" w:rsidRPr="00E750D7" w:rsidRDefault="008D1AAA" w:rsidP="008D1AAA">
            <w:pPr>
              <w:numPr>
                <w:ilvl w:val="0"/>
                <w:numId w:val="63"/>
              </w:numPr>
              <w:spacing w:before="12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Process optimization</w:t>
            </w:r>
          </w:p>
          <w:p w:rsidR="008D1AAA" w:rsidRPr="00E750D7" w:rsidRDefault="008D1AAA" w:rsidP="008D1AAA">
            <w:pPr>
              <w:numPr>
                <w:ilvl w:val="0"/>
                <w:numId w:val="63"/>
              </w:numPr>
              <w:spacing w:before="12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 xml:space="preserve">On-line </w:t>
            </w:r>
            <w:proofErr w:type="spellStart"/>
            <w:r w:rsidRPr="00E750D7">
              <w:rPr>
                <w:rFonts w:ascii="EC Square Sans Pro" w:eastAsiaTheme="minorHAnsi" w:hAnsi="EC Square Sans Pro" w:cstheme="minorBidi"/>
                <w:sz w:val="20"/>
              </w:rPr>
              <w:t>Thermo</w:t>
            </w:r>
            <w:proofErr w:type="spellEnd"/>
            <w:r w:rsidRPr="00E750D7">
              <w:rPr>
                <w:rFonts w:ascii="EC Square Sans Pro" w:eastAsiaTheme="minorHAnsi" w:hAnsi="EC Square Sans Pro" w:cstheme="minorBidi"/>
                <w:sz w:val="20"/>
              </w:rPr>
              <w:t xml:space="preserve"> economic Diagnosis: Detection of inefficiencies and calculation of their economic effects in operating plants</w:t>
            </w:r>
          </w:p>
          <w:p w:rsidR="008D1AAA" w:rsidRPr="00E750D7" w:rsidRDefault="008D1AAA" w:rsidP="008D1AAA">
            <w:pPr>
              <w:numPr>
                <w:ilvl w:val="0"/>
                <w:numId w:val="63"/>
              </w:numPr>
              <w:spacing w:before="12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Rational cost assessment of plant products based on physical criteria</w:t>
            </w:r>
          </w:p>
          <w:p w:rsidR="008D1AAA" w:rsidRPr="00E750D7" w:rsidRDefault="008D1AAA" w:rsidP="008D1AAA">
            <w:pPr>
              <w:numPr>
                <w:ilvl w:val="0"/>
                <w:numId w:val="63"/>
              </w:numPr>
              <w:spacing w:before="12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Evaluation of alternatives among various designs or operation decisions and profitability maximization. Energy (Exergy) audits</w:t>
            </w:r>
          </w:p>
          <w:p w:rsidR="008D1AAA" w:rsidRPr="00E750D7" w:rsidRDefault="008D1AAA" w:rsidP="008D1AAA">
            <w:pPr>
              <w:numPr>
                <w:ilvl w:val="0"/>
                <w:numId w:val="63"/>
              </w:numPr>
              <w:spacing w:before="12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Setting rational legislation about commercially efficient solutions</w:t>
            </w:r>
          </w:p>
          <w:p w:rsidR="008D1AAA" w:rsidRPr="00E750D7" w:rsidRDefault="008D1AAA" w:rsidP="008D1AAA">
            <w:pPr>
              <w:spacing w:before="120" w:beforeAutospacing="0" w:after="0" w:afterAutospacing="0" w:line="276" w:lineRule="auto"/>
              <w:rPr>
                <w:rFonts w:ascii="EC Square Sans Pro" w:eastAsiaTheme="minorHAnsi" w:hAnsi="EC Square Sans Pro" w:cstheme="minorBidi"/>
                <w:sz w:val="20"/>
              </w:rPr>
            </w:pPr>
            <w:r w:rsidRPr="00E750D7">
              <w:rPr>
                <w:rFonts w:ascii="EC Square Sans Pro" w:eastAsiaTheme="minorHAnsi" w:hAnsi="EC Square Sans Pro" w:cstheme="minorBidi"/>
                <w:sz w:val="20"/>
              </w:rPr>
              <w:t xml:space="preserve">All the above will result in price setting of interchanged commodities, which will lay the foundation of Industrial Symbiosis scenarios. </w:t>
            </w:r>
          </w:p>
          <w:p w:rsidR="008D1AAA" w:rsidRPr="00E750D7" w:rsidRDefault="008D1AAA" w:rsidP="008D1AAA">
            <w:pPr>
              <w:spacing w:before="120" w:beforeAutospacing="0" w:after="0" w:afterAutospacing="0" w:line="276" w:lineRule="auto"/>
              <w:rPr>
                <w:rFonts w:ascii="EC Square Sans Pro" w:eastAsiaTheme="minorHAnsi" w:hAnsi="EC Square Sans Pro" w:cstheme="minorBidi"/>
                <w:sz w:val="20"/>
              </w:rPr>
            </w:pPr>
            <w:r w:rsidRPr="00E750D7">
              <w:rPr>
                <w:rFonts w:ascii="EC Square Sans Pro" w:eastAsiaTheme="minorHAnsi" w:hAnsi="EC Square Sans Pro" w:cstheme="minorBidi"/>
                <w:sz w:val="20"/>
              </w:rPr>
              <w:t xml:space="preserve">Expected Actions and R&amp;I projects should aim at identifying, assessing and testing possibilities of symbiosis between different industries or plants inside large industrial units, with the energy and materials wastes of the ones being the inputs of the others. </w:t>
            </w:r>
          </w:p>
          <w:p w:rsidR="008D1AAA" w:rsidRPr="00E750D7" w:rsidRDefault="008D1AAA" w:rsidP="008D1AAA">
            <w:pPr>
              <w:spacing w:before="0" w:beforeAutospacing="0" w:after="0" w:afterAutospacing="0"/>
              <w:rPr>
                <w:rFonts w:ascii="EC Square Sans Pro" w:eastAsiaTheme="minorHAnsi" w:hAnsi="EC Square Sans Pro" w:cstheme="minorBidi"/>
                <w:b/>
                <w:sz w:val="20"/>
              </w:rPr>
            </w:pPr>
          </w:p>
          <w:p w:rsidR="008D1AAA" w:rsidRPr="00E750D7" w:rsidRDefault="008D1AAA" w:rsidP="008D1AAA">
            <w:pPr>
              <w:spacing w:before="120" w:beforeAutospacing="0" w:after="0" w:afterAutospacing="0" w:line="276" w:lineRule="auto"/>
              <w:rPr>
                <w:rFonts w:ascii="EC Square Sans Pro" w:eastAsiaTheme="minorHAnsi" w:hAnsi="EC Square Sans Pro" w:cstheme="minorBidi"/>
                <w:sz w:val="20"/>
              </w:rPr>
            </w:pPr>
            <w:r w:rsidRPr="00E750D7">
              <w:rPr>
                <w:rFonts w:ascii="EC Square Sans Pro" w:eastAsiaTheme="minorHAnsi" w:hAnsi="EC Square Sans Pro" w:cstheme="minorBidi"/>
                <w:sz w:val="20"/>
                <w:u w:val="single"/>
              </w:rPr>
              <w:t>Actions and projects should cover</w:t>
            </w:r>
            <w:r w:rsidRPr="00E750D7">
              <w:rPr>
                <w:rFonts w:ascii="EC Square Sans Pro" w:eastAsiaTheme="minorHAnsi" w:hAnsi="EC Square Sans Pro" w:cstheme="minorBidi"/>
                <w:sz w:val="20"/>
              </w:rPr>
              <w:t>:</w:t>
            </w:r>
          </w:p>
          <w:p w:rsidR="008D1AAA" w:rsidRPr="00E750D7" w:rsidRDefault="008D1AAA" w:rsidP="008D1AAA">
            <w:pPr>
              <w:numPr>
                <w:ilvl w:val="0"/>
                <w:numId w:val="64"/>
              </w:numPr>
              <w:spacing w:before="12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Analysis, characterisation and assessment of the sources of energy and material losses in the spirit of reusing them in other plants or industries, e.g. amount, composition, temperature, impurity and fluctuation have to be taken into account, improving the global environmental impact. To identify these parameters new measurements and models are needed. In particular, systemic models of dynamic systems must be developed to easily simulate time dependent technical constraints but also environmental, social, legal and economic aspects. This needs new global approach of modelling and new tools to allow the users to keep all these aspects without increasing the complexity of models.</w:t>
            </w:r>
          </w:p>
          <w:p w:rsidR="008D1AAA" w:rsidRPr="00E750D7" w:rsidRDefault="008D1AAA" w:rsidP="008D1AAA">
            <w:pPr>
              <w:numPr>
                <w:ilvl w:val="0"/>
                <w:numId w:val="64"/>
              </w:numPr>
              <w:spacing w:before="12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Determining the flexibility to coordinate the sources and demands to optimise yearly the energy fluxes between the different plants and industries.</w:t>
            </w:r>
          </w:p>
          <w:p w:rsidR="008D1AAA" w:rsidRPr="00E750D7" w:rsidRDefault="008D1AAA" w:rsidP="008D1AAA">
            <w:pPr>
              <w:spacing w:before="0" w:beforeAutospacing="0" w:after="0" w:afterAutospacing="0"/>
              <w:rPr>
                <w:rFonts w:ascii="EC Square Sans Pro" w:eastAsiaTheme="minorHAnsi" w:hAnsi="EC Square Sans Pro" w:cstheme="minorBidi"/>
                <w:b/>
                <w:sz w:val="20"/>
              </w:rPr>
            </w:pPr>
          </w:p>
        </w:tc>
      </w:tr>
      <w:tr w:rsidR="008D1AAA" w:rsidRPr="00E750D7" w:rsidTr="008D1AAA">
        <w:trPr>
          <w:cantSplit/>
        </w:trPr>
        <w:tc>
          <w:tcPr>
            <w:tcW w:w="5000" w:type="pct"/>
            <w:gridSpan w:val="4"/>
          </w:tcPr>
          <w:p w:rsidR="008D1AAA" w:rsidRPr="00E750D7" w:rsidRDefault="008D1AAA" w:rsidP="008D1AAA">
            <w:pPr>
              <w:numPr>
                <w:ilvl w:val="0"/>
                <w:numId w:val="64"/>
              </w:numPr>
              <w:spacing w:before="12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lastRenderedPageBreak/>
              <w:t>Determining storage technologies and strategies to harmonize energy use for fluctuating inputs (e.g. wind, converter gas) and variable (batch) process demands. These energy storage systems must not degrade the stored energy for long periods (several hours or days) while remaining very flexible (very short response times) and easily transportable. Some compact and efficient techniques already used in other domains need to be adapted for heat recovery use (</w:t>
            </w:r>
            <w:proofErr w:type="spellStart"/>
            <w:r w:rsidRPr="00E750D7">
              <w:rPr>
                <w:rFonts w:ascii="EC Square Sans Pro" w:eastAsiaTheme="minorHAnsi" w:hAnsi="EC Square Sans Pro" w:cstheme="minorBidi"/>
                <w:sz w:val="20"/>
              </w:rPr>
              <w:t>ie</w:t>
            </w:r>
            <w:proofErr w:type="spellEnd"/>
            <w:r w:rsidRPr="00E750D7">
              <w:rPr>
                <w:rFonts w:ascii="EC Square Sans Pro" w:eastAsiaTheme="minorHAnsi" w:hAnsi="EC Square Sans Pro" w:cstheme="minorBidi"/>
                <w:sz w:val="20"/>
              </w:rPr>
              <w:t xml:space="preserve"> high temperature fluidized beds, supercritical water and CO2 …). </w:t>
            </w:r>
          </w:p>
          <w:p w:rsidR="008D1AAA" w:rsidRPr="00E750D7" w:rsidRDefault="008D1AAA" w:rsidP="008D1AAA">
            <w:pPr>
              <w:numPr>
                <w:ilvl w:val="0"/>
                <w:numId w:val="64"/>
              </w:numPr>
              <w:spacing w:before="12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Determining conversion technologies and strategies to improve the accordance of demands and sources of energy.</w:t>
            </w:r>
          </w:p>
          <w:p w:rsidR="008D1AAA" w:rsidRPr="00E750D7" w:rsidRDefault="008D1AAA" w:rsidP="008D1AAA">
            <w:pPr>
              <w:numPr>
                <w:ilvl w:val="0"/>
                <w:numId w:val="64"/>
              </w:numPr>
              <w:spacing w:before="12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Definition of the most suitable energy carriers to be implemented in a laboratory scale at the proper scale in the environment representative of industrial application laboratory scale</w:t>
            </w:r>
          </w:p>
          <w:p w:rsidR="008D1AAA" w:rsidRPr="00E750D7" w:rsidRDefault="008D1AAA" w:rsidP="008D1AAA">
            <w:pPr>
              <w:numPr>
                <w:ilvl w:val="0"/>
                <w:numId w:val="64"/>
              </w:numPr>
              <w:spacing w:before="12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New management systems for the energy loss fluxes have to be developed basing on the parameters and models described above</w:t>
            </w:r>
          </w:p>
          <w:p w:rsidR="008D1AAA" w:rsidRPr="00E750D7" w:rsidRDefault="008D1AAA" w:rsidP="008D1AAA">
            <w:pPr>
              <w:numPr>
                <w:ilvl w:val="0"/>
                <w:numId w:val="64"/>
              </w:numPr>
              <w:spacing w:before="12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Expanding the flexibility of existing energy management systems to enable what-if calculations for strategic planning of process changes in the connected plants</w:t>
            </w:r>
          </w:p>
          <w:p w:rsidR="008D1AAA" w:rsidRPr="00E750D7" w:rsidRDefault="008D1AAA" w:rsidP="008D1AAA">
            <w:pPr>
              <w:numPr>
                <w:ilvl w:val="0"/>
                <w:numId w:val="64"/>
              </w:numPr>
              <w:spacing w:before="12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Fusing and combination of existing energy management systems for electricity and gas with the new management systems for the energy loss fluxes. To connect individually existing management systems to enable a plant and industry crossing optimisation</w:t>
            </w:r>
          </w:p>
          <w:p w:rsidR="008D1AAA" w:rsidRPr="00E750D7" w:rsidRDefault="008D1AAA" w:rsidP="008D1AAA">
            <w:pPr>
              <w:numPr>
                <w:ilvl w:val="0"/>
                <w:numId w:val="64"/>
              </w:numPr>
              <w:spacing w:before="120" w:beforeAutospacing="0" w:after="0" w:afterAutospacing="0" w:line="276" w:lineRule="auto"/>
              <w:contextualSpacing/>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Harmonising energy use by exploitation of existing flexibilities in production to prevent peaks in the energy demands and sources. To achieve this, existing production planning tools have to be extended and connected to energy management systems</w:t>
            </w:r>
          </w:p>
          <w:p w:rsidR="008D1AAA" w:rsidRPr="00E750D7" w:rsidRDefault="008D1AAA" w:rsidP="008D1AAA">
            <w:pPr>
              <w:spacing w:before="0" w:beforeAutospacing="0" w:after="0" w:afterAutospacing="0"/>
              <w:jc w:val="left"/>
              <w:rPr>
                <w:rFonts w:ascii="EC Square Sans Pro" w:eastAsiaTheme="minorHAnsi" w:hAnsi="EC Square Sans Pro" w:cstheme="minorBidi"/>
                <w:b/>
                <w:sz w:val="20"/>
              </w:rPr>
            </w:pPr>
          </w:p>
        </w:tc>
      </w:tr>
      <w:tr w:rsidR="008D1AAA" w:rsidRPr="00E750D7" w:rsidTr="008D1AAA">
        <w:trPr>
          <w:cantSplit/>
        </w:trPr>
        <w:tc>
          <w:tcPr>
            <w:tcW w:w="5000" w:type="pct"/>
            <w:gridSpan w:val="4"/>
          </w:tcPr>
          <w:p w:rsidR="008D1AAA" w:rsidRPr="00E750D7" w:rsidRDefault="008D1AAA" w:rsidP="008D1AAA">
            <w:pPr>
              <w:spacing w:before="240" w:beforeAutospacing="0" w:after="0" w:afterAutospacing="0"/>
              <w:jc w:val="left"/>
              <w:rPr>
                <w:rFonts w:ascii="EC Square Sans Pro" w:eastAsiaTheme="minorHAnsi" w:hAnsi="EC Square Sans Pro" w:cstheme="minorBidi"/>
                <w:b/>
                <w:sz w:val="20"/>
              </w:rPr>
            </w:pPr>
            <w:r w:rsidRPr="00E750D7">
              <w:rPr>
                <w:rFonts w:ascii="EC Square Sans Pro" w:eastAsiaTheme="minorHAnsi" w:hAnsi="EC Square Sans Pro" w:cstheme="minorBidi"/>
                <w:b/>
                <w:sz w:val="20"/>
              </w:rPr>
              <w:t xml:space="preserve">Impact: </w:t>
            </w:r>
          </w:p>
          <w:p w:rsidR="008D1AAA" w:rsidRPr="00E750D7" w:rsidRDefault="008D1AAA" w:rsidP="008D1AAA">
            <w:pPr>
              <w:numPr>
                <w:ilvl w:val="0"/>
                <w:numId w:val="65"/>
              </w:numPr>
              <w:spacing w:before="120" w:beforeAutospacing="0" w:after="200" w:afterAutospacing="0" w:line="276" w:lineRule="auto"/>
              <w:contextualSpacing/>
              <w:jc w:val="left"/>
              <w:rPr>
                <w:rFonts w:asciiTheme="minorHAnsi" w:eastAsiaTheme="minorHAnsi" w:hAnsiTheme="minorHAnsi" w:cstheme="minorBidi"/>
                <w:b/>
                <w:i/>
                <w:sz w:val="22"/>
                <w:szCs w:val="22"/>
              </w:rPr>
            </w:pPr>
            <w:r w:rsidRPr="00E750D7">
              <w:rPr>
                <w:rFonts w:asciiTheme="minorHAnsi" w:eastAsiaTheme="minorHAnsi" w:hAnsiTheme="minorHAnsi" w:cstheme="minorBidi"/>
                <w:b/>
                <w:i/>
                <w:sz w:val="22"/>
                <w:szCs w:val="22"/>
              </w:rPr>
              <w:t>Impact of the identification of an appropriate quantification methodology for industry symbiosis</w:t>
            </w:r>
          </w:p>
          <w:p w:rsidR="008D1AAA" w:rsidRPr="00E750D7" w:rsidRDefault="008D1AAA" w:rsidP="008D1AAA">
            <w:pPr>
              <w:numPr>
                <w:ilvl w:val="0"/>
                <w:numId w:val="59"/>
              </w:numPr>
              <w:spacing w:before="0" w:beforeAutospacing="0" w:after="0" w:afterAutospacing="0" w:line="276" w:lineRule="auto"/>
              <w:contextualSpacing/>
              <w:jc w:val="left"/>
              <w:rPr>
                <w:rFonts w:asciiTheme="minorHAnsi" w:eastAsiaTheme="minorHAnsi" w:hAnsiTheme="minorHAnsi" w:cstheme="minorBidi"/>
                <w:sz w:val="22"/>
                <w:szCs w:val="22"/>
              </w:rPr>
            </w:pPr>
            <w:r w:rsidRPr="00E750D7">
              <w:rPr>
                <w:rFonts w:asciiTheme="minorHAnsi" w:eastAsiaTheme="minorHAnsi" w:hAnsiTheme="minorHAnsi" w:cs="Arial"/>
                <w:sz w:val="22"/>
                <w:szCs w:val="22"/>
              </w:rPr>
              <w:t>The general ambitions to reduce the fossil fuels used by up to 20%</w:t>
            </w:r>
          </w:p>
          <w:p w:rsidR="008D1AAA" w:rsidRPr="00E750D7" w:rsidRDefault="008D1AAA" w:rsidP="008D1AAA">
            <w:pPr>
              <w:numPr>
                <w:ilvl w:val="0"/>
                <w:numId w:val="59"/>
              </w:numPr>
              <w:spacing w:before="0" w:beforeAutospacing="0" w:after="0" w:afterAutospacing="0" w:line="276" w:lineRule="auto"/>
              <w:contextualSpacing/>
              <w:jc w:val="left"/>
              <w:rPr>
                <w:rFonts w:asciiTheme="minorHAnsi" w:eastAsiaTheme="minorHAnsi" w:hAnsiTheme="minorHAnsi" w:cstheme="minorBidi"/>
                <w:sz w:val="22"/>
                <w:szCs w:val="22"/>
              </w:rPr>
            </w:pPr>
            <w:r w:rsidRPr="00E750D7">
              <w:rPr>
                <w:rFonts w:asciiTheme="minorHAnsi" w:eastAsiaTheme="minorHAnsi" w:hAnsiTheme="minorHAnsi" w:cs="Arial"/>
                <w:sz w:val="22"/>
                <w:szCs w:val="22"/>
              </w:rPr>
              <w:t>It is expected to perform cost-saving optimizations of energy and resources supply and demand in selected areas on the basis of new energy and heat measurements, data processing, energy and exergy balances, pinch analysis, Sankey diagrams, prediction of energy demand, diagnostic and optimisation, including heat recovery, by taking into consideration both economical and sustainability constraints</w:t>
            </w:r>
          </w:p>
          <w:p w:rsidR="008D1AAA" w:rsidRPr="00E750D7" w:rsidRDefault="008D1AAA" w:rsidP="008D1AAA">
            <w:pPr>
              <w:spacing w:before="120" w:beforeAutospacing="0" w:after="0" w:afterAutospacing="0"/>
              <w:rPr>
                <w:rFonts w:asciiTheme="minorHAnsi" w:eastAsiaTheme="minorHAnsi" w:hAnsiTheme="minorHAnsi" w:cs="Arial"/>
                <w:sz w:val="22"/>
                <w:szCs w:val="22"/>
              </w:rPr>
            </w:pPr>
            <w:r w:rsidRPr="00E750D7">
              <w:rPr>
                <w:rFonts w:asciiTheme="minorHAnsi" w:eastAsiaTheme="minorHAnsi" w:hAnsiTheme="minorHAnsi" w:cs="Arial"/>
                <w:sz w:val="22"/>
                <w:szCs w:val="22"/>
              </w:rPr>
              <w:t>To lay the foundation of the forthcoming real and large deployment of the sustainable cross-sectional energy networks focusing on streams of energy losses.</w:t>
            </w:r>
          </w:p>
          <w:p w:rsidR="008D1AAA" w:rsidRPr="00E750D7" w:rsidRDefault="008D1AAA" w:rsidP="008D1AAA">
            <w:pPr>
              <w:spacing w:before="0" w:beforeAutospacing="0" w:after="0" w:afterAutospacing="0"/>
              <w:jc w:val="left"/>
              <w:rPr>
                <w:rFonts w:ascii="EC Square Sans Pro" w:eastAsiaTheme="minorHAnsi" w:hAnsi="EC Square Sans Pro" w:cstheme="minorBidi"/>
                <w:b/>
                <w:sz w:val="20"/>
              </w:rPr>
            </w:pPr>
          </w:p>
          <w:p w:rsidR="008D1AAA" w:rsidRPr="00E750D7" w:rsidRDefault="008D1AAA" w:rsidP="008D1AAA">
            <w:pPr>
              <w:spacing w:before="0" w:beforeAutospacing="0" w:after="0" w:afterAutospacing="0"/>
              <w:jc w:val="left"/>
              <w:rPr>
                <w:rFonts w:ascii="EC Square Sans Pro" w:eastAsiaTheme="minorHAnsi" w:hAnsi="EC Square Sans Pro" w:cstheme="minorBidi"/>
                <w:b/>
                <w:sz w:val="20"/>
              </w:rPr>
            </w:pPr>
            <w:r w:rsidRPr="00E750D7">
              <w:rPr>
                <w:rFonts w:ascii="EC Square Sans Pro" w:eastAsiaTheme="minorHAnsi" w:hAnsi="EC Square Sans Pro" w:cstheme="minorBidi"/>
                <w:b/>
                <w:sz w:val="20"/>
              </w:rPr>
              <w:t xml:space="preserve">- Primary energy saving potential in percentage and in </w:t>
            </w:r>
            <w:proofErr w:type="spellStart"/>
            <w:r w:rsidRPr="00E750D7">
              <w:rPr>
                <w:rFonts w:ascii="EC Square Sans Pro" w:eastAsiaTheme="minorHAnsi" w:hAnsi="EC Square Sans Pro" w:cstheme="minorBidi"/>
                <w:b/>
                <w:sz w:val="20"/>
              </w:rPr>
              <w:t>ktoe</w:t>
            </w:r>
            <w:proofErr w:type="spellEnd"/>
            <w:r w:rsidRPr="00E750D7">
              <w:rPr>
                <w:rFonts w:ascii="EC Square Sans Pro" w:eastAsiaTheme="minorHAnsi" w:hAnsi="EC Square Sans Pro" w:cstheme="minorBidi"/>
                <w:b/>
                <w:sz w:val="20"/>
              </w:rPr>
              <w:t xml:space="preserve">/a </w:t>
            </w:r>
            <w:r w:rsidRPr="00E750D7">
              <w:rPr>
                <w:rFonts w:ascii="EC Square Sans Pro" w:eastAsiaTheme="minorHAnsi" w:hAnsi="EC Square Sans Pro" w:cstheme="minorBidi"/>
                <w:sz w:val="20"/>
              </w:rPr>
              <w:t>(assuming full deployment in the EU28)</w:t>
            </w: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 xml:space="preserve">- GHG emission saving potential in percentage and in ktCO2eq/a </w:t>
            </w:r>
            <w:r w:rsidRPr="00E750D7">
              <w:rPr>
                <w:rFonts w:ascii="EC Square Sans Pro" w:eastAsiaTheme="minorHAnsi" w:hAnsi="EC Square Sans Pro" w:cstheme="minorBidi"/>
                <w:sz w:val="20"/>
              </w:rPr>
              <w:t>(assuming full deployment in the EU28)</w:t>
            </w: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To be provided at a later stage as it needs to be assessed further by the sectors. Current analysis is not yet consolidated</w:t>
            </w: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Industrial Symbiosis requires a long path to become a reality: a first stage of development and a second of demonstration, which is proposed in the present Fiche. The success of the first step would have a significant impact in the second stage.</w:t>
            </w: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p>
        </w:tc>
      </w:tr>
      <w:tr w:rsidR="008D1AAA" w:rsidRPr="00E750D7" w:rsidTr="008D1AAA">
        <w:trPr>
          <w:cantSplit/>
        </w:trPr>
        <w:tc>
          <w:tcPr>
            <w:tcW w:w="5000" w:type="pct"/>
            <w:gridSpan w:val="4"/>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TRL:</w:t>
            </w:r>
            <w:r w:rsidRPr="00E750D7">
              <w:rPr>
                <w:rFonts w:ascii="EC Square Sans Pro" w:eastAsiaTheme="minorHAnsi" w:hAnsi="EC Square Sans Pro" w:cstheme="minorBidi"/>
                <w:sz w:val="20"/>
              </w:rPr>
              <w:t xml:space="preserve">  4-5 at first stage to be up scaled to 7-8 TRL </w:t>
            </w:r>
          </w:p>
        </w:tc>
      </w:tr>
      <w:tr w:rsidR="008D1AAA" w:rsidRPr="00E750D7" w:rsidTr="008D1AAA">
        <w:trPr>
          <w:cantSplit/>
        </w:trPr>
        <w:tc>
          <w:tcPr>
            <w:tcW w:w="5000" w:type="pct"/>
            <w:gridSpan w:val="4"/>
          </w:tcPr>
          <w:p w:rsidR="008D1AAA" w:rsidRPr="00E750D7" w:rsidRDefault="008D1AAA" w:rsidP="008D1AAA">
            <w:pPr>
              <w:spacing w:before="0" w:beforeAutospacing="0" w:after="0" w:afterAutospacing="0"/>
              <w:jc w:val="left"/>
              <w:rPr>
                <w:rFonts w:ascii="EC Square Sans Pro" w:eastAsiaTheme="minorHAnsi" w:hAnsi="EC Square Sans Pro" w:cstheme="minorBidi"/>
                <w:b/>
                <w:sz w:val="20"/>
              </w:rPr>
            </w:pPr>
            <w:r w:rsidRPr="00E750D7">
              <w:rPr>
                <w:rFonts w:ascii="EC Square Sans Pro" w:eastAsiaTheme="minorHAnsi" w:hAnsi="EC Square Sans Pro" w:cstheme="minorBidi"/>
                <w:b/>
                <w:sz w:val="20"/>
              </w:rPr>
              <w:t xml:space="preserve">Total budget required: </w:t>
            </w:r>
            <w:r w:rsidRPr="00E750D7">
              <w:rPr>
                <w:rFonts w:ascii="EC Square Sans Pro" w:eastAsiaTheme="minorHAnsi" w:hAnsi="EC Square Sans Pro" w:cstheme="minorBidi"/>
                <w:sz w:val="20"/>
              </w:rPr>
              <w:t>4-5 M€ for low TRL and 10-15 for high TRL</w:t>
            </w:r>
          </w:p>
        </w:tc>
      </w:tr>
      <w:tr w:rsidR="008D1AAA" w:rsidRPr="00E750D7" w:rsidTr="008D1AAA">
        <w:trPr>
          <w:cantSplit/>
        </w:trPr>
        <w:tc>
          <w:tcPr>
            <w:tcW w:w="3890" w:type="pct"/>
            <w:gridSpan w:val="3"/>
          </w:tcPr>
          <w:p w:rsidR="008D1AAA" w:rsidRPr="00E750D7" w:rsidRDefault="008D1AAA" w:rsidP="008D1AAA">
            <w:pPr>
              <w:spacing w:before="0" w:beforeAutospacing="0" w:after="0" w:afterAutospacing="0"/>
              <w:jc w:val="left"/>
              <w:rPr>
                <w:rFonts w:ascii="EC Square Sans Pro" w:eastAsiaTheme="minorHAnsi" w:hAnsi="EC Square Sans Pro" w:cstheme="minorBidi"/>
                <w:b/>
                <w:sz w:val="20"/>
              </w:rPr>
            </w:pPr>
            <w:r w:rsidRPr="00E750D7">
              <w:rPr>
                <w:rFonts w:ascii="EC Square Sans Pro" w:eastAsiaTheme="minorHAnsi" w:hAnsi="EC Square Sans Pro" w:cstheme="minorBidi"/>
                <w:b/>
                <w:sz w:val="20"/>
              </w:rPr>
              <w:t>Expected deliverables (preliminary list of some of the deliverables)</w:t>
            </w:r>
          </w:p>
        </w:tc>
        <w:tc>
          <w:tcPr>
            <w:tcW w:w="1110" w:type="pct"/>
          </w:tcPr>
          <w:p w:rsidR="008D1AAA" w:rsidRPr="00E750D7" w:rsidRDefault="008D1AAA" w:rsidP="008D1AAA">
            <w:pPr>
              <w:spacing w:before="0" w:beforeAutospacing="0" w:after="0" w:afterAutospacing="0"/>
              <w:jc w:val="left"/>
              <w:rPr>
                <w:rFonts w:ascii="EC Square Sans Pro" w:eastAsiaTheme="minorHAnsi" w:hAnsi="EC Square Sans Pro" w:cstheme="minorBidi"/>
                <w:b/>
                <w:sz w:val="22"/>
              </w:rPr>
            </w:pPr>
            <w:r w:rsidRPr="00E750D7">
              <w:rPr>
                <w:rFonts w:ascii="EC Square Sans Pro" w:eastAsiaTheme="minorHAnsi" w:hAnsi="EC Square Sans Pro" w:cstheme="minorBidi"/>
                <w:b/>
                <w:sz w:val="20"/>
              </w:rPr>
              <w:t>Timeline</w:t>
            </w:r>
          </w:p>
        </w:tc>
      </w:tr>
      <w:tr w:rsidR="008D1AAA" w:rsidRPr="00E750D7" w:rsidTr="008D1AAA">
        <w:trPr>
          <w:cantSplit/>
        </w:trPr>
        <w:tc>
          <w:tcPr>
            <w:tcW w:w="3890" w:type="pct"/>
            <w:gridSpan w:val="3"/>
            <w:tcBorders>
              <w:bottom w:val="single" w:sz="2" w:space="0" w:color="808080" w:themeColor="background1" w:themeShade="80"/>
            </w:tcBorders>
          </w:tcPr>
          <w:p w:rsidR="008D1AAA" w:rsidRPr="002D1383" w:rsidRDefault="008D1AAA" w:rsidP="008D1AAA">
            <w:pPr>
              <w:widowControl w:val="0"/>
              <w:numPr>
                <w:ilvl w:val="0"/>
                <w:numId w:val="60"/>
              </w:numPr>
              <w:autoSpaceDE w:val="0"/>
              <w:autoSpaceDN w:val="0"/>
              <w:adjustRightInd w:val="0"/>
              <w:spacing w:before="0" w:beforeAutospacing="0" w:after="0" w:afterAutospacing="0" w:line="276" w:lineRule="auto"/>
              <w:jc w:val="left"/>
              <w:rPr>
                <w:rFonts w:asciiTheme="minorHAnsi" w:eastAsiaTheme="minorHAnsi" w:hAnsiTheme="minorHAnsi" w:cs="Arial Narrow"/>
                <w:color w:val="000000"/>
                <w:sz w:val="20"/>
                <w:szCs w:val="22"/>
              </w:rPr>
            </w:pPr>
            <w:r w:rsidRPr="002D1383">
              <w:rPr>
                <w:rFonts w:asciiTheme="minorHAnsi" w:eastAsiaTheme="minorHAnsi" w:hAnsiTheme="minorHAnsi" w:cs="Arial Narrow"/>
                <w:color w:val="000000"/>
                <w:sz w:val="20"/>
                <w:szCs w:val="22"/>
              </w:rPr>
              <w:lastRenderedPageBreak/>
              <w:t xml:space="preserve">Database of archetypes for typical facilities across SPIRE industrial (sub)sectors, identifying the waste heat rejection streams and heat demands, the type of facility, and capacity </w:t>
            </w:r>
          </w:p>
          <w:p w:rsidR="008D1AAA" w:rsidRPr="002D1383" w:rsidRDefault="008D1AAA" w:rsidP="008D1AAA">
            <w:pPr>
              <w:widowControl w:val="0"/>
              <w:numPr>
                <w:ilvl w:val="0"/>
                <w:numId w:val="60"/>
              </w:numPr>
              <w:autoSpaceDE w:val="0"/>
              <w:autoSpaceDN w:val="0"/>
              <w:adjustRightInd w:val="0"/>
              <w:spacing w:before="0" w:beforeAutospacing="0" w:after="0" w:afterAutospacing="0" w:line="276" w:lineRule="auto"/>
              <w:jc w:val="left"/>
              <w:rPr>
                <w:rFonts w:asciiTheme="minorHAnsi" w:eastAsiaTheme="minorHAnsi" w:hAnsiTheme="minorHAnsi" w:cs="Arial Narrow"/>
                <w:color w:val="000000"/>
                <w:sz w:val="20"/>
                <w:szCs w:val="22"/>
              </w:rPr>
            </w:pPr>
            <w:r w:rsidRPr="002D1383">
              <w:rPr>
                <w:rFonts w:asciiTheme="minorHAnsi" w:eastAsiaTheme="minorHAnsi" w:hAnsiTheme="minorHAnsi" w:cs="Arial Narrow"/>
                <w:color w:val="000000"/>
                <w:sz w:val="20"/>
                <w:szCs w:val="22"/>
              </w:rPr>
              <w:t xml:space="preserve">Database of technical characteristics and specific costs (investment and operational) for heat recovery, storage, conversion and upgrade technologies </w:t>
            </w:r>
          </w:p>
          <w:p w:rsidR="008D1AAA" w:rsidRPr="002D1383" w:rsidRDefault="008D1AAA" w:rsidP="008D1AAA">
            <w:pPr>
              <w:widowControl w:val="0"/>
              <w:numPr>
                <w:ilvl w:val="0"/>
                <w:numId w:val="60"/>
              </w:numPr>
              <w:autoSpaceDE w:val="0"/>
              <w:autoSpaceDN w:val="0"/>
              <w:adjustRightInd w:val="0"/>
              <w:spacing w:before="0" w:beforeAutospacing="0" w:after="0" w:afterAutospacing="0" w:line="276" w:lineRule="auto"/>
              <w:jc w:val="left"/>
              <w:rPr>
                <w:rFonts w:asciiTheme="minorHAnsi" w:eastAsiaTheme="minorHAnsi" w:hAnsiTheme="minorHAnsi" w:cs="Arial Narrow"/>
                <w:color w:val="000000"/>
                <w:sz w:val="20"/>
                <w:szCs w:val="22"/>
              </w:rPr>
            </w:pPr>
            <w:r w:rsidRPr="002D1383">
              <w:rPr>
                <w:rFonts w:asciiTheme="minorHAnsi" w:eastAsiaTheme="minorHAnsi" w:hAnsiTheme="minorHAnsi" w:cs="Arial Narrow"/>
                <w:color w:val="000000"/>
                <w:sz w:val="20"/>
                <w:szCs w:val="22"/>
              </w:rPr>
              <w:t xml:space="preserve">Report on Clustering and Many-to-many matching of Heat Sources with WHVTs for Industrial Symbiosis </w:t>
            </w:r>
          </w:p>
          <w:p w:rsidR="008D1AAA" w:rsidRPr="002D1383" w:rsidRDefault="008D1AAA" w:rsidP="008D1AAA">
            <w:pPr>
              <w:widowControl w:val="0"/>
              <w:numPr>
                <w:ilvl w:val="0"/>
                <w:numId w:val="60"/>
              </w:numPr>
              <w:autoSpaceDE w:val="0"/>
              <w:autoSpaceDN w:val="0"/>
              <w:adjustRightInd w:val="0"/>
              <w:spacing w:before="0" w:beforeAutospacing="0" w:after="0" w:afterAutospacing="0" w:line="276" w:lineRule="auto"/>
              <w:jc w:val="left"/>
              <w:rPr>
                <w:rFonts w:asciiTheme="minorHAnsi" w:eastAsiaTheme="minorHAnsi" w:hAnsiTheme="minorHAnsi" w:cs="Arial Narrow"/>
                <w:color w:val="000000"/>
                <w:sz w:val="20"/>
                <w:szCs w:val="22"/>
              </w:rPr>
            </w:pPr>
            <w:r w:rsidRPr="002D1383">
              <w:rPr>
                <w:rFonts w:asciiTheme="minorHAnsi" w:eastAsiaTheme="minorHAnsi" w:hAnsiTheme="minorHAnsi" w:cs="Arial Narrow"/>
                <w:color w:val="000000"/>
                <w:sz w:val="20"/>
                <w:szCs w:val="22"/>
              </w:rPr>
              <w:t xml:space="preserve">Design of Demonstration Energy Management Networks </w:t>
            </w:r>
          </w:p>
          <w:p w:rsidR="008D1AAA" w:rsidRPr="002D1383" w:rsidRDefault="008D1AAA" w:rsidP="008D1AAA">
            <w:pPr>
              <w:widowControl w:val="0"/>
              <w:numPr>
                <w:ilvl w:val="0"/>
                <w:numId w:val="60"/>
              </w:numPr>
              <w:autoSpaceDE w:val="0"/>
              <w:autoSpaceDN w:val="0"/>
              <w:adjustRightInd w:val="0"/>
              <w:spacing w:before="0" w:beforeAutospacing="0" w:after="0" w:afterAutospacing="0" w:line="276" w:lineRule="auto"/>
              <w:jc w:val="left"/>
              <w:rPr>
                <w:rFonts w:asciiTheme="minorHAnsi" w:eastAsiaTheme="minorHAnsi" w:hAnsiTheme="minorHAnsi" w:cs="Arial Narrow"/>
                <w:color w:val="000000"/>
                <w:sz w:val="20"/>
                <w:szCs w:val="22"/>
              </w:rPr>
            </w:pPr>
            <w:r w:rsidRPr="002D1383">
              <w:rPr>
                <w:rFonts w:asciiTheme="minorHAnsi" w:eastAsiaTheme="minorHAnsi" w:hAnsiTheme="minorHAnsi" w:cs="Arial Narrow"/>
                <w:color w:val="000000"/>
                <w:sz w:val="20"/>
                <w:szCs w:val="22"/>
              </w:rPr>
              <w:t xml:space="preserve">Validation and Assessment of Simulated Energy Network Performance </w:t>
            </w:r>
          </w:p>
          <w:p w:rsidR="008D1AAA" w:rsidRPr="002D1383" w:rsidRDefault="008D1AAA" w:rsidP="008D1AAA">
            <w:pPr>
              <w:widowControl w:val="0"/>
              <w:numPr>
                <w:ilvl w:val="0"/>
                <w:numId w:val="60"/>
              </w:numPr>
              <w:autoSpaceDE w:val="0"/>
              <w:autoSpaceDN w:val="0"/>
              <w:adjustRightInd w:val="0"/>
              <w:spacing w:before="0" w:beforeAutospacing="0" w:after="0" w:afterAutospacing="0" w:line="276" w:lineRule="auto"/>
              <w:jc w:val="left"/>
              <w:rPr>
                <w:rFonts w:asciiTheme="minorHAnsi" w:eastAsiaTheme="minorHAnsi" w:hAnsiTheme="minorHAnsi" w:cs="Arial Narrow"/>
                <w:color w:val="000000"/>
                <w:sz w:val="20"/>
                <w:szCs w:val="22"/>
              </w:rPr>
            </w:pPr>
            <w:r w:rsidRPr="002D1383">
              <w:rPr>
                <w:rFonts w:asciiTheme="minorHAnsi" w:eastAsiaTheme="minorHAnsi" w:hAnsiTheme="minorHAnsi" w:cs="Arial Narrow"/>
                <w:color w:val="000000"/>
                <w:sz w:val="20"/>
                <w:szCs w:val="22"/>
              </w:rPr>
              <w:t xml:space="preserve">Enhancement of Innovative Energy Storage, conversion, transport, transformation Technologies and Solutions </w:t>
            </w:r>
          </w:p>
          <w:p w:rsidR="008D1AAA" w:rsidRPr="002D1383" w:rsidRDefault="008D1AAA" w:rsidP="008D1AAA">
            <w:pPr>
              <w:widowControl w:val="0"/>
              <w:numPr>
                <w:ilvl w:val="0"/>
                <w:numId w:val="60"/>
              </w:numPr>
              <w:autoSpaceDE w:val="0"/>
              <w:autoSpaceDN w:val="0"/>
              <w:adjustRightInd w:val="0"/>
              <w:spacing w:before="0" w:beforeAutospacing="0" w:after="0" w:afterAutospacing="0" w:line="276" w:lineRule="auto"/>
              <w:jc w:val="left"/>
              <w:rPr>
                <w:rFonts w:asciiTheme="minorHAnsi" w:eastAsiaTheme="minorHAnsi" w:hAnsiTheme="minorHAnsi" w:cs="Arial Narrow"/>
                <w:color w:val="000000"/>
                <w:sz w:val="20"/>
                <w:szCs w:val="22"/>
              </w:rPr>
            </w:pPr>
            <w:r w:rsidRPr="002D1383">
              <w:rPr>
                <w:rFonts w:asciiTheme="minorHAnsi" w:eastAsiaTheme="minorHAnsi" w:hAnsiTheme="minorHAnsi" w:cs="Arial Narrow"/>
                <w:color w:val="000000"/>
                <w:sz w:val="20"/>
                <w:szCs w:val="22"/>
              </w:rPr>
              <w:t xml:space="preserve">Report on the mathematical modelling approach and result framework for the demo Networks </w:t>
            </w:r>
          </w:p>
          <w:p w:rsidR="008D1AAA" w:rsidRPr="002D1383" w:rsidRDefault="008D1AAA" w:rsidP="008D1AAA">
            <w:pPr>
              <w:widowControl w:val="0"/>
              <w:numPr>
                <w:ilvl w:val="0"/>
                <w:numId w:val="60"/>
              </w:numPr>
              <w:autoSpaceDE w:val="0"/>
              <w:autoSpaceDN w:val="0"/>
              <w:adjustRightInd w:val="0"/>
              <w:spacing w:before="0" w:beforeAutospacing="0" w:after="0" w:afterAutospacing="0" w:line="276" w:lineRule="auto"/>
              <w:jc w:val="left"/>
              <w:rPr>
                <w:rFonts w:asciiTheme="minorHAnsi" w:eastAsiaTheme="minorHAnsi" w:hAnsiTheme="minorHAnsi" w:cs="Arial Narrow"/>
                <w:color w:val="000000"/>
                <w:sz w:val="20"/>
                <w:szCs w:val="22"/>
              </w:rPr>
            </w:pPr>
            <w:r w:rsidRPr="002D1383">
              <w:rPr>
                <w:rFonts w:asciiTheme="minorHAnsi" w:eastAsiaTheme="minorHAnsi" w:hAnsiTheme="minorHAnsi" w:cs="Arial Narrow"/>
                <w:color w:val="000000"/>
                <w:sz w:val="20"/>
                <w:szCs w:val="22"/>
              </w:rPr>
              <w:t xml:space="preserve">Business Models </w:t>
            </w:r>
          </w:p>
          <w:p w:rsidR="008D1AAA" w:rsidRPr="00E750D7" w:rsidRDefault="008D1AAA" w:rsidP="008D1AAA">
            <w:pPr>
              <w:widowControl w:val="0"/>
              <w:autoSpaceDE w:val="0"/>
              <w:autoSpaceDN w:val="0"/>
              <w:adjustRightInd w:val="0"/>
              <w:spacing w:before="0" w:beforeAutospacing="0" w:after="0" w:afterAutospacing="0"/>
              <w:jc w:val="left"/>
              <w:rPr>
                <w:rFonts w:ascii="Arial Narrow" w:eastAsiaTheme="minorHAnsi" w:hAnsi="Arial Narrow" w:cs="Arial Narrow"/>
                <w:color w:val="000000"/>
                <w:sz w:val="18"/>
                <w:szCs w:val="18"/>
              </w:rPr>
            </w:pPr>
          </w:p>
          <w:p w:rsidR="008D1AAA" w:rsidRPr="00E750D7" w:rsidRDefault="008D1AAA" w:rsidP="008D1AAA">
            <w:pPr>
              <w:spacing w:before="0" w:beforeAutospacing="0" w:after="0" w:afterAutospacing="0"/>
              <w:jc w:val="left"/>
              <w:rPr>
                <w:rFonts w:ascii="EC Square Sans Pro" w:eastAsiaTheme="minorHAnsi" w:hAnsi="EC Square Sans Pro" w:cstheme="minorBidi"/>
                <w:i/>
                <w:sz w:val="20"/>
                <w:highlight w:val="yellow"/>
              </w:rPr>
            </w:pPr>
          </w:p>
        </w:tc>
        <w:tc>
          <w:tcPr>
            <w:tcW w:w="1110" w:type="pct"/>
            <w:tcBorders>
              <w:bottom w:val="single" w:sz="2" w:space="0" w:color="808080" w:themeColor="background1" w:themeShade="80"/>
            </w:tcBorders>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Projects of 36 to 48 months are recommended.</w:t>
            </w: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First stage would need a timeline of 5-6 years.</w:t>
            </w:r>
          </w:p>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20"/>
              </w:rPr>
              <w:t>If first stage successful, a subsequent second stage should need 4-5 years of development</w:t>
            </w:r>
          </w:p>
          <w:p w:rsidR="008D1AAA" w:rsidRPr="00E750D7" w:rsidRDefault="008D1AAA" w:rsidP="008D1AAA">
            <w:pPr>
              <w:spacing w:before="12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sz w:val="18"/>
              </w:rPr>
              <w:t>(This is to be considered an estimation while timeline could vary depending on achievements)</w:t>
            </w:r>
          </w:p>
        </w:tc>
      </w:tr>
      <w:tr w:rsidR="008D1AAA" w:rsidRPr="00E750D7" w:rsidTr="008D1AAA">
        <w:trPr>
          <w:cantSplit/>
        </w:trPr>
        <w:tc>
          <w:tcPr>
            <w:tcW w:w="2014" w:type="pct"/>
          </w:tcPr>
          <w:p w:rsidR="008D1AAA" w:rsidRPr="00E750D7" w:rsidRDefault="008D1AAA" w:rsidP="008D1AAA">
            <w:pPr>
              <w:spacing w:before="0" w:beforeAutospacing="0" w:after="0" w:afterAutospacing="0"/>
              <w:jc w:val="left"/>
              <w:rPr>
                <w:rFonts w:ascii="EC Square Sans Pro" w:eastAsiaTheme="minorHAnsi" w:hAnsi="EC Square Sans Pro" w:cstheme="minorBidi"/>
                <w:sz w:val="20"/>
              </w:rPr>
            </w:pPr>
            <w:r w:rsidRPr="00E750D7">
              <w:rPr>
                <w:rFonts w:ascii="EC Square Sans Pro" w:eastAsiaTheme="minorHAnsi" w:hAnsi="EC Square Sans Pro" w:cstheme="minorBidi"/>
                <w:b/>
                <w:sz w:val="20"/>
              </w:rPr>
              <w:t>Parties / Partners</w:t>
            </w:r>
            <w:r w:rsidRPr="00E750D7">
              <w:rPr>
                <w:rFonts w:ascii="EC Square Sans Pro" w:eastAsiaTheme="minorHAnsi" w:hAnsi="EC Square Sans Pro" w:cstheme="minorBidi"/>
                <w:b/>
                <w:sz w:val="20"/>
              </w:rPr>
              <w:br/>
            </w:r>
            <w:r w:rsidRPr="00E750D7">
              <w:rPr>
                <w:rFonts w:ascii="EC Square Sans Pro" w:eastAsiaTheme="minorHAnsi" w:hAnsi="EC Square Sans Pro" w:cstheme="minorBidi"/>
                <w:sz w:val="20"/>
              </w:rPr>
              <w:t>(countries / stakeholders / EU)</w:t>
            </w:r>
          </w:p>
        </w:tc>
        <w:tc>
          <w:tcPr>
            <w:tcW w:w="1876" w:type="pct"/>
            <w:gridSpan w:val="2"/>
          </w:tcPr>
          <w:p w:rsidR="008D1AAA" w:rsidRPr="00E750D7" w:rsidRDefault="008D1AAA" w:rsidP="008D1AAA">
            <w:pPr>
              <w:spacing w:before="0" w:beforeAutospacing="0" w:after="0" w:afterAutospacing="0"/>
              <w:jc w:val="left"/>
              <w:rPr>
                <w:rFonts w:ascii="EC Square Sans Pro" w:eastAsiaTheme="minorHAnsi" w:hAnsi="EC Square Sans Pro" w:cstheme="minorBidi"/>
                <w:sz w:val="22"/>
              </w:rPr>
            </w:pPr>
            <w:r w:rsidRPr="00E750D7">
              <w:rPr>
                <w:rFonts w:ascii="EC Square Sans Pro" w:eastAsiaTheme="minorHAnsi" w:hAnsi="EC Square Sans Pro" w:cstheme="minorBidi"/>
                <w:b/>
                <w:sz w:val="20"/>
              </w:rPr>
              <w:t>Implementation financing / funding instruments</w:t>
            </w:r>
          </w:p>
        </w:tc>
        <w:tc>
          <w:tcPr>
            <w:tcW w:w="1110" w:type="pct"/>
          </w:tcPr>
          <w:p w:rsidR="008D1AAA" w:rsidRPr="00E750D7" w:rsidRDefault="008D1AAA" w:rsidP="008D1AAA">
            <w:pPr>
              <w:spacing w:before="0" w:beforeAutospacing="0" w:after="0" w:afterAutospacing="0"/>
              <w:jc w:val="left"/>
              <w:rPr>
                <w:rFonts w:ascii="EC Square Sans Pro" w:eastAsiaTheme="minorHAnsi" w:hAnsi="EC Square Sans Pro" w:cstheme="minorBidi"/>
                <w:sz w:val="22"/>
              </w:rPr>
            </w:pPr>
            <w:r w:rsidRPr="00E750D7">
              <w:rPr>
                <w:rFonts w:ascii="EC Square Sans Pro" w:eastAsiaTheme="minorHAnsi" w:hAnsi="EC Square Sans Pro" w:cstheme="minorBidi"/>
                <w:b/>
                <w:sz w:val="20"/>
              </w:rPr>
              <w:t>Indicative financing contribution</w:t>
            </w:r>
          </w:p>
        </w:tc>
      </w:tr>
      <w:tr w:rsidR="008D1AAA" w:rsidRPr="00E750D7" w:rsidTr="008D1AAA">
        <w:trPr>
          <w:cantSplit/>
        </w:trPr>
        <w:tc>
          <w:tcPr>
            <w:tcW w:w="2014" w:type="pct"/>
            <w:tcBorders>
              <w:bottom w:val="single" w:sz="18" w:space="0" w:color="808080" w:themeColor="background1" w:themeShade="80"/>
            </w:tcBorders>
          </w:tcPr>
          <w:p w:rsidR="008D1AAA" w:rsidRPr="00E750D7" w:rsidRDefault="008D1AAA" w:rsidP="008D1AAA">
            <w:pPr>
              <w:numPr>
                <w:ilvl w:val="0"/>
                <w:numId w:val="49"/>
              </w:numPr>
              <w:spacing w:before="0" w:beforeAutospacing="0" w:after="0" w:afterAutospacing="0" w:line="276" w:lineRule="auto"/>
              <w:contextualSpacing/>
              <w:jc w:val="left"/>
              <w:rPr>
                <w:rFonts w:ascii="EC Square Sans Pro" w:eastAsiaTheme="minorHAnsi" w:hAnsi="EC Square Sans Pro" w:cstheme="minorBidi"/>
                <w:i/>
                <w:sz w:val="20"/>
              </w:rPr>
            </w:pPr>
            <w:r w:rsidRPr="00E750D7">
              <w:rPr>
                <w:rFonts w:ascii="EC Square Sans Pro" w:eastAsiaTheme="minorHAnsi" w:hAnsi="EC Square Sans Pro" w:cstheme="minorBidi"/>
                <w:i/>
                <w:sz w:val="20"/>
              </w:rPr>
              <w:t>It might be beneficial to all EU countries.</w:t>
            </w:r>
          </w:p>
          <w:p w:rsidR="008D1AAA" w:rsidRPr="00E750D7" w:rsidRDefault="008D1AAA" w:rsidP="008D1AAA">
            <w:pPr>
              <w:numPr>
                <w:ilvl w:val="0"/>
                <w:numId w:val="49"/>
              </w:numPr>
              <w:spacing w:before="0" w:beforeAutospacing="0" w:after="0" w:afterAutospacing="0" w:line="276" w:lineRule="auto"/>
              <w:contextualSpacing/>
              <w:jc w:val="left"/>
              <w:rPr>
                <w:rFonts w:ascii="EC Square Sans Pro" w:eastAsiaTheme="minorHAnsi" w:hAnsi="EC Square Sans Pro" w:cstheme="minorBidi"/>
                <w:i/>
                <w:sz w:val="20"/>
              </w:rPr>
            </w:pPr>
            <w:r w:rsidRPr="00E750D7">
              <w:rPr>
                <w:rFonts w:ascii="EC Square Sans Pro" w:eastAsiaTheme="minorHAnsi" w:hAnsi="EC Square Sans Pro" w:cstheme="minorBidi"/>
                <w:i/>
                <w:sz w:val="20"/>
              </w:rPr>
              <w:t xml:space="preserve">In all cases, industrial sites and clusters are at the core of those initiatives as they are the most promising locations in which IS could be applicable. </w:t>
            </w:r>
          </w:p>
        </w:tc>
        <w:tc>
          <w:tcPr>
            <w:tcW w:w="1876" w:type="pct"/>
            <w:gridSpan w:val="2"/>
            <w:tcBorders>
              <w:bottom w:val="single" w:sz="18" w:space="0" w:color="808080" w:themeColor="background1" w:themeShade="80"/>
            </w:tcBorders>
          </w:tcPr>
          <w:p w:rsidR="008D1AAA" w:rsidRPr="00E750D7" w:rsidRDefault="008D1AAA" w:rsidP="008D1AAA">
            <w:pPr>
              <w:numPr>
                <w:ilvl w:val="0"/>
                <w:numId w:val="49"/>
              </w:numPr>
              <w:spacing w:before="0" w:beforeAutospacing="0" w:after="0" w:afterAutospacing="0" w:line="276" w:lineRule="auto"/>
              <w:jc w:val="left"/>
              <w:rPr>
                <w:rFonts w:asciiTheme="minorHAnsi" w:eastAsiaTheme="minorHAnsi" w:hAnsiTheme="minorHAnsi" w:cstheme="minorBidi"/>
                <w:color w:val="000000" w:themeColor="text1"/>
                <w:sz w:val="20"/>
                <w:szCs w:val="22"/>
              </w:rPr>
            </w:pPr>
            <w:r w:rsidRPr="00E750D7">
              <w:rPr>
                <w:rFonts w:asciiTheme="minorHAnsi" w:eastAsiaTheme="minorHAnsi" w:hAnsiTheme="minorHAnsi" w:cstheme="minorBidi"/>
                <w:color w:val="000000" w:themeColor="text1"/>
                <w:sz w:val="20"/>
                <w:szCs w:val="22"/>
              </w:rPr>
              <w:t>Funds at EU level should be guaranteed in order to achieve true cross-sectorial EU dimension of technologies development and demonstration (e.g. H2020, FP9 et al.)</w:t>
            </w:r>
          </w:p>
          <w:p w:rsidR="008D1AAA" w:rsidRPr="00E750D7" w:rsidRDefault="008D1AAA" w:rsidP="008D1AAA">
            <w:pPr>
              <w:numPr>
                <w:ilvl w:val="0"/>
                <w:numId w:val="49"/>
              </w:numPr>
              <w:spacing w:before="0" w:beforeAutospacing="0" w:after="0" w:afterAutospacing="0" w:line="276" w:lineRule="auto"/>
              <w:jc w:val="left"/>
              <w:rPr>
                <w:rFonts w:asciiTheme="minorHAnsi" w:eastAsiaTheme="minorHAnsi" w:hAnsiTheme="minorHAnsi" w:cstheme="minorBidi"/>
                <w:color w:val="000000" w:themeColor="text1"/>
                <w:sz w:val="22"/>
                <w:szCs w:val="22"/>
              </w:rPr>
            </w:pPr>
            <w:r w:rsidRPr="00E750D7">
              <w:rPr>
                <w:rFonts w:asciiTheme="minorHAnsi" w:eastAsiaTheme="minorHAnsi" w:hAnsiTheme="minorHAnsi" w:cstheme="minorBidi"/>
                <w:color w:val="000000" w:themeColor="text1"/>
                <w:sz w:val="20"/>
                <w:szCs w:val="22"/>
              </w:rPr>
              <w:t>Other complementary funds or tools could cover specific territorial interests (e.g. national or regional funds) or support deployment (e.g. Investment and financial instruments from EIB, ETS Innovation Fund et al.)</w:t>
            </w:r>
          </w:p>
        </w:tc>
        <w:tc>
          <w:tcPr>
            <w:tcW w:w="1110" w:type="pct"/>
            <w:tcBorders>
              <w:bottom w:val="single" w:sz="18" w:space="0" w:color="808080" w:themeColor="background1" w:themeShade="80"/>
            </w:tcBorders>
          </w:tcPr>
          <w:p w:rsidR="008D1AAA" w:rsidRPr="00E750D7" w:rsidRDefault="008D1AAA" w:rsidP="008D1AAA">
            <w:pPr>
              <w:spacing w:before="0" w:beforeAutospacing="0" w:after="0" w:afterAutospacing="0"/>
              <w:jc w:val="left"/>
              <w:rPr>
                <w:rFonts w:ascii="EC Square Sans Pro" w:eastAsiaTheme="minorHAnsi" w:hAnsi="EC Square Sans Pro" w:cstheme="minorBidi"/>
                <w:i/>
                <w:sz w:val="22"/>
              </w:rPr>
            </w:pPr>
            <w:r w:rsidRPr="00E750D7">
              <w:rPr>
                <w:rFonts w:ascii="EC Square Sans Pro" w:eastAsiaTheme="minorHAnsi" w:hAnsi="EC Square Sans Pro" w:cstheme="minorBidi"/>
                <w:i/>
                <w:sz w:val="22"/>
              </w:rPr>
              <w:t>To be completed at a later stage</w:t>
            </w:r>
          </w:p>
        </w:tc>
      </w:tr>
    </w:tbl>
    <w:tbl>
      <w:tblPr>
        <w:tblStyle w:val="TableGrid111"/>
        <w:tblW w:w="10206" w:type="dxa"/>
        <w:tblInd w:w="-45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2300"/>
        <w:gridCol w:w="3895"/>
        <w:gridCol w:w="1272"/>
        <w:gridCol w:w="1607"/>
        <w:gridCol w:w="1132"/>
      </w:tblGrid>
      <w:tr w:rsidR="008D1AAA" w:rsidRPr="00E750D7" w:rsidTr="008D1AAA">
        <w:trPr>
          <w:cantSplit/>
        </w:trPr>
        <w:tc>
          <w:tcPr>
            <w:tcW w:w="10206" w:type="dxa"/>
            <w:gridSpan w:val="5"/>
            <w:tcBorders>
              <w:top w:val="single" w:sz="18" w:space="0" w:color="808080" w:themeColor="background1" w:themeShade="80"/>
            </w:tcBorders>
          </w:tcPr>
          <w:p w:rsidR="008D1AAA" w:rsidRPr="00E750D7" w:rsidRDefault="008D1AAA" w:rsidP="008D1AAA">
            <w:pPr>
              <w:spacing w:before="0" w:beforeAutospacing="0" w:after="0" w:afterAutospacing="0"/>
              <w:jc w:val="left"/>
              <w:rPr>
                <w:rFonts w:ascii="EC Square Sans Pro" w:hAnsi="EC Square Sans Pro"/>
                <w:b/>
                <w:sz w:val="20"/>
              </w:rPr>
            </w:pPr>
            <w:r w:rsidRPr="00E750D7">
              <w:rPr>
                <w:rFonts w:ascii="EC Square Sans Pro" w:hAnsi="EC Square Sans Pro"/>
                <w:b/>
                <w:sz w:val="20"/>
              </w:rPr>
              <w:t>On-going R&amp;I Activities (Flagship activities or not): relevant to this new activity proposal</w:t>
            </w:r>
          </w:p>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sz w:val="20"/>
              </w:rPr>
              <w:t>Besides the projects specified, please see further examples of regional initiatives in the Gaps section below</w:t>
            </w:r>
          </w:p>
        </w:tc>
      </w:tr>
      <w:tr w:rsidR="008D1AAA" w:rsidRPr="00E750D7" w:rsidTr="008D1AAA">
        <w:trPr>
          <w:cantSplit/>
        </w:trPr>
        <w:tc>
          <w:tcPr>
            <w:tcW w:w="2300" w:type="dxa"/>
          </w:tcPr>
          <w:p w:rsidR="008D1AAA" w:rsidRPr="00E750D7" w:rsidRDefault="008D1AAA" w:rsidP="008D1AAA">
            <w:pPr>
              <w:spacing w:before="0" w:beforeAutospacing="0" w:after="0" w:afterAutospacing="0"/>
              <w:jc w:val="left"/>
              <w:rPr>
                <w:rFonts w:ascii="EC Square Sans Pro" w:hAnsi="EC Square Sans Pro"/>
                <w:i/>
                <w:sz w:val="20"/>
              </w:rPr>
            </w:pPr>
            <w:r w:rsidRPr="00E750D7">
              <w:rPr>
                <w:rFonts w:ascii="EC Square Sans Pro" w:hAnsi="EC Square Sans Pro"/>
                <w:b/>
                <w:sz w:val="20"/>
              </w:rPr>
              <w:t>Name</w:t>
            </w:r>
          </w:p>
        </w:tc>
        <w:tc>
          <w:tcPr>
            <w:tcW w:w="3895" w:type="dxa"/>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b/>
                <w:sz w:val="20"/>
              </w:rPr>
              <w:t>Description</w:t>
            </w:r>
          </w:p>
        </w:tc>
        <w:tc>
          <w:tcPr>
            <w:tcW w:w="1272" w:type="dxa"/>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b/>
                <w:sz w:val="20"/>
              </w:rPr>
              <w:t>Timeline</w:t>
            </w:r>
          </w:p>
        </w:tc>
        <w:tc>
          <w:tcPr>
            <w:tcW w:w="1607" w:type="dxa"/>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b/>
                <w:sz w:val="20"/>
              </w:rPr>
              <w:t>Location/Party</w:t>
            </w:r>
          </w:p>
        </w:tc>
        <w:tc>
          <w:tcPr>
            <w:tcW w:w="1132" w:type="dxa"/>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b/>
                <w:sz w:val="20"/>
              </w:rPr>
              <w:t>Budget</w:t>
            </w:r>
          </w:p>
        </w:tc>
      </w:tr>
      <w:tr w:rsidR="008D1AAA" w:rsidRPr="002D1383" w:rsidTr="008D1AAA">
        <w:trPr>
          <w:cantSplit/>
        </w:trPr>
        <w:tc>
          <w:tcPr>
            <w:tcW w:w="2300" w:type="dxa"/>
          </w:tcPr>
          <w:p w:rsidR="008D1AAA" w:rsidRPr="002D1383" w:rsidRDefault="008D1AAA" w:rsidP="008D1AAA">
            <w:pPr>
              <w:spacing w:before="0" w:beforeAutospacing="0" w:after="0" w:afterAutospacing="0"/>
              <w:jc w:val="left"/>
              <w:rPr>
                <w:rFonts w:ascii="EC Square Sans Pro" w:hAnsi="EC Square Sans Pro"/>
                <w:i/>
                <w:color w:val="00B050"/>
                <w:sz w:val="20"/>
                <w:szCs w:val="20"/>
              </w:rPr>
            </w:pPr>
            <w:r w:rsidRPr="002D1383">
              <w:rPr>
                <w:sz w:val="20"/>
                <w:szCs w:val="20"/>
              </w:rPr>
              <w:t>Holistic energy and resource management systems to be implemented in the energy-intensive industries</w:t>
            </w:r>
          </w:p>
          <w:p w:rsidR="008D1AAA" w:rsidRPr="002D1383" w:rsidRDefault="008D1AAA" w:rsidP="008D1AAA">
            <w:pPr>
              <w:spacing w:before="0" w:beforeAutospacing="0" w:after="0" w:afterAutospacing="0"/>
              <w:jc w:val="left"/>
              <w:rPr>
                <w:rFonts w:ascii="EC Square Sans Pro" w:hAnsi="EC Square Sans Pro"/>
                <w:i/>
                <w:color w:val="00B050"/>
                <w:sz w:val="20"/>
                <w:szCs w:val="20"/>
              </w:rPr>
            </w:pPr>
          </w:p>
        </w:tc>
        <w:tc>
          <w:tcPr>
            <w:tcW w:w="3895" w:type="dxa"/>
          </w:tcPr>
          <w:p w:rsidR="008D1AAA" w:rsidRPr="002D1383" w:rsidRDefault="008D1AAA" w:rsidP="008D1AAA">
            <w:pPr>
              <w:spacing w:before="0" w:beforeAutospacing="0" w:after="0" w:afterAutospacing="0"/>
              <w:jc w:val="left"/>
              <w:rPr>
                <w:sz w:val="20"/>
                <w:szCs w:val="20"/>
              </w:rPr>
            </w:pPr>
            <w:r w:rsidRPr="002D1383">
              <w:rPr>
                <w:sz w:val="20"/>
                <w:szCs w:val="20"/>
              </w:rPr>
              <w:t>Analysis and optimisation tools (for flexible energy use and material flow integration), new approaches (for cost-saving optimisation of energy and resources supply and demand), both integrated into a holistic system will facilitate significant gains in sustainable processing and will enable industrial symbiosis</w:t>
            </w:r>
          </w:p>
          <w:p w:rsidR="008D1AAA" w:rsidRPr="002D1383" w:rsidRDefault="008D1AAA" w:rsidP="008D1AAA">
            <w:pPr>
              <w:spacing w:before="0" w:beforeAutospacing="0" w:after="0" w:afterAutospacing="0"/>
              <w:jc w:val="left"/>
              <w:rPr>
                <w:rFonts w:ascii="EC Square Sans Pro" w:hAnsi="EC Square Sans Pro"/>
                <w:sz w:val="20"/>
                <w:szCs w:val="20"/>
              </w:rPr>
            </w:pPr>
            <w:r w:rsidRPr="002D1383">
              <w:rPr>
                <w:sz w:val="20"/>
                <w:szCs w:val="20"/>
              </w:rPr>
              <w:t>Horizon2020 Projects: EPOS, MAESTRI, SHAREBOX, SYMBIOPTIMA</w:t>
            </w:r>
          </w:p>
        </w:tc>
        <w:tc>
          <w:tcPr>
            <w:tcW w:w="1272" w:type="dxa"/>
          </w:tcPr>
          <w:p w:rsidR="008D1AAA" w:rsidRPr="002D1383" w:rsidRDefault="008D1AAA" w:rsidP="008D1AAA">
            <w:pPr>
              <w:spacing w:before="0" w:beforeAutospacing="0" w:after="0" w:afterAutospacing="0"/>
              <w:jc w:val="left"/>
              <w:rPr>
                <w:rFonts w:ascii="EC Square Sans Pro" w:hAnsi="EC Square Sans Pro"/>
                <w:sz w:val="20"/>
                <w:szCs w:val="20"/>
              </w:rPr>
            </w:pPr>
            <w:r w:rsidRPr="002D1383">
              <w:rPr>
                <w:rFonts w:ascii="EC Square Sans Pro" w:hAnsi="EC Square Sans Pro"/>
                <w:sz w:val="20"/>
                <w:szCs w:val="20"/>
              </w:rPr>
              <w:t>2015 - 2018</w:t>
            </w:r>
          </w:p>
        </w:tc>
        <w:tc>
          <w:tcPr>
            <w:tcW w:w="1607" w:type="dxa"/>
          </w:tcPr>
          <w:p w:rsidR="008D1AAA" w:rsidRPr="002D1383" w:rsidRDefault="008D1AAA" w:rsidP="008D1AAA">
            <w:pPr>
              <w:spacing w:before="0" w:beforeAutospacing="0" w:after="0" w:afterAutospacing="0"/>
              <w:jc w:val="left"/>
              <w:rPr>
                <w:rFonts w:ascii="EC Square Sans Pro" w:hAnsi="EC Square Sans Pro"/>
                <w:sz w:val="20"/>
                <w:szCs w:val="20"/>
              </w:rPr>
            </w:pPr>
            <w:r w:rsidRPr="002D1383">
              <w:rPr>
                <w:rFonts w:ascii="EC Square Sans Pro" w:hAnsi="EC Square Sans Pro"/>
                <w:sz w:val="20"/>
                <w:szCs w:val="20"/>
              </w:rPr>
              <w:t>EU grant: Universities, RTOs, Industry in 13 EU countries</w:t>
            </w:r>
          </w:p>
        </w:tc>
        <w:tc>
          <w:tcPr>
            <w:tcW w:w="1132" w:type="dxa"/>
          </w:tcPr>
          <w:p w:rsidR="008D1AAA" w:rsidRPr="002D1383" w:rsidRDefault="008D1AAA" w:rsidP="008D1AAA">
            <w:pPr>
              <w:spacing w:before="0" w:beforeAutospacing="0" w:after="0" w:afterAutospacing="0"/>
              <w:jc w:val="left"/>
              <w:rPr>
                <w:rFonts w:ascii="EC Square Sans Pro" w:hAnsi="EC Square Sans Pro"/>
                <w:sz w:val="20"/>
                <w:szCs w:val="20"/>
              </w:rPr>
            </w:pPr>
            <w:r w:rsidRPr="002D1383">
              <w:rPr>
                <w:rFonts w:ascii="EC Square Sans Pro" w:hAnsi="EC Square Sans Pro"/>
                <w:sz w:val="20"/>
                <w:szCs w:val="20"/>
              </w:rPr>
              <w:t>~24M€</w:t>
            </w:r>
          </w:p>
        </w:tc>
      </w:tr>
      <w:tr w:rsidR="008D1AAA" w:rsidRPr="00E750D7" w:rsidTr="008D1AAA">
        <w:trPr>
          <w:cantSplit/>
        </w:trPr>
        <w:tc>
          <w:tcPr>
            <w:tcW w:w="10206" w:type="dxa"/>
            <w:gridSpan w:val="5"/>
            <w:tcBorders>
              <w:top w:val="single" w:sz="18" w:space="0" w:color="808080" w:themeColor="background1" w:themeShade="80"/>
            </w:tcBorders>
          </w:tcPr>
          <w:p w:rsidR="008D1AAA" w:rsidRPr="00E750D7" w:rsidRDefault="008D1AAA" w:rsidP="008D1AAA">
            <w:pPr>
              <w:spacing w:before="0" w:beforeAutospacing="0" w:after="0" w:afterAutospacing="0"/>
              <w:jc w:val="left"/>
              <w:rPr>
                <w:rFonts w:ascii="EC Square Sans Pro" w:hAnsi="EC Square Sans Pro"/>
                <w:sz w:val="20"/>
              </w:rPr>
            </w:pPr>
            <w:r w:rsidRPr="00E750D7">
              <w:rPr>
                <w:rFonts w:ascii="EC Square Sans Pro" w:hAnsi="EC Square Sans Pro"/>
                <w:b/>
                <w:sz w:val="20"/>
              </w:rPr>
              <w:t>Gaps</w:t>
            </w:r>
            <w:r w:rsidRPr="00E750D7">
              <w:rPr>
                <w:rFonts w:ascii="EC Square Sans Pro" w:hAnsi="EC Square Sans Pro"/>
                <w:sz w:val="20"/>
              </w:rPr>
              <w:t>: Barriers or shortcomings that stand in the way of meeting the goal</w:t>
            </w:r>
          </w:p>
        </w:tc>
      </w:tr>
    </w:tbl>
    <w:p w:rsidR="008D1AAA" w:rsidRPr="00E750D7" w:rsidRDefault="008D1AAA" w:rsidP="008D1AAA">
      <w:pPr>
        <w:spacing w:before="0" w:beforeAutospacing="0" w:after="0" w:afterAutospacing="0"/>
        <w:jc w:val="left"/>
        <w:rPr>
          <w:rFonts w:asciiTheme="minorHAnsi" w:eastAsiaTheme="minorHAnsi" w:hAnsiTheme="minorHAnsi" w:cstheme="minorBidi"/>
          <w:sz w:val="22"/>
          <w:szCs w:val="22"/>
        </w:rPr>
      </w:pPr>
    </w:p>
    <w:p w:rsidR="008D1AAA" w:rsidRPr="00E750D7" w:rsidRDefault="008D1AAA" w:rsidP="008D1AAA">
      <w:pPr>
        <w:spacing w:before="120" w:beforeAutospacing="0" w:after="120" w:afterAutospacing="0" w:line="276" w:lineRule="auto"/>
        <w:rPr>
          <w:rFonts w:asciiTheme="minorHAnsi" w:eastAsiaTheme="minorEastAsia" w:hAnsiTheme="minorHAnsi" w:cstheme="minorBidi"/>
          <w:sz w:val="22"/>
          <w:szCs w:val="22"/>
          <w:lang w:eastAsia="es-ES"/>
        </w:rPr>
      </w:pPr>
      <w:r w:rsidRPr="00E750D7">
        <w:rPr>
          <w:rFonts w:asciiTheme="minorHAnsi" w:eastAsiaTheme="minorEastAsia" w:hAnsiTheme="minorHAnsi" w:cstheme="minorBidi"/>
          <w:sz w:val="22"/>
          <w:szCs w:val="22"/>
          <w:lang w:eastAsia="es-ES"/>
        </w:rPr>
        <w:t xml:space="preserve">Industrial symbiosis initiatives involve the exchange of material and/ or energy flows between two or more production sites. The realisation of this concept usually faces a series of technological </w:t>
      </w:r>
      <w:r w:rsidRPr="00E750D7">
        <w:rPr>
          <w:rFonts w:asciiTheme="minorHAnsi" w:eastAsiaTheme="minorEastAsia" w:hAnsiTheme="minorHAnsi" w:cstheme="minorBidi"/>
          <w:b/>
          <w:sz w:val="22"/>
          <w:szCs w:val="22"/>
          <w:lang w:eastAsia="es-ES"/>
        </w:rPr>
        <w:t>and non-technological challenges</w:t>
      </w:r>
      <w:r w:rsidRPr="00E750D7">
        <w:rPr>
          <w:rFonts w:asciiTheme="minorHAnsi" w:eastAsiaTheme="minorEastAsia" w:hAnsiTheme="minorHAnsi" w:cstheme="minorBidi"/>
          <w:sz w:val="22"/>
          <w:szCs w:val="22"/>
          <w:lang w:eastAsia="es-ES"/>
        </w:rPr>
        <w:t xml:space="preserve">. Besides, to make technical solutions marketable, demo scale activities are mandatory to make them more visible and use them to showcase them as a reference for a large </w:t>
      </w:r>
      <w:r w:rsidRPr="00E750D7">
        <w:rPr>
          <w:rFonts w:asciiTheme="minorHAnsi" w:eastAsiaTheme="minorEastAsia" w:hAnsiTheme="minorHAnsi" w:cstheme="minorBidi"/>
          <w:sz w:val="22"/>
          <w:szCs w:val="22"/>
          <w:lang w:eastAsia="es-ES"/>
        </w:rPr>
        <w:lastRenderedPageBreak/>
        <w:t>number of industrial locations across the EU. As a result, the IS concept should start by TRL 4-5 to end up at TRL 7-8 as a second stage. The latter implies a larger amount of funding to manage the investments required to make those solutions happen.</w:t>
      </w:r>
    </w:p>
    <w:p w:rsidR="008D1AAA" w:rsidRPr="00E750D7" w:rsidRDefault="008D1AAA" w:rsidP="008D1AAA">
      <w:pPr>
        <w:spacing w:before="120" w:beforeAutospacing="0" w:after="120" w:afterAutospacing="0" w:line="276" w:lineRule="auto"/>
        <w:rPr>
          <w:rFonts w:asciiTheme="minorHAnsi" w:eastAsiaTheme="minorEastAsia" w:hAnsiTheme="minorHAnsi" w:cstheme="minorBidi"/>
          <w:sz w:val="22"/>
          <w:szCs w:val="22"/>
          <w:lang w:eastAsia="es-ES"/>
        </w:rPr>
      </w:pPr>
      <w:r w:rsidRPr="00E750D7">
        <w:rPr>
          <w:rFonts w:asciiTheme="minorHAnsi" w:eastAsiaTheme="minorEastAsia" w:hAnsiTheme="minorHAnsi" w:cstheme="minorBidi"/>
          <w:sz w:val="22"/>
          <w:szCs w:val="22"/>
          <w:lang w:eastAsia="es-ES"/>
        </w:rPr>
        <w:t xml:space="preserve">The following information briefly describes the challenges that the promoters of four different IS initiatives encountered. These initiatives are very different from one another in terms of geographical location (2 in Europe, 1 in the US), scope, number of organizations involved, approach (top-down versus bottom-up), funding schemes, etc. However, the experiences and lessons that can be drawn from them are applicable to all IS initiatives. </w:t>
      </w:r>
    </w:p>
    <w:p w:rsidR="008D1AAA" w:rsidRPr="00E750D7" w:rsidRDefault="008D1AAA" w:rsidP="008D1AAA">
      <w:pPr>
        <w:numPr>
          <w:ilvl w:val="0"/>
          <w:numId w:val="61"/>
        </w:numPr>
        <w:spacing w:before="120" w:beforeAutospacing="0" w:after="120" w:afterAutospacing="0" w:line="276" w:lineRule="auto"/>
        <w:contextualSpacing/>
        <w:jc w:val="left"/>
        <w:rPr>
          <w:rFonts w:asciiTheme="minorHAnsi" w:eastAsiaTheme="minorEastAsia" w:hAnsiTheme="minorHAnsi" w:cstheme="minorBidi"/>
          <w:sz w:val="22"/>
          <w:szCs w:val="22"/>
          <w:lang w:eastAsia="es-ES"/>
        </w:rPr>
      </w:pPr>
      <w:r w:rsidRPr="00E750D7">
        <w:rPr>
          <w:rFonts w:asciiTheme="minorHAnsi" w:eastAsiaTheme="minorEastAsia" w:hAnsiTheme="minorHAnsi" w:cstheme="minorBidi"/>
          <w:sz w:val="22"/>
          <w:szCs w:val="22"/>
          <w:lang w:eastAsia="es-ES"/>
        </w:rPr>
        <w:t>NISP (National Industrial Symbiosis Programme) – UK: The National Industrial Symbiosis Programme facilitates synergies within the UK encouraging companies to look for business opportunities capable of saving resources. This programme started as a regional initiative that was extended to all the country and has supported more than 13,000 companies in the country. NISP´s role varies from company to company but often involves identifying new and novel input stream for industrial processes.</w:t>
      </w:r>
    </w:p>
    <w:p w:rsidR="008D1AAA" w:rsidRPr="00E750D7" w:rsidRDefault="008D1AAA" w:rsidP="008D1AAA">
      <w:pPr>
        <w:numPr>
          <w:ilvl w:val="0"/>
          <w:numId w:val="61"/>
        </w:numPr>
        <w:spacing w:before="120" w:beforeAutospacing="0" w:after="120" w:afterAutospacing="0" w:line="276" w:lineRule="auto"/>
        <w:contextualSpacing/>
        <w:jc w:val="left"/>
        <w:rPr>
          <w:rFonts w:asciiTheme="minorHAnsi" w:eastAsiaTheme="minorEastAsia" w:hAnsiTheme="minorHAnsi" w:cstheme="minorBidi"/>
          <w:sz w:val="22"/>
          <w:szCs w:val="22"/>
          <w:lang w:eastAsia="es-ES"/>
        </w:rPr>
      </w:pPr>
      <w:proofErr w:type="spellStart"/>
      <w:r w:rsidRPr="00E750D7">
        <w:rPr>
          <w:rFonts w:asciiTheme="minorHAnsi" w:eastAsiaTheme="minorEastAsia" w:hAnsiTheme="minorHAnsi" w:cstheme="minorBidi"/>
          <w:sz w:val="22"/>
          <w:szCs w:val="22"/>
          <w:lang w:eastAsia="es-ES"/>
        </w:rPr>
        <w:t>Kalundborg</w:t>
      </w:r>
      <w:proofErr w:type="spellEnd"/>
      <w:r w:rsidRPr="00E750D7">
        <w:rPr>
          <w:rFonts w:asciiTheme="minorHAnsi" w:eastAsiaTheme="minorEastAsia" w:hAnsiTheme="minorHAnsi" w:cstheme="minorBidi"/>
          <w:sz w:val="22"/>
          <w:szCs w:val="22"/>
          <w:lang w:eastAsia="es-ES"/>
        </w:rPr>
        <w:t xml:space="preserve"> Symbiosis – Denmark: </w:t>
      </w:r>
      <w:proofErr w:type="spellStart"/>
      <w:r w:rsidRPr="00E750D7">
        <w:rPr>
          <w:rFonts w:asciiTheme="minorHAnsi" w:eastAsiaTheme="minorEastAsia" w:hAnsiTheme="minorHAnsi" w:cstheme="minorBidi"/>
          <w:sz w:val="22"/>
          <w:szCs w:val="22"/>
          <w:lang w:eastAsia="es-ES"/>
        </w:rPr>
        <w:t>Kalundborg</w:t>
      </w:r>
      <w:proofErr w:type="spellEnd"/>
      <w:r w:rsidRPr="00E750D7">
        <w:rPr>
          <w:rFonts w:asciiTheme="minorHAnsi" w:eastAsiaTheme="minorEastAsia" w:hAnsiTheme="minorHAnsi" w:cstheme="minorBidi"/>
          <w:sz w:val="22"/>
          <w:szCs w:val="22"/>
          <w:lang w:eastAsia="es-ES"/>
        </w:rPr>
        <w:t xml:space="preserve"> is and industrial town in Denmark. In </w:t>
      </w:r>
      <w:proofErr w:type="spellStart"/>
      <w:r w:rsidRPr="00E750D7">
        <w:rPr>
          <w:rFonts w:asciiTheme="minorHAnsi" w:eastAsiaTheme="minorEastAsia" w:hAnsiTheme="minorHAnsi" w:cstheme="minorBidi"/>
          <w:sz w:val="22"/>
          <w:szCs w:val="22"/>
          <w:lang w:eastAsia="es-ES"/>
        </w:rPr>
        <w:t>Kalundborg</w:t>
      </w:r>
      <w:proofErr w:type="spellEnd"/>
      <w:r w:rsidRPr="00E750D7">
        <w:rPr>
          <w:rFonts w:asciiTheme="minorHAnsi" w:eastAsiaTheme="minorEastAsia" w:hAnsiTheme="minorHAnsi" w:cstheme="minorBidi"/>
          <w:sz w:val="22"/>
          <w:szCs w:val="22"/>
          <w:lang w:eastAsia="es-ES"/>
        </w:rPr>
        <w:t xml:space="preserve">, energy, water and material flows are exchanged and shared between public and private enterprises, providing environmental and economic benefits.  It is the first case discovered of spontaneous industrial symbiosis. The exchanges started through self-organization among the companies and later a Symbiosis Institute was created. </w:t>
      </w:r>
    </w:p>
    <w:p w:rsidR="008D1AAA" w:rsidRPr="00E750D7" w:rsidRDefault="008D1AAA" w:rsidP="008D1AAA">
      <w:pPr>
        <w:numPr>
          <w:ilvl w:val="0"/>
          <w:numId w:val="61"/>
        </w:numPr>
        <w:spacing w:before="120" w:beforeAutospacing="0" w:after="120" w:afterAutospacing="0" w:line="276" w:lineRule="auto"/>
        <w:contextualSpacing/>
        <w:jc w:val="left"/>
        <w:rPr>
          <w:rFonts w:asciiTheme="minorHAnsi" w:eastAsiaTheme="minorEastAsia" w:hAnsiTheme="minorHAnsi" w:cstheme="minorBidi"/>
          <w:sz w:val="22"/>
          <w:szCs w:val="22"/>
          <w:lang w:eastAsia="es-ES"/>
        </w:rPr>
      </w:pPr>
      <w:r w:rsidRPr="00E750D7">
        <w:rPr>
          <w:rFonts w:asciiTheme="minorHAnsi" w:eastAsiaTheme="minorEastAsia" w:hAnsiTheme="minorHAnsi" w:cstheme="minorBidi"/>
          <w:sz w:val="22"/>
          <w:szCs w:val="22"/>
          <w:lang w:eastAsia="es-ES"/>
        </w:rPr>
        <w:t xml:space="preserve">Sustainable Chemistry 2030 – Sweden: </w:t>
      </w:r>
      <w:proofErr w:type="spellStart"/>
      <w:r w:rsidRPr="00E750D7">
        <w:rPr>
          <w:rFonts w:asciiTheme="minorHAnsi" w:eastAsiaTheme="minorEastAsia" w:hAnsiTheme="minorHAnsi" w:cstheme="minorBidi"/>
          <w:sz w:val="22"/>
          <w:szCs w:val="22"/>
          <w:lang w:eastAsia="es-ES"/>
        </w:rPr>
        <w:t>Stenungsund</w:t>
      </w:r>
      <w:proofErr w:type="spellEnd"/>
      <w:r w:rsidRPr="00E750D7">
        <w:rPr>
          <w:rFonts w:asciiTheme="minorHAnsi" w:eastAsiaTheme="minorEastAsia" w:hAnsiTheme="minorHAnsi" w:cstheme="minorBidi"/>
          <w:sz w:val="22"/>
          <w:szCs w:val="22"/>
          <w:lang w:eastAsia="es-ES"/>
        </w:rPr>
        <w:t xml:space="preserve"> is the home of the largest chemical cluster in Sweden. These companies share the common aim to become leaders in sustainable chemistry. In 2011, they adopted the compromise to transform </w:t>
      </w:r>
      <w:proofErr w:type="spellStart"/>
      <w:r w:rsidRPr="00E750D7">
        <w:rPr>
          <w:rFonts w:asciiTheme="minorHAnsi" w:eastAsiaTheme="minorEastAsia" w:hAnsiTheme="minorHAnsi" w:cstheme="minorBidi"/>
          <w:sz w:val="22"/>
          <w:szCs w:val="22"/>
          <w:lang w:eastAsia="es-ES"/>
        </w:rPr>
        <w:t>Stenungsund</w:t>
      </w:r>
      <w:proofErr w:type="spellEnd"/>
      <w:r w:rsidRPr="00E750D7">
        <w:rPr>
          <w:rFonts w:asciiTheme="minorHAnsi" w:eastAsiaTheme="minorEastAsia" w:hAnsiTheme="minorHAnsi" w:cstheme="minorBidi"/>
          <w:sz w:val="22"/>
          <w:szCs w:val="22"/>
          <w:lang w:eastAsia="es-ES"/>
        </w:rPr>
        <w:t xml:space="preserve"> into a sustainable chemical process cluster in which all the activities will be based on renewable feedstock and fuels.</w:t>
      </w:r>
    </w:p>
    <w:p w:rsidR="008D1AAA" w:rsidRPr="00E750D7" w:rsidRDefault="008D1AAA" w:rsidP="008D1AAA">
      <w:pPr>
        <w:numPr>
          <w:ilvl w:val="0"/>
          <w:numId w:val="61"/>
        </w:numPr>
        <w:spacing w:before="120" w:beforeAutospacing="0" w:after="120" w:afterAutospacing="0" w:line="276" w:lineRule="auto"/>
        <w:contextualSpacing/>
        <w:jc w:val="left"/>
        <w:rPr>
          <w:rFonts w:asciiTheme="minorHAnsi" w:eastAsiaTheme="minorEastAsia" w:hAnsiTheme="minorHAnsi" w:cstheme="minorBidi"/>
          <w:sz w:val="22"/>
          <w:szCs w:val="22"/>
          <w:lang w:eastAsia="es-ES"/>
        </w:rPr>
      </w:pPr>
      <w:r w:rsidRPr="00E750D7">
        <w:rPr>
          <w:rFonts w:asciiTheme="minorHAnsi" w:eastAsiaTheme="minorEastAsia" w:hAnsiTheme="minorHAnsi" w:cstheme="minorBidi"/>
          <w:sz w:val="22"/>
          <w:szCs w:val="22"/>
          <w:lang w:eastAsia="es-ES"/>
        </w:rPr>
        <w:t>Gulf-Coast By-Product Synergy Project – USA: The Business Council for Sustainable Development created a methodology to facilitate industrial symbiosis approaches called By-Product Synergy. This initiative was carried out between six major Dow manufacturing sites along the Gulf Coast.</w:t>
      </w:r>
    </w:p>
    <w:p w:rsidR="008D1AAA" w:rsidRPr="00E750D7" w:rsidRDefault="008D1AAA" w:rsidP="008D1AAA">
      <w:pPr>
        <w:spacing w:before="120" w:beforeAutospacing="0" w:after="120" w:afterAutospacing="0" w:line="276" w:lineRule="auto"/>
        <w:rPr>
          <w:rFonts w:asciiTheme="minorHAnsi" w:eastAsiaTheme="minorEastAsia" w:hAnsiTheme="minorHAnsi" w:cstheme="minorBidi"/>
          <w:sz w:val="22"/>
          <w:szCs w:val="22"/>
          <w:lang w:eastAsia="es-ES"/>
        </w:rPr>
      </w:pPr>
      <w:r w:rsidRPr="00E750D7">
        <w:rPr>
          <w:rFonts w:asciiTheme="minorHAnsi" w:eastAsiaTheme="minorEastAsia" w:hAnsiTheme="minorHAnsi" w:cstheme="minorBidi"/>
          <w:sz w:val="22"/>
          <w:szCs w:val="22"/>
          <w:lang w:eastAsia="es-ES"/>
        </w:rPr>
        <w:t xml:space="preserve">To reach this high TRL as a second stage of the actions or combination of projects, it is requested to provide a commercial framework, which fully puts the operating facility in the setting of commercial markets for XX and YY (resources to be decided depending on the final clusters and case studies). And then, to extend the rule based system for maximising operational profitability within the context of external markets and the practical deployment of industrial symbiosis principles. This technical and commercial optimisation need to be set within the boundary conditions determined by the legislative frameworks. Furthermore, the project/s would deliver proper scenarios at short and long term. The exchange flows identified as triggers of IS solutions would reply upon the best economic, environmental and effective conditions. The operation guidelines to meet the appropriate production will include and be related and reflected on a DDSS. </w:t>
      </w:r>
    </w:p>
    <w:p w:rsidR="008D1AAA" w:rsidRPr="00E750D7" w:rsidRDefault="008D1AAA" w:rsidP="008D1AAA">
      <w:pPr>
        <w:spacing w:before="120" w:beforeAutospacing="0" w:after="120" w:afterAutospacing="0" w:line="276" w:lineRule="auto"/>
        <w:rPr>
          <w:rFonts w:asciiTheme="minorHAnsi" w:eastAsiaTheme="minorEastAsia" w:hAnsiTheme="minorHAnsi" w:cstheme="minorBidi"/>
          <w:sz w:val="22"/>
          <w:szCs w:val="22"/>
          <w:lang w:eastAsia="es-ES"/>
        </w:rPr>
      </w:pPr>
      <w:r w:rsidRPr="00E750D7">
        <w:rPr>
          <w:rFonts w:asciiTheme="minorHAnsi" w:eastAsiaTheme="minorEastAsia" w:hAnsiTheme="minorHAnsi" w:cstheme="minorBidi"/>
          <w:sz w:val="22"/>
          <w:szCs w:val="22"/>
          <w:lang w:eastAsia="es-ES"/>
        </w:rPr>
        <w:t>Specific objectives to be fulfilled at the end of TRL 8 are:</w:t>
      </w:r>
    </w:p>
    <w:p w:rsidR="008D1AAA" w:rsidRPr="00E750D7" w:rsidRDefault="008D1AAA" w:rsidP="008D1AAA">
      <w:pPr>
        <w:numPr>
          <w:ilvl w:val="0"/>
          <w:numId w:val="62"/>
        </w:numPr>
        <w:spacing w:before="120" w:beforeAutospacing="0" w:after="120" w:afterAutospacing="0" w:line="276" w:lineRule="auto"/>
        <w:contextualSpacing/>
        <w:jc w:val="left"/>
        <w:rPr>
          <w:rFonts w:asciiTheme="minorHAnsi" w:eastAsiaTheme="minorEastAsia" w:hAnsiTheme="minorHAnsi" w:cstheme="minorBidi"/>
          <w:sz w:val="22"/>
          <w:szCs w:val="22"/>
          <w:lang w:eastAsia="es-ES"/>
        </w:rPr>
      </w:pPr>
      <w:r w:rsidRPr="00E750D7">
        <w:rPr>
          <w:rFonts w:asciiTheme="minorHAnsi" w:eastAsiaTheme="minorEastAsia" w:hAnsiTheme="minorHAnsi" w:cstheme="minorBidi"/>
          <w:sz w:val="22"/>
          <w:szCs w:val="22"/>
          <w:lang w:eastAsia="es-ES"/>
        </w:rPr>
        <w:t xml:space="preserve">To provide with some competitive production settings in order to maximize the deployment of the technical solutions identified through the Best Practices </w:t>
      </w:r>
    </w:p>
    <w:p w:rsidR="008D1AAA" w:rsidRPr="00E750D7" w:rsidRDefault="008D1AAA" w:rsidP="008D1AAA">
      <w:pPr>
        <w:numPr>
          <w:ilvl w:val="0"/>
          <w:numId w:val="62"/>
        </w:numPr>
        <w:spacing w:before="120" w:beforeAutospacing="0" w:after="120" w:afterAutospacing="0" w:line="276" w:lineRule="auto"/>
        <w:contextualSpacing/>
        <w:jc w:val="left"/>
        <w:rPr>
          <w:rFonts w:asciiTheme="minorHAnsi" w:eastAsiaTheme="minorEastAsia" w:hAnsiTheme="minorHAnsi" w:cstheme="minorBidi"/>
          <w:sz w:val="22"/>
          <w:szCs w:val="22"/>
          <w:lang w:eastAsia="es-ES"/>
        </w:rPr>
      </w:pPr>
      <w:r w:rsidRPr="00E750D7">
        <w:rPr>
          <w:rFonts w:asciiTheme="minorHAnsi" w:eastAsiaTheme="minorEastAsia" w:hAnsiTheme="minorHAnsi" w:cstheme="minorBidi"/>
          <w:sz w:val="22"/>
          <w:szCs w:val="22"/>
          <w:lang w:eastAsia="es-ES"/>
        </w:rPr>
        <w:t xml:space="preserve">To characterise the market opportunities for XX and YY supply to the local, regional and national energy markets through the development of a series of operating scenarios. These </w:t>
      </w:r>
      <w:r w:rsidRPr="00E750D7">
        <w:rPr>
          <w:rFonts w:asciiTheme="minorHAnsi" w:eastAsiaTheme="minorEastAsia" w:hAnsiTheme="minorHAnsi" w:cstheme="minorBidi"/>
          <w:sz w:val="22"/>
          <w:szCs w:val="22"/>
          <w:lang w:eastAsia="es-ES"/>
        </w:rPr>
        <w:lastRenderedPageBreak/>
        <w:t>will include the potential opportunities for the manufacturing units to provide services to the operation of XX and YY networks beyond the fence-line.</w:t>
      </w:r>
    </w:p>
    <w:p w:rsidR="008D1AAA" w:rsidRPr="00E750D7" w:rsidRDefault="008D1AAA" w:rsidP="008D1AAA">
      <w:pPr>
        <w:numPr>
          <w:ilvl w:val="0"/>
          <w:numId w:val="62"/>
        </w:numPr>
        <w:spacing w:before="120" w:beforeAutospacing="0" w:after="120" w:afterAutospacing="0" w:line="276" w:lineRule="auto"/>
        <w:contextualSpacing/>
        <w:jc w:val="left"/>
        <w:rPr>
          <w:rFonts w:asciiTheme="minorHAnsi" w:eastAsiaTheme="minorEastAsia" w:hAnsiTheme="minorHAnsi" w:cstheme="minorBidi"/>
          <w:sz w:val="22"/>
          <w:szCs w:val="22"/>
          <w:lang w:eastAsia="es-ES"/>
        </w:rPr>
      </w:pPr>
      <w:r w:rsidRPr="00E750D7">
        <w:rPr>
          <w:rFonts w:asciiTheme="minorHAnsi" w:eastAsiaTheme="minorEastAsia" w:hAnsiTheme="minorHAnsi" w:cstheme="minorBidi"/>
          <w:sz w:val="22"/>
          <w:szCs w:val="22"/>
          <w:lang w:eastAsia="es-ES"/>
        </w:rPr>
        <w:t>To provide a techno-economic model of the manufacturing units that defines the operating freedoms to maximise revenues in these external markets. This market intervention may take the form of demand side management or the increased power generation for the stability of the external networks. This could be as a long-term strategy or as an instantaneous response to network conditions.</w:t>
      </w:r>
    </w:p>
    <w:p w:rsidR="008D1AAA" w:rsidRPr="00E750D7" w:rsidRDefault="008D1AAA" w:rsidP="008D1AAA">
      <w:pPr>
        <w:numPr>
          <w:ilvl w:val="0"/>
          <w:numId w:val="62"/>
        </w:numPr>
        <w:spacing w:before="120" w:beforeAutospacing="0" w:after="120" w:afterAutospacing="0" w:line="276" w:lineRule="auto"/>
        <w:contextualSpacing/>
        <w:jc w:val="left"/>
        <w:rPr>
          <w:rFonts w:asciiTheme="minorHAnsi" w:eastAsiaTheme="minorEastAsia" w:hAnsiTheme="minorHAnsi" w:cstheme="minorBidi"/>
          <w:sz w:val="22"/>
          <w:szCs w:val="22"/>
          <w:lang w:eastAsia="es-ES"/>
        </w:rPr>
      </w:pPr>
      <w:r w:rsidRPr="00E750D7">
        <w:rPr>
          <w:rFonts w:asciiTheme="minorHAnsi" w:eastAsiaTheme="minorEastAsia" w:hAnsiTheme="minorHAnsi" w:cstheme="minorBidi"/>
          <w:sz w:val="22"/>
          <w:szCs w:val="22"/>
          <w:lang w:eastAsia="es-ES"/>
        </w:rPr>
        <w:t>To extend the internal rule based system for decision making within the manufacturing units to include the interaction with external markets</w:t>
      </w:r>
    </w:p>
    <w:p w:rsidR="008D1AAA" w:rsidRPr="00E750D7" w:rsidRDefault="008D1AAA" w:rsidP="008D1AAA">
      <w:pPr>
        <w:numPr>
          <w:ilvl w:val="0"/>
          <w:numId w:val="62"/>
        </w:numPr>
        <w:spacing w:before="120" w:beforeAutospacing="0" w:after="120" w:afterAutospacing="0" w:line="276" w:lineRule="auto"/>
        <w:contextualSpacing/>
        <w:jc w:val="left"/>
        <w:rPr>
          <w:rFonts w:asciiTheme="minorHAnsi" w:eastAsiaTheme="minorEastAsia" w:hAnsiTheme="minorHAnsi" w:cstheme="minorBidi"/>
          <w:sz w:val="22"/>
          <w:szCs w:val="22"/>
          <w:lang w:eastAsia="es-ES"/>
        </w:rPr>
      </w:pPr>
      <w:r w:rsidRPr="00E750D7">
        <w:rPr>
          <w:rFonts w:asciiTheme="minorHAnsi" w:eastAsiaTheme="minorEastAsia" w:hAnsiTheme="minorHAnsi" w:cstheme="minorBidi"/>
          <w:sz w:val="22"/>
          <w:szCs w:val="22"/>
          <w:lang w:eastAsia="es-ES"/>
        </w:rPr>
        <w:t xml:space="preserve">To assess the potential use of any resource that might be considered as an added value in any way; recovered, recycled, exchanged, stored and valorised. </w:t>
      </w:r>
    </w:p>
    <w:p w:rsidR="008D1AAA" w:rsidRPr="00E750D7" w:rsidRDefault="008D1AAA" w:rsidP="008D1AAA">
      <w:pPr>
        <w:numPr>
          <w:ilvl w:val="0"/>
          <w:numId w:val="62"/>
        </w:numPr>
        <w:spacing w:before="120" w:beforeAutospacing="0" w:after="120" w:afterAutospacing="0" w:line="276" w:lineRule="auto"/>
        <w:contextualSpacing/>
        <w:jc w:val="left"/>
        <w:rPr>
          <w:rFonts w:asciiTheme="minorHAnsi" w:eastAsiaTheme="minorEastAsia" w:hAnsiTheme="minorHAnsi" w:cstheme="minorBidi"/>
          <w:sz w:val="22"/>
          <w:szCs w:val="22"/>
          <w:lang w:eastAsia="es-ES"/>
        </w:rPr>
      </w:pPr>
      <w:r w:rsidRPr="00E750D7">
        <w:rPr>
          <w:rFonts w:asciiTheme="minorHAnsi" w:eastAsiaTheme="minorEastAsia" w:hAnsiTheme="minorHAnsi" w:cstheme="minorBidi"/>
          <w:sz w:val="22"/>
          <w:szCs w:val="22"/>
          <w:lang w:eastAsia="es-ES"/>
        </w:rPr>
        <w:t xml:space="preserve">To largely deploy the most adapted solutions or combination of technical solutions in a poll that will be replicated and used under different production conditions, involving a large number of industrial sectors. </w:t>
      </w:r>
    </w:p>
    <w:p w:rsidR="008D1AAA" w:rsidRPr="00E750D7" w:rsidRDefault="008D1AAA" w:rsidP="008D1AAA">
      <w:pPr>
        <w:numPr>
          <w:ilvl w:val="0"/>
          <w:numId w:val="62"/>
        </w:numPr>
        <w:spacing w:before="120" w:beforeAutospacing="0" w:after="120" w:afterAutospacing="0" w:line="276" w:lineRule="auto"/>
        <w:contextualSpacing/>
        <w:jc w:val="left"/>
        <w:rPr>
          <w:rFonts w:asciiTheme="minorHAnsi" w:eastAsiaTheme="minorEastAsia" w:hAnsiTheme="minorHAnsi" w:cstheme="minorBidi"/>
          <w:sz w:val="22"/>
          <w:szCs w:val="22"/>
          <w:lang w:eastAsia="es-ES"/>
        </w:rPr>
      </w:pPr>
      <w:r w:rsidRPr="00E750D7">
        <w:rPr>
          <w:rFonts w:asciiTheme="minorHAnsi" w:eastAsiaTheme="minorEastAsia" w:hAnsiTheme="minorHAnsi" w:cstheme="minorBidi"/>
          <w:sz w:val="22"/>
          <w:szCs w:val="22"/>
          <w:lang w:eastAsia="es-ES"/>
        </w:rPr>
        <w:t>To identify further opportunities which deliver aspects of the circular economy</w:t>
      </w:r>
    </w:p>
    <w:p w:rsidR="008D1AAA" w:rsidRDefault="008D1AAA" w:rsidP="008D1AAA">
      <w:pPr>
        <w:numPr>
          <w:ilvl w:val="0"/>
          <w:numId w:val="62"/>
        </w:numPr>
        <w:spacing w:before="120" w:beforeAutospacing="0" w:after="120" w:afterAutospacing="0" w:line="276" w:lineRule="auto"/>
        <w:contextualSpacing/>
        <w:jc w:val="left"/>
        <w:rPr>
          <w:rFonts w:asciiTheme="minorHAnsi" w:eastAsiaTheme="minorEastAsia" w:hAnsiTheme="minorHAnsi" w:cstheme="minorBidi"/>
          <w:sz w:val="22"/>
          <w:szCs w:val="22"/>
          <w:lang w:eastAsia="es-ES"/>
        </w:rPr>
      </w:pPr>
      <w:r w:rsidRPr="00E750D7">
        <w:rPr>
          <w:rFonts w:asciiTheme="minorHAnsi" w:eastAsiaTheme="minorEastAsia" w:hAnsiTheme="minorHAnsi" w:cstheme="minorBidi"/>
          <w:sz w:val="22"/>
          <w:szCs w:val="22"/>
          <w:lang w:eastAsia="es-ES"/>
        </w:rPr>
        <w:t>To use, apply and develop KRI and KPI that will facilitate the transition towards industrial symbiosis principles</w:t>
      </w:r>
    </w:p>
    <w:p w:rsidR="008D1AAA" w:rsidRDefault="008D1AAA" w:rsidP="008D1AAA">
      <w:pPr>
        <w:rPr>
          <w:rFonts w:asciiTheme="minorHAnsi" w:eastAsiaTheme="minorEastAsia" w:hAnsiTheme="minorHAnsi" w:cstheme="minorBidi"/>
          <w:sz w:val="22"/>
          <w:szCs w:val="22"/>
          <w:lang w:eastAsia="es-ES"/>
        </w:rPr>
      </w:pPr>
      <w:r>
        <w:rPr>
          <w:rFonts w:asciiTheme="minorHAnsi" w:eastAsiaTheme="minorEastAsia" w:hAnsiTheme="minorHAnsi" w:cstheme="minorBidi"/>
          <w:sz w:val="22"/>
          <w:szCs w:val="22"/>
          <w:lang w:eastAsia="es-ES"/>
        </w:rPr>
        <w:br w:type="page"/>
      </w:r>
    </w:p>
    <w:p w:rsidR="008D1AAA" w:rsidRDefault="008D1AAA" w:rsidP="008D1AAA">
      <w:pPr>
        <w:jc w:val="center"/>
        <w:rPr>
          <w:rFonts w:asciiTheme="minorHAnsi" w:eastAsiaTheme="minorEastAsia" w:hAnsiTheme="minorHAnsi" w:cstheme="minorBidi"/>
          <w:sz w:val="22"/>
          <w:szCs w:val="22"/>
          <w:lang w:eastAsia="es-ES"/>
        </w:rPr>
      </w:pPr>
      <w:r w:rsidRPr="00113D4A">
        <w:rPr>
          <w:rFonts w:ascii="EC Square Sans Pro" w:eastAsiaTheme="minorHAnsi" w:hAnsi="EC Square Sans Pro" w:cstheme="minorBidi"/>
          <w:b/>
          <w:noProof/>
          <w:sz w:val="28"/>
          <w:szCs w:val="28"/>
          <w:lang w:val="en-US"/>
        </w:rPr>
        <w:lastRenderedPageBreak/>
        <w:drawing>
          <wp:anchor distT="0" distB="0" distL="114300" distR="114300" simplePos="0" relativeHeight="251670528" behindDoc="0" locked="0" layoutInCell="1" allowOverlap="1" wp14:anchorId="45F47D3A" wp14:editId="4F74E154">
            <wp:simplePos x="0" y="0"/>
            <wp:positionH relativeFrom="margin">
              <wp:posOffset>-55245</wp:posOffset>
            </wp:positionH>
            <wp:positionV relativeFrom="margin">
              <wp:posOffset>113030</wp:posOffset>
            </wp:positionV>
            <wp:extent cx="1550670" cy="1445895"/>
            <wp:effectExtent l="0" t="0" r="0" b="1905"/>
            <wp:wrapSquare wrapText="bothSides"/>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1550670" cy="1445895"/>
                    </a:xfrm>
                    <a:prstGeom prst="rect">
                      <a:avLst/>
                    </a:prstGeom>
                  </pic:spPr>
                </pic:pic>
              </a:graphicData>
            </a:graphic>
          </wp:anchor>
        </w:drawing>
      </w:r>
    </w:p>
    <w:p w:rsidR="008D1AAA" w:rsidRDefault="008D1AAA" w:rsidP="008D1AAA">
      <w:pPr>
        <w:jc w:val="center"/>
        <w:rPr>
          <w:rFonts w:ascii="EC Square Sans Pro" w:eastAsiaTheme="minorHAnsi" w:hAnsi="EC Square Sans Pro" w:cstheme="minorBidi"/>
          <w:b/>
          <w:sz w:val="28"/>
          <w:szCs w:val="28"/>
        </w:rPr>
      </w:pPr>
    </w:p>
    <w:p w:rsidR="008D1AAA" w:rsidRPr="00113D4A" w:rsidRDefault="008D1AAA" w:rsidP="008D1AAA">
      <w:pPr>
        <w:pStyle w:val="StyleECSquareSansPro"/>
        <w:rPr>
          <w:sz w:val="20"/>
        </w:rPr>
      </w:pPr>
      <w:r w:rsidRPr="00113D4A">
        <w:rPr>
          <w:b/>
          <w:szCs w:val="28"/>
        </w:rPr>
        <w:t>Strategic Energy Technology Plan</w:t>
      </w:r>
      <w:r w:rsidRPr="00113D4A">
        <w:rPr>
          <w:b/>
          <w:noProof/>
          <w:szCs w:val="28"/>
          <w:lang w:eastAsia="en-GB"/>
        </w:rPr>
        <w:br/>
      </w:r>
      <w:r w:rsidRPr="00113D4A">
        <w:t>Action 6</w:t>
      </w:r>
      <w:r w:rsidRPr="00113D4A">
        <w:br/>
      </w:r>
      <w:r w:rsidRPr="00113D4A">
        <w:rPr>
          <w:sz w:val="20"/>
        </w:rPr>
        <w:t>"Make EU industry less energy intensive and more competitive"</w:t>
      </w:r>
    </w:p>
    <w:p w:rsidR="008D1AAA" w:rsidRPr="00113D4A" w:rsidRDefault="008D1AAA" w:rsidP="008D1AAA">
      <w:pPr>
        <w:spacing w:before="0" w:beforeAutospacing="0" w:after="200" w:afterAutospacing="0"/>
        <w:jc w:val="center"/>
        <w:rPr>
          <w:rFonts w:ascii="EC Square Sans Pro" w:eastAsiaTheme="minorHAnsi" w:hAnsi="EC Square Sans Pro" w:cstheme="minorBidi"/>
          <w:sz w:val="20"/>
        </w:rPr>
      </w:pPr>
    </w:p>
    <w:tbl>
      <w:tblPr>
        <w:tblStyle w:val="TableGrid22"/>
        <w:tblW w:w="10206" w:type="dxa"/>
        <w:tblInd w:w="-459" w:type="dxa"/>
        <w:shd w:val="solid" w:color="auto" w:fill="auto"/>
        <w:tblLook w:val="04A0" w:firstRow="1" w:lastRow="0" w:firstColumn="1" w:lastColumn="0" w:noHBand="0" w:noVBand="1"/>
      </w:tblPr>
      <w:tblGrid>
        <w:gridCol w:w="10206"/>
      </w:tblGrid>
      <w:tr w:rsidR="008D1AAA" w:rsidRPr="00113D4A" w:rsidTr="008D1AAA">
        <w:tc>
          <w:tcPr>
            <w:tcW w:w="10206" w:type="dxa"/>
            <w:shd w:val="solid" w:color="auto" w:fill="auto"/>
          </w:tcPr>
          <w:p w:rsidR="008D1AAA" w:rsidRPr="00D03086" w:rsidRDefault="008D1AAA" w:rsidP="008D1AAA">
            <w:pPr>
              <w:shd w:val="clear" w:color="auto" w:fill="000000" w:themeFill="text1"/>
              <w:spacing w:before="0" w:after="0"/>
              <w:jc w:val="center"/>
              <w:rPr>
                <w:rFonts w:ascii="EC Square Sans Pro" w:hAnsi="EC Square Sans Pro"/>
                <w:sz w:val="28"/>
                <w:szCs w:val="28"/>
              </w:rPr>
            </w:pPr>
            <w:bookmarkStart w:id="52" w:name="_Toc484760547"/>
            <w:r w:rsidRPr="00D03086">
              <w:rPr>
                <w:rFonts w:ascii="EC Square Sans Pro" w:hAnsi="EC Square Sans Pro"/>
                <w:sz w:val="28"/>
                <w:szCs w:val="28"/>
              </w:rPr>
              <w:t>Implementation Plan – Activity Fiche</w:t>
            </w:r>
            <w:bookmarkEnd w:id="52"/>
          </w:p>
        </w:tc>
      </w:tr>
      <w:tr w:rsidR="008D1AAA" w:rsidRPr="00113D4A" w:rsidTr="008D1AAA">
        <w:tblPrEx>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shd w:val="clear" w:color="auto" w:fill="auto"/>
          <w:tblCellMar>
            <w:top w:w="57" w:type="dxa"/>
            <w:bottom w:w="57" w:type="dxa"/>
          </w:tblCellMar>
        </w:tblPrEx>
        <w:trPr>
          <w:cantSplit/>
        </w:trPr>
        <w:tc>
          <w:tcPr>
            <w:tcW w:w="10206"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 xml:space="preserve">Main key Action: </w:t>
            </w:r>
            <w:r w:rsidRPr="00113D4A">
              <w:rPr>
                <w:rFonts w:ascii="EC Square Sans Pro" w:hAnsi="EC Square Sans Pro"/>
                <w:sz w:val="20"/>
              </w:rPr>
              <w:t>Action 6: Energy Efficiency in Industry</w:t>
            </w:r>
          </w:p>
          <w:p w:rsidR="008D1AAA" w:rsidRPr="00113D4A" w:rsidRDefault="008D1AAA" w:rsidP="008D1AAA">
            <w:pPr>
              <w:spacing w:before="0" w:beforeAutospacing="0" w:after="0" w:afterAutospacing="0"/>
              <w:jc w:val="left"/>
              <w:rPr>
                <w:rFonts w:ascii="EC Square Sans Pro" w:hAnsi="EC Square Sans Pro"/>
                <w:b/>
                <w:sz w:val="20"/>
              </w:rPr>
            </w:pPr>
            <w:r w:rsidRPr="00113D4A">
              <w:rPr>
                <w:rFonts w:ascii="EC Square Sans Pro" w:hAnsi="EC Square Sans Pro"/>
                <w:b/>
                <w:sz w:val="20"/>
              </w:rPr>
              <w:t>Priority Name</w:t>
            </w:r>
            <w:r w:rsidRPr="00113D4A">
              <w:rPr>
                <w:rFonts w:ascii="EC Square Sans Pro" w:hAnsi="EC Square Sans Pro"/>
                <w:sz w:val="20"/>
              </w:rPr>
              <w:t>: 5-System Integration</w:t>
            </w:r>
          </w:p>
        </w:tc>
      </w:tr>
    </w:tbl>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2869"/>
        <w:gridCol w:w="1792"/>
        <w:gridCol w:w="1294"/>
        <w:gridCol w:w="1416"/>
        <w:gridCol w:w="2832"/>
      </w:tblGrid>
      <w:tr w:rsidR="008D1AAA" w:rsidRPr="00113D4A" w:rsidTr="008D1AAA">
        <w:trPr>
          <w:cantSplit/>
          <w:trHeight w:val="55"/>
        </w:trPr>
        <w:tc>
          <w:tcPr>
            <w:tcW w:w="5000" w:type="pct"/>
            <w:gridSpan w:val="5"/>
            <w:shd w:val="pct10" w:color="auto" w:fill="auto"/>
          </w:tcPr>
          <w:p w:rsidR="008D1AAA" w:rsidRPr="00113D4A" w:rsidRDefault="008D1AAA" w:rsidP="008D1AAA">
            <w:pPr>
              <w:spacing w:before="0" w:beforeAutospacing="0" w:after="0" w:afterAutospacing="0"/>
              <w:jc w:val="left"/>
              <w:rPr>
                <w:rFonts w:ascii="EC Square Sans Pro" w:eastAsiaTheme="minorHAnsi" w:hAnsi="EC Square Sans Pro" w:cstheme="minorBidi"/>
                <w:sz w:val="20"/>
              </w:rPr>
            </w:pPr>
            <w:r w:rsidRPr="00113D4A">
              <w:rPr>
                <w:rFonts w:ascii="EC Square Sans Pro" w:eastAsiaTheme="minorHAnsi" w:hAnsi="EC Square Sans Pro" w:cstheme="minorBidi"/>
                <w:b/>
                <w:sz w:val="20"/>
              </w:rPr>
              <w:t>Activity number</w:t>
            </w:r>
            <w:r w:rsidRPr="00113D4A">
              <w:rPr>
                <w:rFonts w:ascii="EC Square Sans Pro" w:eastAsiaTheme="minorHAnsi" w:hAnsi="EC Square Sans Pro" w:cstheme="minorBidi"/>
                <w:sz w:val="20"/>
              </w:rPr>
              <w:t>:  5.1.b</w:t>
            </w:r>
          </w:p>
        </w:tc>
      </w:tr>
      <w:tr w:rsidR="008D1AAA" w:rsidRPr="00113D4A" w:rsidTr="008D1AAA">
        <w:trPr>
          <w:cantSplit/>
          <w:trHeight w:val="55"/>
        </w:trPr>
        <w:tc>
          <w:tcPr>
            <w:tcW w:w="5000" w:type="pct"/>
            <w:gridSpan w:val="5"/>
          </w:tcPr>
          <w:p w:rsidR="008D1AAA" w:rsidRPr="00113D4A" w:rsidRDefault="008D1AAA" w:rsidP="008D1AAA">
            <w:pPr>
              <w:spacing w:before="0" w:beforeAutospacing="0" w:after="0" w:afterAutospacing="0"/>
              <w:jc w:val="left"/>
              <w:rPr>
                <w:rFonts w:ascii="EC Square Sans Pro" w:eastAsiaTheme="minorHAnsi" w:hAnsi="EC Square Sans Pro" w:cstheme="minorBidi"/>
                <w:b/>
                <w:color w:val="000000" w:themeColor="text1"/>
                <w:sz w:val="20"/>
              </w:rPr>
            </w:pPr>
            <w:r w:rsidRPr="00113D4A">
              <w:rPr>
                <w:rFonts w:ascii="EC Square Sans Pro" w:eastAsiaTheme="minorHAnsi" w:hAnsi="EC Square Sans Pro" w:cstheme="minorBidi"/>
                <w:b/>
                <w:color w:val="000000" w:themeColor="text1"/>
                <w:sz w:val="20"/>
              </w:rPr>
              <w:t>Title:   Non-conventional energy sources in process industry</w:t>
            </w:r>
          </w:p>
        </w:tc>
      </w:tr>
      <w:tr w:rsidR="008D1AAA" w:rsidRPr="00113D4A" w:rsidTr="008D1AAA">
        <w:trPr>
          <w:cantSplit/>
        </w:trPr>
        <w:tc>
          <w:tcPr>
            <w:tcW w:w="2284" w:type="pct"/>
            <w:gridSpan w:val="2"/>
          </w:tcPr>
          <w:p w:rsidR="008D1AAA" w:rsidRPr="00113D4A" w:rsidRDefault="008D1AAA" w:rsidP="008D1AAA">
            <w:pPr>
              <w:spacing w:before="0" w:beforeAutospacing="0" w:after="0" w:afterAutospacing="0"/>
              <w:jc w:val="left"/>
              <w:rPr>
                <w:rFonts w:ascii="EC Square Sans Pro" w:eastAsiaTheme="minorHAnsi" w:hAnsi="EC Square Sans Pro" w:cstheme="minorBidi"/>
                <w:b/>
                <w:color w:val="000000" w:themeColor="text1"/>
                <w:sz w:val="20"/>
              </w:rPr>
            </w:pPr>
            <w:r w:rsidRPr="00113D4A">
              <w:rPr>
                <w:rFonts w:ascii="EC Square Sans Pro" w:eastAsiaTheme="minorHAnsi" w:hAnsi="EC Square Sans Pro" w:cstheme="minorBidi"/>
                <w:b/>
                <w:color w:val="000000" w:themeColor="text1"/>
                <w:sz w:val="20"/>
              </w:rPr>
              <w:t xml:space="preserve">Targets: </w:t>
            </w:r>
          </w:p>
          <w:p w:rsidR="008D1AAA" w:rsidRPr="00113D4A" w:rsidRDefault="008D1AAA" w:rsidP="008D1AAA">
            <w:pPr>
              <w:spacing w:before="0" w:beforeAutospacing="0" w:after="0" w:afterAutospacing="0"/>
              <w:jc w:val="left"/>
              <w:rPr>
                <w:rFonts w:ascii="EC Square Sans Pro" w:eastAsiaTheme="minorHAnsi" w:hAnsi="EC Square Sans Pro" w:cstheme="minorBidi"/>
                <w:color w:val="000000" w:themeColor="text1"/>
                <w:sz w:val="20"/>
              </w:rPr>
            </w:pPr>
            <w:r w:rsidRPr="00113D4A">
              <w:rPr>
                <w:rFonts w:ascii="EC Square Sans Pro" w:eastAsiaTheme="minorHAnsi" w:hAnsi="EC Square Sans Pro" w:cstheme="minorBidi"/>
                <w:color w:val="000000" w:themeColor="text1"/>
                <w:sz w:val="20"/>
              </w:rPr>
              <w:t>Develop and demonstrate solutions enabling small and large industries to reduce their energy consumption by 20% while striving to reduce GHG emissions proportionally.</w:t>
            </w:r>
          </w:p>
        </w:tc>
        <w:tc>
          <w:tcPr>
            <w:tcW w:w="2716" w:type="pct"/>
            <w:gridSpan w:val="3"/>
          </w:tcPr>
          <w:p w:rsidR="008D1AAA" w:rsidRPr="00113D4A" w:rsidRDefault="008D1AAA" w:rsidP="008D1AAA">
            <w:pPr>
              <w:spacing w:before="0" w:beforeAutospacing="0" w:after="0" w:afterAutospacing="0"/>
              <w:jc w:val="left"/>
              <w:rPr>
                <w:rFonts w:ascii="EC Square Sans Pro" w:eastAsiaTheme="minorHAnsi" w:hAnsi="EC Square Sans Pro" w:cstheme="minorBidi"/>
                <w:color w:val="000000" w:themeColor="text1"/>
                <w:sz w:val="20"/>
              </w:rPr>
            </w:pPr>
            <w:r w:rsidRPr="00113D4A">
              <w:rPr>
                <w:rFonts w:ascii="EC Square Sans Pro" w:eastAsiaTheme="minorHAnsi" w:hAnsi="EC Square Sans Pro" w:cstheme="minorBidi"/>
                <w:b/>
                <w:color w:val="000000" w:themeColor="text1"/>
                <w:sz w:val="20"/>
              </w:rPr>
              <w:t>Monitoring mechanism</w:t>
            </w:r>
            <w:r w:rsidRPr="00113D4A">
              <w:rPr>
                <w:rFonts w:ascii="EC Square Sans Pro" w:eastAsiaTheme="minorHAnsi" w:hAnsi="EC Square Sans Pro" w:cstheme="minorBidi"/>
                <w:color w:val="000000" w:themeColor="text1"/>
                <w:sz w:val="22"/>
              </w:rPr>
              <w:t xml:space="preserve">: </w:t>
            </w:r>
          </w:p>
          <w:p w:rsidR="008D1AAA" w:rsidRPr="00113D4A" w:rsidRDefault="008D1AAA" w:rsidP="008D1AAA">
            <w:pPr>
              <w:numPr>
                <w:ilvl w:val="0"/>
                <w:numId w:val="66"/>
              </w:numPr>
              <w:spacing w:before="0" w:beforeAutospacing="0" w:after="0" w:afterAutospacing="0" w:line="276" w:lineRule="auto"/>
              <w:contextualSpacing/>
              <w:jc w:val="left"/>
              <w:rPr>
                <w:rFonts w:ascii="EC Square Sans Pro" w:eastAsiaTheme="minorHAnsi" w:hAnsi="EC Square Sans Pro" w:cstheme="minorBidi"/>
                <w:color w:val="000000" w:themeColor="text1"/>
                <w:sz w:val="22"/>
              </w:rPr>
            </w:pPr>
            <w:r w:rsidRPr="00113D4A">
              <w:rPr>
                <w:rFonts w:ascii="EC Square Sans Pro" w:eastAsiaTheme="minorHAnsi" w:hAnsi="EC Square Sans Pro" w:cstheme="minorBidi"/>
                <w:color w:val="000000" w:themeColor="text1"/>
                <w:sz w:val="22"/>
              </w:rPr>
              <w:t>Way of electrification of a process</w:t>
            </w:r>
          </w:p>
          <w:p w:rsidR="008D1AAA" w:rsidRPr="00113D4A" w:rsidRDefault="008D1AAA" w:rsidP="008D1AAA">
            <w:pPr>
              <w:numPr>
                <w:ilvl w:val="0"/>
                <w:numId w:val="66"/>
              </w:numPr>
              <w:spacing w:before="0" w:beforeAutospacing="0" w:after="0" w:afterAutospacing="0" w:line="276" w:lineRule="auto"/>
              <w:contextualSpacing/>
              <w:jc w:val="left"/>
              <w:rPr>
                <w:rFonts w:ascii="EC Square Sans Pro" w:eastAsiaTheme="minorHAnsi" w:hAnsi="EC Square Sans Pro" w:cstheme="minorBidi"/>
                <w:color w:val="000000" w:themeColor="text1"/>
                <w:sz w:val="22"/>
              </w:rPr>
            </w:pPr>
            <w:r w:rsidRPr="00113D4A">
              <w:rPr>
                <w:rFonts w:ascii="EC Square Sans Pro" w:eastAsiaTheme="minorHAnsi" w:hAnsi="EC Square Sans Pro" w:cstheme="minorBidi"/>
                <w:color w:val="000000" w:themeColor="text1"/>
                <w:sz w:val="22"/>
              </w:rPr>
              <w:t>Increase of energy efficiency</w:t>
            </w:r>
          </w:p>
          <w:p w:rsidR="008D1AAA" w:rsidRPr="00113D4A" w:rsidRDefault="008D1AAA" w:rsidP="008D1AAA">
            <w:pPr>
              <w:numPr>
                <w:ilvl w:val="0"/>
                <w:numId w:val="66"/>
              </w:numPr>
              <w:spacing w:before="0" w:beforeAutospacing="0" w:after="0" w:afterAutospacing="0" w:line="276" w:lineRule="auto"/>
              <w:contextualSpacing/>
              <w:jc w:val="left"/>
              <w:rPr>
                <w:rFonts w:ascii="EC Square Sans Pro" w:eastAsiaTheme="minorHAnsi" w:hAnsi="EC Square Sans Pro" w:cstheme="minorBidi"/>
                <w:color w:val="000000" w:themeColor="text1"/>
                <w:sz w:val="22"/>
              </w:rPr>
            </w:pPr>
            <w:r w:rsidRPr="00113D4A">
              <w:rPr>
                <w:rFonts w:ascii="EC Square Sans Pro" w:eastAsiaTheme="minorHAnsi" w:hAnsi="EC Square Sans Pro" w:cstheme="minorBidi"/>
                <w:color w:val="000000" w:themeColor="text1"/>
                <w:sz w:val="22"/>
              </w:rPr>
              <w:t>Increase of energy productivity</w:t>
            </w:r>
          </w:p>
        </w:tc>
      </w:tr>
      <w:tr w:rsidR="008D1AAA" w:rsidRPr="00113D4A" w:rsidTr="008D1AAA">
        <w:trPr>
          <w:cantSplit/>
        </w:trPr>
        <w:tc>
          <w:tcPr>
            <w:tcW w:w="5000" w:type="pct"/>
            <w:gridSpan w:val="5"/>
          </w:tcPr>
          <w:p w:rsidR="008D1AAA" w:rsidRPr="00113D4A" w:rsidRDefault="008D1AAA" w:rsidP="008D1AAA">
            <w:pPr>
              <w:spacing w:before="0" w:beforeAutospacing="0" w:after="0" w:afterAutospacing="0"/>
              <w:jc w:val="left"/>
              <w:rPr>
                <w:rFonts w:ascii="EC Square Sans Pro" w:eastAsiaTheme="minorHAnsi" w:hAnsi="EC Square Sans Pro" w:cstheme="minorBidi"/>
                <w:color w:val="000000" w:themeColor="text1"/>
                <w:sz w:val="20"/>
              </w:rPr>
            </w:pPr>
            <w:r w:rsidRPr="00113D4A">
              <w:rPr>
                <w:rFonts w:ascii="EC Square Sans Pro" w:eastAsiaTheme="minorHAnsi" w:hAnsi="EC Square Sans Pro" w:cstheme="minorBidi"/>
                <w:b/>
                <w:color w:val="000000" w:themeColor="text1"/>
                <w:sz w:val="20"/>
              </w:rPr>
              <w:lastRenderedPageBreak/>
              <w:t>Description:</w:t>
            </w:r>
            <w:r w:rsidRPr="00113D4A">
              <w:rPr>
                <w:rFonts w:ascii="EC Square Sans Pro" w:eastAsiaTheme="minorHAnsi" w:hAnsi="EC Square Sans Pro" w:cstheme="minorBidi"/>
                <w:color w:val="000000" w:themeColor="text1"/>
                <w:sz w:val="20"/>
              </w:rPr>
              <w:t xml:space="preserve"> </w:t>
            </w:r>
          </w:p>
          <w:p w:rsidR="008D1AAA" w:rsidRPr="00113D4A" w:rsidRDefault="008D1AAA" w:rsidP="008D1AAA">
            <w:pPr>
              <w:spacing w:before="0" w:beforeAutospacing="0" w:after="200" w:afterAutospacing="0" w:line="276" w:lineRule="auto"/>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 xml:space="preserve">Energy coming from renewable sources challenges the process industries as there is a paradigm shift from the requirements on the demand side governing the energy usage to the coming necessary flexibility of the production processes to adapt to the available supply. In more general terms, the challenge for the production processes is to react to highly fluctuating energy supply. This could be done by: </w:t>
            </w:r>
          </w:p>
          <w:p w:rsidR="008D1AAA" w:rsidRPr="00113D4A" w:rsidRDefault="008D1AAA" w:rsidP="008D1AAA">
            <w:pPr>
              <w:numPr>
                <w:ilvl w:val="0"/>
                <w:numId w:val="67"/>
              </w:numPr>
              <w:spacing w:before="0" w:beforeAutospacing="0" w:after="200" w:afterAutospacing="0" w:line="276" w:lineRule="auto"/>
              <w:contextualSpacing/>
              <w:jc w:val="left"/>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 xml:space="preserve">balancing of energy flows in the plant including energy source flexible utilities </w:t>
            </w:r>
          </w:p>
          <w:p w:rsidR="008D1AAA" w:rsidRPr="00113D4A" w:rsidRDefault="008D1AAA" w:rsidP="008D1AAA">
            <w:pPr>
              <w:numPr>
                <w:ilvl w:val="0"/>
                <w:numId w:val="67"/>
              </w:numPr>
              <w:spacing w:before="0" w:beforeAutospacing="0" w:after="200" w:afterAutospacing="0" w:line="276" w:lineRule="auto"/>
              <w:contextualSpacing/>
              <w:jc w:val="left"/>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collaborative management of energy intensive plants in an industrial symbiosis concept</w:t>
            </w:r>
          </w:p>
          <w:p w:rsidR="008D1AAA" w:rsidRPr="00113D4A" w:rsidRDefault="008D1AAA" w:rsidP="008D1AAA">
            <w:pPr>
              <w:numPr>
                <w:ilvl w:val="0"/>
                <w:numId w:val="67"/>
              </w:numPr>
              <w:spacing w:before="0" w:beforeAutospacing="0" w:after="200" w:afterAutospacing="0" w:line="276" w:lineRule="auto"/>
              <w:contextualSpacing/>
              <w:jc w:val="left"/>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 xml:space="preserve">design of processes with very wide operating windows and/or quick start-up/shut-down capabilities </w:t>
            </w:r>
          </w:p>
          <w:p w:rsidR="008D1AAA" w:rsidRPr="00113D4A" w:rsidRDefault="008D1AAA" w:rsidP="008D1AAA">
            <w:pPr>
              <w:numPr>
                <w:ilvl w:val="0"/>
                <w:numId w:val="67"/>
              </w:numPr>
              <w:spacing w:before="0" w:beforeAutospacing="0" w:after="200" w:afterAutospacing="0" w:line="276" w:lineRule="auto"/>
              <w:contextualSpacing/>
              <w:jc w:val="left"/>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storage of energy via intermediate products/steam/energy-rich process chemicals (including H2)</w:t>
            </w:r>
          </w:p>
          <w:p w:rsidR="008D1AAA" w:rsidRPr="00113D4A" w:rsidRDefault="008D1AAA" w:rsidP="008D1AAA">
            <w:pPr>
              <w:spacing w:before="0" w:beforeAutospacing="0" w:after="200" w:afterAutospacing="0" w:line="276" w:lineRule="auto"/>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 xml:space="preserve">The first two points could be covered by developing prediction tools for the demand side combined with matching and optimising algorithms as a tool for intelligent support for decision processes. The platforms where the relevant information is collected and processed also have to be established. </w:t>
            </w:r>
          </w:p>
          <w:p w:rsidR="008D1AAA" w:rsidRPr="00113D4A" w:rsidRDefault="008D1AAA" w:rsidP="008D1AAA">
            <w:pPr>
              <w:spacing w:before="0" w:beforeAutospacing="0" w:after="200" w:afterAutospacing="0" w:line="276" w:lineRule="auto"/>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To achieve the aforementioned general aims, as power and energy markets form an integral part of electrical and thermal intervention activities, a specific focus should be set on energy and power market integration. Furthermore, it is necessary to do research on different approaches for equipment like reactors, furnaces and processing/separation steps to create a pool of options for further development. The proposals should cover research on changes/improvements in processes and unit operations that can be driven completely or in a major part by sustainable electricity.</w:t>
            </w:r>
          </w:p>
          <w:p w:rsidR="008D1AAA" w:rsidRPr="00113D4A" w:rsidRDefault="008D1AAA" w:rsidP="008D1AAA">
            <w:pPr>
              <w:spacing w:before="0" w:beforeAutospacing="0" w:after="200" w:afterAutospacing="0" w:line="276" w:lineRule="auto"/>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 xml:space="preserve">Specific models that consider the long-term behaviour of the main equipment should be defined. Actions or projects should focus on: </w:t>
            </w:r>
          </w:p>
          <w:p w:rsidR="008D1AAA" w:rsidRPr="00113D4A" w:rsidRDefault="008D1AAA" w:rsidP="008D1AAA">
            <w:pPr>
              <w:numPr>
                <w:ilvl w:val="0"/>
                <w:numId w:val="68"/>
              </w:numPr>
              <w:spacing w:before="0" w:beforeAutospacing="0" w:after="200" w:afterAutospacing="0" w:line="276" w:lineRule="auto"/>
              <w:contextualSpacing/>
              <w:jc w:val="left"/>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The prime movers of the generators (e.g. turbines, reciprocating engines, renewable sources, energy-source flexible utilities),</w:t>
            </w:r>
          </w:p>
          <w:p w:rsidR="008D1AAA" w:rsidRPr="00113D4A" w:rsidRDefault="008D1AAA" w:rsidP="008D1AAA">
            <w:pPr>
              <w:numPr>
                <w:ilvl w:val="0"/>
                <w:numId w:val="68"/>
              </w:numPr>
              <w:spacing w:before="0" w:beforeAutospacing="0" w:after="200" w:afterAutospacing="0" w:line="276" w:lineRule="auto"/>
              <w:contextualSpacing/>
              <w:jc w:val="left"/>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The equipment that control the reactive power flow inside the plant (e.g. on-load-tap-changers, capacitor banks, SVC),</w:t>
            </w:r>
          </w:p>
        </w:tc>
      </w:tr>
      <w:tr w:rsidR="008D1AAA" w:rsidRPr="00113D4A" w:rsidTr="008D1AAA">
        <w:trPr>
          <w:cantSplit/>
        </w:trPr>
        <w:tc>
          <w:tcPr>
            <w:tcW w:w="5000" w:type="pct"/>
            <w:gridSpan w:val="5"/>
          </w:tcPr>
          <w:p w:rsidR="008D1AAA" w:rsidRPr="00113D4A" w:rsidRDefault="008D1AAA" w:rsidP="008D1AAA">
            <w:pPr>
              <w:numPr>
                <w:ilvl w:val="0"/>
                <w:numId w:val="68"/>
              </w:numPr>
              <w:spacing w:before="0" w:beforeAutospacing="0" w:after="200" w:afterAutospacing="0" w:line="276" w:lineRule="auto"/>
              <w:contextualSpacing/>
              <w:jc w:val="left"/>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lastRenderedPageBreak/>
              <w:t>The economic issues deriving from the contract with the Distributor for energy exchange,</w:t>
            </w:r>
          </w:p>
          <w:p w:rsidR="008D1AAA" w:rsidRPr="00113D4A" w:rsidRDefault="008D1AAA" w:rsidP="008D1AAA">
            <w:pPr>
              <w:numPr>
                <w:ilvl w:val="0"/>
                <w:numId w:val="68"/>
              </w:numPr>
              <w:spacing w:before="0" w:beforeAutospacing="0" w:after="200" w:afterAutospacing="0" w:line="276" w:lineRule="auto"/>
              <w:contextualSpacing/>
              <w:jc w:val="left"/>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Possible storage systems based on electrical solutions (e.g. batteries), or physical systems (e.g. compressed air) or buffering solutions.</w:t>
            </w:r>
          </w:p>
          <w:p w:rsidR="008D1AAA" w:rsidRPr="00113D4A" w:rsidRDefault="008D1AAA" w:rsidP="008D1AAA">
            <w:pPr>
              <w:spacing w:before="0" w:beforeAutospacing="0" w:after="200" w:afterAutospacing="0" w:line="276" w:lineRule="auto"/>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 xml:space="preserve">One other hand, Europe is rapidly increasing the contribution of renewable energy. The challenge for the energy intensive process industries is to prepare for this transition and develop processes and unit operations that can be operated using renewable energy as utility. Many industrial processes still have their major energy input (in form of heat) from conventional fuels. Changing this to renewable sources, mainly sustainable electricity has several large challenges, 1.) </w:t>
            </w:r>
            <w:proofErr w:type="gramStart"/>
            <w:r w:rsidRPr="00113D4A">
              <w:rPr>
                <w:rFonts w:asciiTheme="minorHAnsi" w:eastAsiaTheme="minorHAnsi" w:hAnsiTheme="minorHAnsi" w:cstheme="minorBidi"/>
                <w:sz w:val="22"/>
                <w:szCs w:val="22"/>
              </w:rPr>
              <w:t>the</w:t>
            </w:r>
            <w:proofErr w:type="gramEnd"/>
            <w:r w:rsidRPr="00113D4A">
              <w:rPr>
                <w:rFonts w:asciiTheme="minorHAnsi" w:eastAsiaTheme="minorHAnsi" w:hAnsiTheme="minorHAnsi" w:cstheme="minorBidi"/>
                <w:sz w:val="22"/>
                <w:szCs w:val="22"/>
              </w:rPr>
              <w:t xml:space="preserve"> electricity demand will increase very significantly 2.) the costs of these (often basic) products will increase if current electric prices levels are used by several folds (e.g. a building could cost 2x the price of today 3.) todays processes run usually 24/7 for 10-12 month per year and are not made for large energy input fluctuations as needed when renewable electrical energy sources are used. Analogue to electrical driving it would be interesting whether the process industry could make a transition to processes with increased usage of sustainable electricity. It would be interesting to look for opportunities where decentralized production could be linked with decentralized production of sustainable electricity.</w:t>
            </w:r>
          </w:p>
          <w:p w:rsidR="008D1AAA" w:rsidRPr="00113D4A" w:rsidRDefault="008D1AAA" w:rsidP="008D1AAA">
            <w:pPr>
              <w:spacing w:before="0" w:beforeAutospacing="0" w:after="200" w:afterAutospacing="0" w:line="276" w:lineRule="auto"/>
              <w:rPr>
                <w:rFonts w:asciiTheme="minorHAnsi" w:eastAsiaTheme="minorHAnsi" w:hAnsiTheme="minorHAnsi" w:cstheme="minorBidi"/>
                <w:sz w:val="22"/>
                <w:szCs w:val="22"/>
              </w:rPr>
            </w:pPr>
            <w:r w:rsidRPr="00113D4A">
              <w:rPr>
                <w:rFonts w:asciiTheme="minorHAnsi" w:eastAsiaTheme="minorHAnsi" w:hAnsiTheme="minorHAnsi" w:cstheme="minorBidi"/>
                <w:strike/>
                <w:sz w:val="22"/>
                <w:szCs w:val="22"/>
              </w:rPr>
              <w:t xml:space="preserve">Non-conventional energy sources, such as microwave, plasma, photons, ultrasound and laser, have already been applied in process intensification, mainly at lab scale, showing in several cases significant improvements in the main process parameters (e.g. reaction selectivity, crystal nucleation, reaction speed) and in the overall energy efficiency. </w:t>
            </w:r>
            <w:r w:rsidRPr="00113D4A">
              <w:rPr>
                <w:rFonts w:asciiTheme="minorHAnsi" w:eastAsiaTheme="minorHAnsi" w:hAnsiTheme="minorHAnsi" w:cstheme="minorBidi"/>
                <w:sz w:val="22"/>
                <w:szCs w:val="22"/>
              </w:rPr>
              <w:t xml:space="preserve">The processes powered by non-conventional energy sources are suitable for connection to the electricity grid and can significantly improve the productivity of industrial processes. They provide a higher flexibility, allowing variable throughputs to better follow market demand and enabling leaner production paradigms (e.g. decreased stock, production on demand). </w:t>
            </w:r>
            <w:r w:rsidRPr="00113D4A">
              <w:rPr>
                <w:rFonts w:asciiTheme="minorHAnsi" w:eastAsiaTheme="minorHAnsi" w:hAnsiTheme="minorHAnsi" w:cstheme="minorBidi"/>
                <w:strike/>
                <w:sz w:val="22"/>
                <w:szCs w:val="22"/>
              </w:rPr>
              <w:t>Furthermore, such technologies are suitable for downscaling, which can be an advantage in some cases (e.g. in-situ biomass processing).</w:t>
            </w:r>
            <w:r w:rsidRPr="00113D4A">
              <w:rPr>
                <w:rFonts w:asciiTheme="minorHAnsi" w:eastAsiaTheme="minorHAnsi" w:hAnsiTheme="minorHAnsi" w:cstheme="minorBidi"/>
                <w:sz w:val="22"/>
                <w:szCs w:val="22"/>
              </w:rPr>
              <w:t xml:space="preserve"> They are well suited to continuous processing and can be conveniently coupled with real time monitoring and control systems. From a sustainability point of view they are able to bring the right amount of energy on the right place in the reaction and increase in that way efficiency and energetic productivity.  However, further research and upscaling work is needed before the full potential of non-conventional energy powered processes can be widely deployed on an industrial scale. Cross-sectorial aspects can be provided by converting waste heat into new non-conventional energy sources to be used by other industrial sectors.  Types of actions / projects needed include:</w:t>
            </w:r>
          </w:p>
          <w:p w:rsidR="008D1AAA" w:rsidRPr="00113D4A" w:rsidRDefault="008D1AAA" w:rsidP="008D1AAA">
            <w:pPr>
              <w:numPr>
                <w:ilvl w:val="0"/>
                <w:numId w:val="69"/>
              </w:numPr>
              <w:spacing w:before="0" w:beforeAutospacing="0" w:after="200" w:afterAutospacing="0" w:line="276" w:lineRule="auto"/>
              <w:contextualSpacing/>
              <w:jc w:val="left"/>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Set up of pilot plants for process industry making use of non—conventional energy sources</w:t>
            </w:r>
          </w:p>
          <w:p w:rsidR="008D1AAA" w:rsidRPr="00113D4A" w:rsidRDefault="008D1AAA" w:rsidP="008D1AAA">
            <w:pPr>
              <w:numPr>
                <w:ilvl w:val="0"/>
                <w:numId w:val="69"/>
              </w:numPr>
              <w:spacing w:before="0" w:beforeAutospacing="0" w:after="200" w:afterAutospacing="0" w:line="276" w:lineRule="auto"/>
              <w:contextualSpacing/>
              <w:jc w:val="left"/>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Linking of these energy sources to renewable electricity</w:t>
            </w:r>
          </w:p>
          <w:p w:rsidR="008D1AAA" w:rsidRPr="00113D4A" w:rsidRDefault="008D1AAA" w:rsidP="008D1AAA">
            <w:pPr>
              <w:numPr>
                <w:ilvl w:val="0"/>
                <w:numId w:val="69"/>
              </w:numPr>
              <w:spacing w:before="0" w:beforeAutospacing="0" w:after="200" w:afterAutospacing="0" w:line="276" w:lineRule="auto"/>
              <w:contextualSpacing/>
              <w:jc w:val="left"/>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Comparison between innovative use and conventional use in the process</w:t>
            </w:r>
          </w:p>
          <w:p w:rsidR="008D1AAA" w:rsidRPr="00113D4A" w:rsidRDefault="008D1AAA" w:rsidP="008D1AAA">
            <w:pPr>
              <w:numPr>
                <w:ilvl w:val="0"/>
                <w:numId w:val="69"/>
              </w:numPr>
              <w:spacing w:before="0" w:beforeAutospacing="0" w:after="200" w:afterAutospacing="0" w:line="276" w:lineRule="auto"/>
              <w:contextualSpacing/>
              <w:jc w:val="left"/>
              <w:rPr>
                <w:rFonts w:asciiTheme="minorHAnsi" w:eastAsiaTheme="minorHAnsi" w:hAnsiTheme="minorHAnsi" w:cstheme="minorBidi"/>
                <w:sz w:val="22"/>
                <w:szCs w:val="22"/>
              </w:rPr>
            </w:pPr>
            <w:r w:rsidRPr="00113D4A">
              <w:rPr>
                <w:rFonts w:asciiTheme="minorHAnsi" w:eastAsiaTheme="minorHAnsi" w:hAnsiTheme="minorHAnsi" w:cstheme="minorBidi"/>
                <w:sz w:val="22"/>
                <w:szCs w:val="22"/>
              </w:rPr>
              <w:t>System that pays attention to energy losses or efficiency (e.g. by converting non-conventional energy from processes or reactions into energy)</w:t>
            </w:r>
          </w:p>
          <w:p w:rsidR="008D1AAA" w:rsidRPr="00113D4A" w:rsidRDefault="008D1AAA" w:rsidP="008D1AAA">
            <w:pPr>
              <w:widowControl w:val="0"/>
              <w:tabs>
                <w:tab w:val="left" w:pos="318"/>
              </w:tabs>
              <w:autoSpaceDE w:val="0"/>
              <w:autoSpaceDN w:val="0"/>
              <w:adjustRightInd w:val="0"/>
              <w:spacing w:before="0" w:beforeAutospacing="0" w:after="0" w:afterAutospacing="0"/>
              <w:ind w:left="34"/>
              <w:rPr>
                <w:rFonts w:asciiTheme="minorHAnsi" w:eastAsiaTheme="minorHAnsi" w:hAnsiTheme="minorHAnsi" w:cstheme="minorBidi"/>
                <w:color w:val="365F91" w:themeColor="accent1" w:themeShade="BF"/>
                <w:sz w:val="22"/>
                <w:szCs w:val="22"/>
              </w:rPr>
            </w:pPr>
            <w:r w:rsidRPr="00113D4A">
              <w:rPr>
                <w:rFonts w:asciiTheme="minorHAnsi" w:eastAsiaTheme="minorHAnsi" w:hAnsiTheme="minorHAnsi" w:cstheme="minorBidi"/>
                <w:color w:val="365F91" w:themeColor="accent1" w:themeShade="BF"/>
                <w:sz w:val="22"/>
                <w:szCs w:val="22"/>
              </w:rPr>
              <w:t>The system described could be combined with New energy sources, meaning not only non-conventional energy but also distributed renewable generation.</w:t>
            </w:r>
          </w:p>
          <w:p w:rsidR="008D1AAA" w:rsidRPr="00113D4A" w:rsidRDefault="008D1AAA" w:rsidP="008D1AAA">
            <w:pPr>
              <w:spacing w:before="0" w:beforeAutospacing="0" w:after="200" w:afterAutospacing="0" w:line="276" w:lineRule="auto"/>
              <w:rPr>
                <w:rFonts w:asciiTheme="minorHAnsi" w:eastAsiaTheme="minorHAnsi" w:hAnsiTheme="minorHAnsi" w:cstheme="minorBidi"/>
                <w:color w:val="000000" w:themeColor="text1"/>
                <w:sz w:val="22"/>
                <w:szCs w:val="22"/>
              </w:rPr>
            </w:pPr>
            <w:r w:rsidRPr="00113D4A">
              <w:rPr>
                <w:rFonts w:asciiTheme="minorHAnsi" w:eastAsiaTheme="minorHAnsi" w:hAnsiTheme="minorHAnsi" w:cstheme="minorBidi"/>
                <w:sz w:val="22"/>
                <w:szCs w:val="22"/>
              </w:rPr>
              <w:t>Finally, further solutions for value chain optimisation through addressing energy efficiency considerations in the design phase of manufacturing equipment and processes, collective demand side strategies, and potential integration of the nearby renewable energy sources should be also considered.</w:t>
            </w:r>
          </w:p>
        </w:tc>
      </w:tr>
      <w:tr w:rsidR="008D1AAA" w:rsidRPr="00113D4A" w:rsidTr="008D1AAA">
        <w:trPr>
          <w:cantSplit/>
        </w:trPr>
        <w:tc>
          <w:tcPr>
            <w:tcW w:w="5000" w:type="pct"/>
            <w:gridSpan w:val="5"/>
          </w:tcPr>
          <w:p w:rsidR="008D1AAA" w:rsidRPr="00113D4A" w:rsidRDefault="008D1AAA" w:rsidP="008D1AAA">
            <w:pPr>
              <w:spacing w:before="0" w:beforeAutospacing="0" w:after="0" w:afterAutospacing="0"/>
              <w:jc w:val="left"/>
              <w:rPr>
                <w:rFonts w:ascii="EC Square Sans Pro" w:eastAsiaTheme="minorHAnsi" w:hAnsi="EC Square Sans Pro" w:cstheme="minorBidi"/>
                <w:b/>
                <w:color w:val="000000" w:themeColor="text1"/>
                <w:sz w:val="20"/>
              </w:rPr>
            </w:pPr>
            <w:r w:rsidRPr="00113D4A">
              <w:rPr>
                <w:rFonts w:ascii="EC Square Sans Pro" w:eastAsiaTheme="minorHAnsi" w:hAnsi="EC Square Sans Pro" w:cstheme="minorBidi"/>
                <w:b/>
                <w:color w:val="000000" w:themeColor="text1"/>
                <w:sz w:val="20"/>
              </w:rPr>
              <w:lastRenderedPageBreak/>
              <w:t xml:space="preserve">Impact: </w:t>
            </w:r>
          </w:p>
          <w:p w:rsidR="008D1AAA" w:rsidRPr="00113D4A" w:rsidRDefault="008D1AAA" w:rsidP="008D1AAA">
            <w:pPr>
              <w:spacing w:before="0" w:beforeAutospacing="0" w:after="200" w:afterAutospacing="0" w:line="276" w:lineRule="auto"/>
              <w:rPr>
                <w:rFonts w:ascii="Calibri" w:eastAsiaTheme="minorHAnsi" w:hAnsi="Calibri" w:cstheme="minorBidi"/>
                <w:color w:val="000000"/>
                <w:sz w:val="22"/>
                <w:szCs w:val="22"/>
              </w:rPr>
            </w:pPr>
            <w:r w:rsidRPr="00113D4A">
              <w:rPr>
                <w:rFonts w:ascii="Calibri" w:eastAsiaTheme="minorHAnsi" w:hAnsi="Calibri" w:cstheme="minorBidi"/>
                <w:color w:val="000000"/>
                <w:sz w:val="22"/>
                <w:szCs w:val="22"/>
              </w:rPr>
              <w:t>The proposals should start on low to medium TRL levels mainly targeting research and demonstration of the proof of principle at small scale or start at lower medium TRL and go to the demonstration of in an industrial relevant environment. The proposals should pay attention to the scale up principles that can be applied when the concepts would go to the innovation phase. Furthermore, the developments should clearly indicate how the use of sustainable electricity could contribute to industrial symbiosis between the decentralized production of energy and materials (e.g. chemicals, metals, cement, minerals), with a significant impact on the sustainability profile of the process and or the products made in the process. It should clearly address as well the challenges a fluctuating energy input has. This should be supported by a quantitative LCA analysis.</w:t>
            </w:r>
          </w:p>
          <w:p w:rsidR="008D1AAA" w:rsidRPr="00113D4A" w:rsidRDefault="008D1AAA" w:rsidP="008D1AAA">
            <w:pPr>
              <w:spacing w:before="0" w:beforeAutospacing="0" w:after="0" w:afterAutospacing="0" w:line="276" w:lineRule="auto"/>
              <w:jc w:val="left"/>
              <w:rPr>
                <w:rFonts w:ascii="Calibri" w:eastAsiaTheme="minorHAnsi" w:hAnsi="Calibri" w:cstheme="minorBidi"/>
                <w:color w:val="000000"/>
                <w:sz w:val="22"/>
                <w:szCs w:val="22"/>
              </w:rPr>
            </w:pPr>
            <w:r w:rsidRPr="00113D4A">
              <w:rPr>
                <w:rFonts w:ascii="Calibri" w:eastAsiaTheme="minorHAnsi" w:hAnsi="Calibri" w:cstheme="minorBidi"/>
                <w:color w:val="000000"/>
                <w:sz w:val="22"/>
                <w:szCs w:val="22"/>
              </w:rPr>
              <w:t xml:space="preserve">- Show potential for integration of the technology with renewable energy sources such as wind and photovoltaic. </w:t>
            </w:r>
          </w:p>
          <w:p w:rsidR="008D1AAA" w:rsidRPr="00113D4A" w:rsidRDefault="008D1AAA" w:rsidP="008D1AAA">
            <w:pPr>
              <w:spacing w:before="0" w:beforeAutospacing="0" w:after="0" w:afterAutospacing="0" w:line="276" w:lineRule="auto"/>
              <w:jc w:val="left"/>
              <w:rPr>
                <w:rFonts w:ascii="Calibri" w:eastAsiaTheme="minorHAnsi" w:hAnsi="Calibri" w:cstheme="minorBidi"/>
                <w:color w:val="000000"/>
                <w:sz w:val="22"/>
                <w:szCs w:val="22"/>
              </w:rPr>
            </w:pPr>
            <w:r w:rsidRPr="00113D4A">
              <w:rPr>
                <w:rFonts w:ascii="Calibri" w:eastAsiaTheme="minorHAnsi" w:hAnsi="Calibri" w:cstheme="minorBidi"/>
                <w:color w:val="000000"/>
                <w:sz w:val="22"/>
                <w:szCs w:val="22"/>
              </w:rPr>
              <w:t>- Improvement in energy efficiency of 40% compared to the current state of the art process (or similar one).</w:t>
            </w:r>
          </w:p>
          <w:p w:rsidR="008D1AAA" w:rsidRPr="00113D4A" w:rsidRDefault="008D1AAA" w:rsidP="008D1AAA">
            <w:pPr>
              <w:spacing w:before="0" w:beforeAutospacing="0" w:after="0" w:afterAutospacing="0" w:line="276" w:lineRule="auto"/>
              <w:jc w:val="left"/>
              <w:rPr>
                <w:rFonts w:ascii="Calibri" w:eastAsiaTheme="minorHAnsi" w:hAnsi="Calibri" w:cstheme="minorBidi"/>
                <w:color w:val="000000"/>
                <w:sz w:val="22"/>
                <w:szCs w:val="22"/>
              </w:rPr>
            </w:pPr>
            <w:r w:rsidRPr="00113D4A">
              <w:rPr>
                <w:rFonts w:ascii="Calibri" w:eastAsiaTheme="minorHAnsi" w:hAnsi="Calibri" w:cstheme="minorBidi"/>
                <w:color w:val="000000"/>
                <w:sz w:val="22"/>
                <w:szCs w:val="22"/>
              </w:rPr>
              <w:t xml:space="preserve">- Decrease in CO2 emissions by 50% (without considering the electricity generation and at steady state) compared to the current state of the art process (or similar one). </w:t>
            </w:r>
          </w:p>
          <w:p w:rsidR="008D1AAA" w:rsidRPr="00113D4A" w:rsidRDefault="008D1AAA" w:rsidP="008D1AAA">
            <w:pPr>
              <w:spacing w:before="0" w:beforeAutospacing="0" w:after="0" w:afterAutospacing="0" w:line="276" w:lineRule="auto"/>
              <w:jc w:val="left"/>
              <w:rPr>
                <w:rFonts w:ascii="Calibri" w:eastAsiaTheme="minorHAnsi" w:hAnsi="Calibri" w:cstheme="minorBidi"/>
                <w:color w:val="000000"/>
                <w:sz w:val="22"/>
                <w:szCs w:val="22"/>
              </w:rPr>
            </w:pPr>
            <w:r w:rsidRPr="00113D4A">
              <w:rPr>
                <w:rFonts w:ascii="Calibri" w:eastAsiaTheme="minorHAnsi" w:hAnsi="Calibri" w:cstheme="minorBidi"/>
                <w:color w:val="000000"/>
                <w:sz w:val="22"/>
                <w:szCs w:val="22"/>
              </w:rPr>
              <w:t xml:space="preserve">- Decreased OPEX and CAPEX by 20% compared to the current state of the art process. </w:t>
            </w:r>
          </w:p>
          <w:p w:rsidR="008D1AAA" w:rsidRPr="00113D4A" w:rsidRDefault="008D1AAA" w:rsidP="008D1AAA">
            <w:pPr>
              <w:spacing w:before="0" w:beforeAutospacing="0" w:after="0" w:afterAutospacing="0"/>
              <w:jc w:val="left"/>
              <w:rPr>
                <w:rFonts w:ascii="EC Square Sans Pro" w:eastAsiaTheme="minorHAnsi" w:hAnsi="EC Square Sans Pro" w:cstheme="minorBidi"/>
                <w:b/>
                <w:color w:val="000000" w:themeColor="text1"/>
                <w:sz w:val="20"/>
              </w:rPr>
            </w:pPr>
          </w:p>
          <w:p w:rsidR="008D1AAA" w:rsidRPr="00113D4A" w:rsidRDefault="008D1AAA" w:rsidP="008D1AAA">
            <w:pPr>
              <w:spacing w:before="0" w:beforeAutospacing="0" w:after="0" w:afterAutospacing="0"/>
              <w:jc w:val="left"/>
              <w:rPr>
                <w:rFonts w:ascii="EC Square Sans Pro" w:eastAsiaTheme="minorHAnsi" w:hAnsi="EC Square Sans Pro" w:cstheme="minorBidi"/>
                <w:b/>
                <w:color w:val="000000" w:themeColor="text1"/>
                <w:sz w:val="20"/>
              </w:rPr>
            </w:pPr>
            <w:r w:rsidRPr="00113D4A">
              <w:rPr>
                <w:rFonts w:ascii="EC Square Sans Pro" w:eastAsiaTheme="minorHAnsi" w:hAnsi="EC Square Sans Pro" w:cstheme="minorBidi"/>
                <w:b/>
                <w:color w:val="000000" w:themeColor="text1"/>
                <w:sz w:val="20"/>
              </w:rPr>
              <w:t xml:space="preserve">- Primary energy saving potential in percentage and in </w:t>
            </w:r>
            <w:r w:rsidRPr="00113D4A">
              <w:rPr>
                <w:rFonts w:ascii="EC Square Sans Pro" w:eastAsiaTheme="minorHAnsi" w:hAnsi="EC Square Sans Pro" w:cstheme="minorBidi"/>
                <w:color w:val="000000" w:themeColor="text1"/>
                <w:sz w:val="20"/>
              </w:rPr>
              <w:t xml:space="preserve">10.000 to 50.000 </w:t>
            </w:r>
            <w:proofErr w:type="spellStart"/>
            <w:r w:rsidRPr="00113D4A">
              <w:rPr>
                <w:rFonts w:ascii="EC Square Sans Pro" w:eastAsiaTheme="minorHAnsi" w:hAnsi="EC Square Sans Pro" w:cstheme="minorBidi"/>
                <w:color w:val="000000" w:themeColor="text1"/>
                <w:sz w:val="20"/>
              </w:rPr>
              <w:t>ktoe</w:t>
            </w:r>
            <w:proofErr w:type="spellEnd"/>
            <w:r w:rsidRPr="00113D4A">
              <w:rPr>
                <w:rFonts w:ascii="EC Square Sans Pro" w:eastAsiaTheme="minorHAnsi" w:hAnsi="EC Square Sans Pro" w:cstheme="minorBidi"/>
                <w:color w:val="000000" w:themeColor="text1"/>
                <w:sz w:val="20"/>
              </w:rPr>
              <w:t>/a</w:t>
            </w:r>
            <w:r w:rsidRPr="00113D4A">
              <w:rPr>
                <w:rFonts w:ascii="EC Square Sans Pro" w:eastAsiaTheme="minorHAnsi" w:hAnsi="EC Square Sans Pro" w:cstheme="minorBidi"/>
                <w:b/>
                <w:color w:val="000000" w:themeColor="text1"/>
                <w:sz w:val="20"/>
              </w:rPr>
              <w:t xml:space="preserve"> </w:t>
            </w:r>
            <w:r w:rsidRPr="00113D4A">
              <w:rPr>
                <w:rFonts w:ascii="EC Square Sans Pro" w:eastAsiaTheme="minorHAnsi" w:hAnsi="EC Square Sans Pro" w:cstheme="minorBidi"/>
                <w:color w:val="000000" w:themeColor="text1"/>
                <w:sz w:val="20"/>
              </w:rPr>
              <w:t>(assuming full deployment in the EU28)</w:t>
            </w:r>
          </w:p>
          <w:p w:rsidR="008D1AAA" w:rsidRPr="00113D4A" w:rsidRDefault="008D1AAA" w:rsidP="008D1AAA">
            <w:pPr>
              <w:spacing w:before="0" w:beforeAutospacing="0" w:after="0" w:afterAutospacing="0"/>
              <w:jc w:val="left"/>
              <w:rPr>
                <w:rFonts w:ascii="EC Square Sans Pro" w:eastAsiaTheme="minorHAnsi" w:hAnsi="EC Square Sans Pro" w:cstheme="minorBidi"/>
                <w:color w:val="000000" w:themeColor="text1"/>
                <w:sz w:val="20"/>
              </w:rPr>
            </w:pPr>
            <w:r w:rsidRPr="00113D4A">
              <w:rPr>
                <w:rFonts w:ascii="EC Square Sans Pro" w:eastAsiaTheme="minorHAnsi" w:hAnsi="EC Square Sans Pro" w:cstheme="minorBidi"/>
                <w:b/>
                <w:color w:val="000000" w:themeColor="text1"/>
                <w:sz w:val="20"/>
              </w:rPr>
              <w:t xml:space="preserve">- GHG emission saving potential in percentage and in </w:t>
            </w:r>
            <w:r w:rsidRPr="00113D4A">
              <w:rPr>
                <w:rFonts w:ascii="EC Square Sans Pro" w:eastAsiaTheme="minorHAnsi" w:hAnsi="EC Square Sans Pro" w:cstheme="minorBidi"/>
                <w:color w:val="000000" w:themeColor="text1"/>
                <w:sz w:val="20"/>
              </w:rPr>
              <w:t>40.000 to 100.000 ktCO2eq/a</w:t>
            </w:r>
            <w:r w:rsidRPr="00113D4A">
              <w:rPr>
                <w:rFonts w:ascii="EC Square Sans Pro" w:eastAsiaTheme="minorHAnsi" w:hAnsi="EC Square Sans Pro" w:cstheme="minorBidi"/>
                <w:b/>
                <w:color w:val="000000" w:themeColor="text1"/>
                <w:sz w:val="20"/>
              </w:rPr>
              <w:t xml:space="preserve"> </w:t>
            </w:r>
            <w:r w:rsidRPr="00113D4A">
              <w:rPr>
                <w:rFonts w:ascii="EC Square Sans Pro" w:eastAsiaTheme="minorHAnsi" w:hAnsi="EC Square Sans Pro" w:cstheme="minorBidi"/>
                <w:color w:val="000000" w:themeColor="text1"/>
                <w:sz w:val="20"/>
              </w:rPr>
              <w:t>(assuming full deployment in the EU28)</w:t>
            </w:r>
          </w:p>
          <w:p w:rsidR="008D1AAA" w:rsidRPr="00113D4A" w:rsidRDefault="008D1AAA" w:rsidP="008D1AAA">
            <w:pPr>
              <w:spacing w:before="0" w:beforeAutospacing="0" w:after="0" w:afterAutospacing="0"/>
              <w:jc w:val="left"/>
              <w:rPr>
                <w:rFonts w:ascii="EC Square Sans Pro" w:eastAsiaTheme="minorHAnsi" w:hAnsi="EC Square Sans Pro" w:cstheme="minorBidi"/>
                <w:color w:val="000000" w:themeColor="text1"/>
                <w:sz w:val="20"/>
              </w:rPr>
            </w:pPr>
          </w:p>
          <w:p w:rsidR="008D1AAA" w:rsidRPr="00113D4A" w:rsidRDefault="008D1AAA" w:rsidP="008D1AAA">
            <w:pPr>
              <w:spacing w:before="0" w:beforeAutospacing="0" w:after="0" w:afterAutospacing="0"/>
              <w:jc w:val="left"/>
              <w:rPr>
                <w:rFonts w:ascii="EC Square Sans Pro" w:eastAsiaTheme="minorHAnsi" w:hAnsi="EC Square Sans Pro" w:cstheme="minorBidi"/>
                <w:b/>
                <w:color w:val="000000" w:themeColor="text1"/>
                <w:sz w:val="20"/>
              </w:rPr>
            </w:pPr>
            <w:r w:rsidRPr="00113D4A">
              <w:rPr>
                <w:rFonts w:ascii="EC Square Sans Pro" w:eastAsiaTheme="minorHAnsi" w:hAnsi="EC Square Sans Pro" w:cstheme="minorBidi"/>
                <w:color w:val="000000" w:themeColor="text1"/>
                <w:sz w:val="20"/>
              </w:rPr>
              <w:t>Provided data to be considered as an initial estimation.</w:t>
            </w:r>
          </w:p>
        </w:tc>
      </w:tr>
      <w:tr w:rsidR="008D1AAA" w:rsidRPr="00113D4A" w:rsidTr="008D1AAA">
        <w:trPr>
          <w:cantSplit/>
        </w:trPr>
        <w:tc>
          <w:tcPr>
            <w:tcW w:w="5000" w:type="pct"/>
            <w:gridSpan w:val="5"/>
          </w:tcPr>
          <w:p w:rsidR="008D1AAA" w:rsidRPr="00113D4A" w:rsidRDefault="008D1AAA" w:rsidP="008D1AAA">
            <w:pPr>
              <w:spacing w:before="0" w:beforeAutospacing="0" w:after="0" w:afterAutospacing="0"/>
              <w:jc w:val="left"/>
              <w:rPr>
                <w:rFonts w:ascii="EC Square Sans Pro" w:eastAsiaTheme="minorHAnsi" w:hAnsi="EC Square Sans Pro" w:cstheme="minorBidi"/>
                <w:color w:val="000000" w:themeColor="text1"/>
                <w:sz w:val="20"/>
              </w:rPr>
            </w:pPr>
            <w:r w:rsidRPr="00113D4A">
              <w:rPr>
                <w:rFonts w:ascii="EC Square Sans Pro" w:eastAsiaTheme="minorHAnsi" w:hAnsi="EC Square Sans Pro" w:cstheme="minorBidi"/>
                <w:b/>
                <w:color w:val="000000" w:themeColor="text1"/>
                <w:sz w:val="20"/>
              </w:rPr>
              <w:t>TRL:</w:t>
            </w:r>
            <w:r w:rsidRPr="00113D4A">
              <w:rPr>
                <w:rFonts w:ascii="EC Square Sans Pro" w:eastAsiaTheme="minorHAnsi" w:hAnsi="EC Square Sans Pro" w:cstheme="minorBidi"/>
                <w:color w:val="000000" w:themeColor="text1"/>
                <w:sz w:val="20"/>
              </w:rPr>
              <w:t xml:space="preserve">   4-9</w:t>
            </w:r>
          </w:p>
        </w:tc>
      </w:tr>
      <w:tr w:rsidR="008D1AAA" w:rsidRPr="00113D4A" w:rsidTr="008D1AAA">
        <w:trPr>
          <w:cantSplit/>
        </w:trPr>
        <w:tc>
          <w:tcPr>
            <w:tcW w:w="5000" w:type="pct"/>
            <w:gridSpan w:val="5"/>
          </w:tcPr>
          <w:p w:rsidR="008D1AAA" w:rsidRPr="00113D4A" w:rsidRDefault="008D1AAA" w:rsidP="008D1AAA">
            <w:pPr>
              <w:spacing w:before="0" w:beforeAutospacing="0" w:after="0" w:afterAutospacing="0"/>
              <w:jc w:val="left"/>
              <w:rPr>
                <w:rFonts w:ascii="EC Square Sans Pro" w:eastAsiaTheme="minorHAnsi" w:hAnsi="EC Square Sans Pro" w:cstheme="minorBidi"/>
                <w:color w:val="000000" w:themeColor="text1"/>
                <w:sz w:val="20"/>
              </w:rPr>
            </w:pPr>
            <w:r w:rsidRPr="00113D4A">
              <w:rPr>
                <w:rFonts w:ascii="EC Square Sans Pro" w:eastAsiaTheme="minorHAnsi" w:hAnsi="EC Square Sans Pro" w:cstheme="minorBidi"/>
                <w:b/>
                <w:color w:val="000000" w:themeColor="text1"/>
                <w:sz w:val="20"/>
              </w:rPr>
              <w:t xml:space="preserve">Total budget required: </w:t>
            </w:r>
            <w:r w:rsidRPr="00113D4A">
              <w:rPr>
                <w:rFonts w:ascii="EC Square Sans Pro" w:eastAsiaTheme="minorHAnsi" w:hAnsi="EC Square Sans Pro" w:cstheme="minorBidi"/>
                <w:color w:val="000000" w:themeColor="text1"/>
                <w:sz w:val="20"/>
              </w:rPr>
              <w:t>20 – 30 million euro per project (TRL 4-6) and 10-20 (TRL 6-9), recommended.</w:t>
            </w:r>
          </w:p>
          <w:p w:rsidR="008D1AAA" w:rsidRPr="00113D4A" w:rsidRDefault="008D1AAA" w:rsidP="008D1AAA">
            <w:pPr>
              <w:spacing w:before="0" w:beforeAutospacing="0" w:after="0" w:afterAutospacing="0"/>
              <w:jc w:val="left"/>
              <w:rPr>
                <w:rFonts w:ascii="EC Square Sans Pro" w:eastAsiaTheme="minorHAnsi" w:hAnsi="EC Square Sans Pro" w:cstheme="minorBidi"/>
                <w:color w:val="000000" w:themeColor="text1"/>
                <w:sz w:val="20"/>
              </w:rPr>
            </w:pPr>
          </w:p>
          <w:p w:rsidR="008D1AAA" w:rsidRPr="00113D4A" w:rsidRDefault="008D1AAA" w:rsidP="008D1AAA">
            <w:pPr>
              <w:spacing w:before="0" w:beforeAutospacing="0" w:after="0" w:afterAutospacing="0"/>
              <w:jc w:val="left"/>
              <w:rPr>
                <w:rFonts w:ascii="EC Square Sans Pro" w:eastAsiaTheme="minorHAnsi" w:hAnsi="EC Square Sans Pro" w:cstheme="minorBidi"/>
                <w:b/>
                <w:color w:val="000000" w:themeColor="text1"/>
                <w:sz w:val="20"/>
              </w:rPr>
            </w:pPr>
            <w:r w:rsidRPr="00113D4A">
              <w:rPr>
                <w:rFonts w:ascii="EC Square Sans Pro" w:eastAsiaTheme="minorHAnsi" w:hAnsi="EC Square Sans Pro" w:cstheme="minorBidi"/>
                <w:color w:val="000000" w:themeColor="text1"/>
                <w:sz w:val="20"/>
              </w:rPr>
              <w:t>Due to the diversity of the different scenarios depending on the sectors, we encourage to cover from a low TRL as 4 while reaching up to TRL 9 in other sectors.</w:t>
            </w:r>
          </w:p>
        </w:tc>
      </w:tr>
      <w:tr w:rsidR="008D1AAA" w:rsidRPr="00113D4A" w:rsidTr="008D1AAA">
        <w:trPr>
          <w:cantSplit/>
        </w:trPr>
        <w:tc>
          <w:tcPr>
            <w:tcW w:w="2918" w:type="pct"/>
            <w:gridSpan w:val="3"/>
          </w:tcPr>
          <w:p w:rsidR="008D1AAA" w:rsidRPr="00113D4A" w:rsidRDefault="008D1AAA" w:rsidP="008D1AAA">
            <w:pPr>
              <w:spacing w:before="0" w:beforeAutospacing="0" w:after="0" w:afterAutospacing="0"/>
              <w:jc w:val="left"/>
              <w:rPr>
                <w:rFonts w:ascii="EC Square Sans Pro" w:eastAsiaTheme="minorHAnsi" w:hAnsi="EC Square Sans Pro" w:cstheme="minorBidi"/>
                <w:b/>
                <w:color w:val="000000" w:themeColor="text1"/>
                <w:sz w:val="20"/>
              </w:rPr>
            </w:pPr>
            <w:r w:rsidRPr="00113D4A">
              <w:rPr>
                <w:rFonts w:ascii="EC Square Sans Pro" w:eastAsiaTheme="minorHAnsi" w:hAnsi="EC Square Sans Pro" w:cstheme="minorBidi"/>
                <w:b/>
                <w:color w:val="000000" w:themeColor="text1"/>
                <w:sz w:val="20"/>
              </w:rPr>
              <w:t>Expected deliverables</w:t>
            </w:r>
          </w:p>
        </w:tc>
        <w:tc>
          <w:tcPr>
            <w:tcW w:w="2082" w:type="pct"/>
            <w:gridSpan w:val="2"/>
          </w:tcPr>
          <w:p w:rsidR="008D1AAA" w:rsidRPr="00113D4A" w:rsidRDefault="008D1AAA" w:rsidP="008D1AAA">
            <w:pPr>
              <w:spacing w:before="0" w:beforeAutospacing="0" w:after="0" w:afterAutospacing="0"/>
              <w:jc w:val="left"/>
              <w:rPr>
                <w:rFonts w:ascii="EC Square Sans Pro" w:eastAsiaTheme="minorHAnsi" w:hAnsi="EC Square Sans Pro" w:cstheme="minorBidi"/>
                <w:b/>
                <w:color w:val="000000" w:themeColor="text1"/>
                <w:sz w:val="22"/>
                <w:highlight w:val="yellow"/>
              </w:rPr>
            </w:pPr>
            <w:r w:rsidRPr="00113D4A">
              <w:rPr>
                <w:rFonts w:ascii="EC Square Sans Pro" w:eastAsiaTheme="minorHAnsi" w:hAnsi="EC Square Sans Pro" w:cstheme="minorBidi"/>
                <w:b/>
                <w:color w:val="000000" w:themeColor="text1"/>
                <w:sz w:val="20"/>
              </w:rPr>
              <w:t>Timeline</w:t>
            </w:r>
          </w:p>
        </w:tc>
      </w:tr>
      <w:tr w:rsidR="008D1AAA" w:rsidRPr="00113D4A" w:rsidTr="008D1AAA">
        <w:trPr>
          <w:cantSplit/>
        </w:trPr>
        <w:tc>
          <w:tcPr>
            <w:tcW w:w="2918" w:type="pct"/>
            <w:gridSpan w:val="3"/>
            <w:tcBorders>
              <w:bottom w:val="single" w:sz="2" w:space="0" w:color="808080" w:themeColor="background1" w:themeShade="80"/>
            </w:tcBorders>
          </w:tcPr>
          <w:p w:rsidR="008D1AAA" w:rsidRPr="00113D4A" w:rsidRDefault="008D1AAA" w:rsidP="008D1AAA">
            <w:pPr>
              <w:spacing w:before="0" w:beforeAutospacing="0" w:after="0" w:afterAutospacing="0"/>
              <w:jc w:val="left"/>
              <w:rPr>
                <w:rFonts w:ascii="EC Square Sans Pro" w:eastAsiaTheme="minorHAnsi" w:hAnsi="EC Square Sans Pro" w:cstheme="minorBidi"/>
                <w:i/>
                <w:color w:val="000000" w:themeColor="text1"/>
                <w:sz w:val="20"/>
              </w:rPr>
            </w:pPr>
            <w:r w:rsidRPr="00113D4A">
              <w:rPr>
                <w:rFonts w:ascii="EC Square Sans Pro" w:eastAsiaTheme="minorHAnsi" w:hAnsi="EC Square Sans Pro" w:cstheme="minorBidi"/>
                <w:i/>
                <w:color w:val="000000" w:themeColor="text1"/>
                <w:sz w:val="20"/>
              </w:rPr>
              <w:t>Fill in one line per deliverable</w:t>
            </w:r>
          </w:p>
          <w:p w:rsidR="008D1AAA" w:rsidRPr="00113D4A" w:rsidRDefault="008D1AAA" w:rsidP="008D1AAA">
            <w:pPr>
              <w:numPr>
                <w:ilvl w:val="0"/>
                <w:numId w:val="66"/>
              </w:numPr>
              <w:spacing w:before="0" w:beforeAutospacing="0" w:after="0" w:afterAutospacing="0" w:line="276" w:lineRule="auto"/>
              <w:contextualSpacing/>
              <w:jc w:val="left"/>
              <w:rPr>
                <w:rFonts w:ascii="EC Square Sans Pro" w:eastAsiaTheme="minorHAnsi" w:hAnsi="EC Square Sans Pro" w:cstheme="minorBidi"/>
                <w:i/>
                <w:color w:val="000000" w:themeColor="text1"/>
                <w:sz w:val="20"/>
              </w:rPr>
            </w:pPr>
            <w:r w:rsidRPr="00113D4A">
              <w:rPr>
                <w:rFonts w:ascii="EC Square Sans Pro" w:eastAsiaTheme="minorHAnsi" w:hAnsi="EC Square Sans Pro" w:cstheme="minorBidi"/>
                <w:i/>
                <w:color w:val="000000" w:themeColor="text1"/>
                <w:sz w:val="20"/>
              </w:rPr>
              <w:t>Preparation of several processes based on non-conventional energy use</w:t>
            </w:r>
          </w:p>
          <w:p w:rsidR="008D1AAA" w:rsidRPr="00113D4A" w:rsidRDefault="008D1AAA" w:rsidP="008D1AAA">
            <w:pPr>
              <w:numPr>
                <w:ilvl w:val="0"/>
                <w:numId w:val="66"/>
              </w:numPr>
              <w:spacing w:before="0" w:beforeAutospacing="0" w:after="0" w:afterAutospacing="0" w:line="276" w:lineRule="auto"/>
              <w:contextualSpacing/>
              <w:jc w:val="left"/>
              <w:rPr>
                <w:rFonts w:ascii="EC Square Sans Pro" w:eastAsiaTheme="minorHAnsi" w:hAnsi="EC Square Sans Pro" w:cstheme="minorBidi"/>
                <w:i/>
                <w:color w:val="000000" w:themeColor="text1"/>
                <w:sz w:val="20"/>
              </w:rPr>
            </w:pPr>
            <w:r w:rsidRPr="00113D4A">
              <w:rPr>
                <w:rFonts w:ascii="EC Square Sans Pro" w:eastAsiaTheme="minorHAnsi" w:hAnsi="EC Square Sans Pro" w:cstheme="minorBidi"/>
                <w:i/>
                <w:color w:val="000000" w:themeColor="text1"/>
                <w:sz w:val="20"/>
              </w:rPr>
              <w:t>Pilot plants operational  at TRL 7-8</w:t>
            </w:r>
          </w:p>
          <w:p w:rsidR="008D1AAA" w:rsidRPr="00113D4A" w:rsidRDefault="008D1AAA" w:rsidP="008D1AAA">
            <w:pPr>
              <w:numPr>
                <w:ilvl w:val="0"/>
                <w:numId w:val="66"/>
              </w:numPr>
              <w:spacing w:before="0" w:beforeAutospacing="0" w:after="0" w:afterAutospacing="0" w:line="276" w:lineRule="auto"/>
              <w:contextualSpacing/>
              <w:jc w:val="left"/>
              <w:rPr>
                <w:rFonts w:ascii="EC Square Sans Pro" w:eastAsiaTheme="minorHAnsi" w:hAnsi="EC Square Sans Pro" w:cstheme="minorBidi"/>
                <w:i/>
                <w:color w:val="000000" w:themeColor="text1"/>
                <w:sz w:val="20"/>
              </w:rPr>
            </w:pPr>
            <w:r w:rsidRPr="00113D4A">
              <w:rPr>
                <w:rFonts w:ascii="EC Square Sans Pro" w:eastAsiaTheme="minorHAnsi" w:hAnsi="EC Square Sans Pro" w:cstheme="minorBidi"/>
                <w:i/>
                <w:color w:val="000000" w:themeColor="text1"/>
                <w:sz w:val="20"/>
              </w:rPr>
              <w:t>Demonstrations at TRL 8-9</w:t>
            </w:r>
          </w:p>
          <w:p w:rsidR="008D1AAA" w:rsidRPr="00113D4A" w:rsidRDefault="008D1AAA" w:rsidP="008D1AAA">
            <w:pPr>
              <w:numPr>
                <w:ilvl w:val="0"/>
                <w:numId w:val="66"/>
              </w:numPr>
              <w:spacing w:before="0" w:beforeAutospacing="0" w:after="0" w:afterAutospacing="0" w:line="276" w:lineRule="auto"/>
              <w:contextualSpacing/>
              <w:jc w:val="left"/>
              <w:rPr>
                <w:rFonts w:ascii="EC Square Sans Pro" w:eastAsiaTheme="minorHAnsi" w:hAnsi="EC Square Sans Pro" w:cstheme="minorBidi"/>
                <w:i/>
                <w:color w:val="000000" w:themeColor="text1"/>
                <w:sz w:val="20"/>
              </w:rPr>
            </w:pPr>
            <w:r w:rsidRPr="00113D4A">
              <w:rPr>
                <w:rFonts w:ascii="EC Square Sans Pro" w:eastAsiaTheme="minorHAnsi" w:hAnsi="EC Square Sans Pro" w:cstheme="minorBidi"/>
                <w:i/>
                <w:color w:val="000000" w:themeColor="text1"/>
                <w:sz w:val="20"/>
              </w:rPr>
              <w:t>Calculations on energy efficiency and productivity including other savings</w:t>
            </w:r>
          </w:p>
        </w:tc>
        <w:tc>
          <w:tcPr>
            <w:tcW w:w="2082" w:type="pct"/>
            <w:gridSpan w:val="2"/>
            <w:tcBorders>
              <w:bottom w:val="single" w:sz="2" w:space="0" w:color="808080" w:themeColor="background1" w:themeShade="80"/>
            </w:tcBorders>
          </w:tcPr>
          <w:p w:rsidR="008D1AAA" w:rsidRPr="00113D4A" w:rsidRDefault="008D1AAA" w:rsidP="008D1AAA">
            <w:pPr>
              <w:spacing w:before="0" w:beforeAutospacing="0" w:after="0" w:afterAutospacing="0"/>
              <w:jc w:val="left"/>
              <w:rPr>
                <w:rFonts w:ascii="EC Square Sans Pro" w:eastAsiaTheme="minorHAnsi" w:hAnsi="EC Square Sans Pro" w:cstheme="minorBidi"/>
                <w:i/>
                <w:color w:val="000000" w:themeColor="text1"/>
                <w:sz w:val="22"/>
                <w:szCs w:val="22"/>
              </w:rPr>
            </w:pPr>
            <w:r w:rsidRPr="00113D4A">
              <w:rPr>
                <w:rFonts w:ascii="EC Square Sans Pro" w:eastAsiaTheme="minorHAnsi" w:hAnsi="EC Square Sans Pro" w:cstheme="minorBidi"/>
                <w:i/>
                <w:color w:val="000000" w:themeColor="text1"/>
                <w:sz w:val="20"/>
              </w:rPr>
              <w:t>36 – 48 Months / project recommended</w:t>
            </w:r>
          </w:p>
        </w:tc>
      </w:tr>
      <w:tr w:rsidR="008D1AAA" w:rsidRPr="00113D4A" w:rsidTr="008D1AAA">
        <w:trPr>
          <w:cantSplit/>
        </w:trPr>
        <w:tc>
          <w:tcPr>
            <w:tcW w:w="1406" w:type="pct"/>
          </w:tcPr>
          <w:p w:rsidR="008D1AAA" w:rsidRPr="00113D4A" w:rsidRDefault="008D1AAA" w:rsidP="008D1AAA">
            <w:pPr>
              <w:spacing w:before="0" w:beforeAutospacing="0" w:after="0" w:afterAutospacing="0"/>
              <w:jc w:val="left"/>
              <w:rPr>
                <w:rFonts w:ascii="EC Square Sans Pro" w:eastAsiaTheme="minorHAnsi" w:hAnsi="EC Square Sans Pro" w:cstheme="minorBidi"/>
                <w:sz w:val="20"/>
              </w:rPr>
            </w:pPr>
            <w:r w:rsidRPr="00113D4A">
              <w:rPr>
                <w:rFonts w:ascii="EC Square Sans Pro" w:eastAsiaTheme="minorHAnsi" w:hAnsi="EC Square Sans Pro" w:cstheme="minorBidi"/>
                <w:b/>
                <w:sz w:val="20"/>
              </w:rPr>
              <w:t>Parties / Partners</w:t>
            </w:r>
            <w:r w:rsidRPr="00113D4A">
              <w:rPr>
                <w:rFonts w:ascii="EC Square Sans Pro" w:eastAsiaTheme="minorHAnsi" w:hAnsi="EC Square Sans Pro" w:cstheme="minorBidi"/>
                <w:b/>
                <w:sz w:val="20"/>
              </w:rPr>
              <w:br/>
            </w:r>
            <w:r w:rsidRPr="00113D4A">
              <w:rPr>
                <w:rFonts w:ascii="EC Square Sans Pro" w:eastAsiaTheme="minorHAnsi" w:hAnsi="EC Square Sans Pro" w:cstheme="minorBidi"/>
                <w:sz w:val="20"/>
              </w:rPr>
              <w:t>(countries / stakeholders / EU)</w:t>
            </w:r>
          </w:p>
        </w:tc>
        <w:tc>
          <w:tcPr>
            <w:tcW w:w="2206" w:type="pct"/>
            <w:gridSpan w:val="3"/>
          </w:tcPr>
          <w:p w:rsidR="008D1AAA" w:rsidRPr="00113D4A" w:rsidRDefault="008D1AAA" w:rsidP="008D1AAA">
            <w:pPr>
              <w:spacing w:before="0" w:beforeAutospacing="0" w:after="0" w:afterAutospacing="0"/>
              <w:jc w:val="left"/>
              <w:rPr>
                <w:rFonts w:ascii="EC Square Sans Pro" w:eastAsiaTheme="minorHAnsi" w:hAnsi="EC Square Sans Pro" w:cstheme="minorBidi"/>
                <w:sz w:val="22"/>
              </w:rPr>
            </w:pPr>
            <w:r w:rsidRPr="00113D4A">
              <w:rPr>
                <w:rFonts w:ascii="EC Square Sans Pro" w:eastAsiaTheme="minorHAnsi" w:hAnsi="EC Square Sans Pro" w:cstheme="minorBidi"/>
                <w:b/>
                <w:sz w:val="20"/>
              </w:rPr>
              <w:t>Implementation financing / funding instruments</w:t>
            </w:r>
          </w:p>
        </w:tc>
        <w:tc>
          <w:tcPr>
            <w:tcW w:w="1388" w:type="pct"/>
          </w:tcPr>
          <w:p w:rsidR="008D1AAA" w:rsidRPr="00113D4A" w:rsidRDefault="008D1AAA" w:rsidP="008D1AAA">
            <w:pPr>
              <w:spacing w:before="0" w:beforeAutospacing="0" w:after="0" w:afterAutospacing="0"/>
              <w:jc w:val="left"/>
              <w:rPr>
                <w:rFonts w:ascii="EC Square Sans Pro" w:eastAsiaTheme="minorHAnsi" w:hAnsi="EC Square Sans Pro" w:cstheme="minorBidi"/>
                <w:sz w:val="22"/>
              </w:rPr>
            </w:pPr>
            <w:r w:rsidRPr="00113D4A">
              <w:rPr>
                <w:rFonts w:ascii="EC Square Sans Pro" w:eastAsiaTheme="minorHAnsi" w:hAnsi="EC Square Sans Pro" w:cstheme="minorBidi"/>
                <w:b/>
                <w:sz w:val="20"/>
              </w:rPr>
              <w:t>Indicative financing contribution</w:t>
            </w:r>
          </w:p>
        </w:tc>
      </w:tr>
      <w:tr w:rsidR="008D1AAA" w:rsidRPr="00113D4A" w:rsidTr="008D1AAA">
        <w:trPr>
          <w:cantSplit/>
        </w:trPr>
        <w:tc>
          <w:tcPr>
            <w:tcW w:w="1406" w:type="pct"/>
            <w:tcBorders>
              <w:bottom w:val="single" w:sz="18" w:space="0" w:color="808080" w:themeColor="background1" w:themeShade="80"/>
            </w:tcBorders>
          </w:tcPr>
          <w:p w:rsidR="008D1AAA" w:rsidRPr="00113D4A" w:rsidRDefault="008D1AAA" w:rsidP="008D1AAA">
            <w:pPr>
              <w:spacing w:before="0" w:beforeAutospacing="0" w:after="0" w:afterAutospacing="0"/>
              <w:jc w:val="left"/>
              <w:rPr>
                <w:rFonts w:ascii="EC Square Sans Pro" w:eastAsiaTheme="minorHAnsi" w:hAnsi="EC Square Sans Pro" w:cstheme="minorBidi"/>
                <w:i/>
                <w:color w:val="000000" w:themeColor="text1"/>
                <w:sz w:val="20"/>
              </w:rPr>
            </w:pPr>
          </w:p>
          <w:p w:rsidR="008D1AAA" w:rsidRPr="00113D4A" w:rsidRDefault="008D1AAA" w:rsidP="008D1AAA">
            <w:pPr>
              <w:numPr>
                <w:ilvl w:val="0"/>
                <w:numId w:val="66"/>
              </w:numPr>
              <w:spacing w:before="0" w:beforeAutospacing="0" w:after="0" w:afterAutospacing="0" w:line="276" w:lineRule="auto"/>
              <w:contextualSpacing/>
              <w:jc w:val="left"/>
              <w:rPr>
                <w:rFonts w:ascii="EC Square Sans Pro" w:eastAsiaTheme="minorHAnsi" w:hAnsi="EC Square Sans Pro" w:cstheme="minorBidi"/>
                <w:i/>
                <w:color w:val="000000" w:themeColor="text1"/>
                <w:sz w:val="20"/>
              </w:rPr>
            </w:pPr>
            <w:r w:rsidRPr="00113D4A">
              <w:rPr>
                <w:rFonts w:ascii="EC Square Sans Pro" w:eastAsiaTheme="minorHAnsi" w:hAnsi="EC Square Sans Pro" w:cstheme="minorBidi"/>
                <w:i/>
                <w:color w:val="000000" w:themeColor="text1"/>
                <w:sz w:val="20"/>
              </w:rPr>
              <w:t>Electrification of chemical processes</w:t>
            </w:r>
          </w:p>
          <w:p w:rsidR="008D1AAA" w:rsidRPr="00113D4A" w:rsidRDefault="008D1AAA" w:rsidP="008D1AAA">
            <w:pPr>
              <w:numPr>
                <w:ilvl w:val="0"/>
                <w:numId w:val="66"/>
              </w:numPr>
              <w:spacing w:before="0" w:beforeAutospacing="0" w:after="0" w:afterAutospacing="0" w:line="276" w:lineRule="auto"/>
              <w:contextualSpacing/>
              <w:jc w:val="left"/>
              <w:rPr>
                <w:rFonts w:ascii="EC Square Sans Pro" w:eastAsiaTheme="minorHAnsi" w:hAnsi="EC Square Sans Pro" w:cstheme="minorBidi"/>
                <w:i/>
                <w:color w:val="000000" w:themeColor="text1"/>
                <w:sz w:val="20"/>
              </w:rPr>
            </w:pPr>
            <w:r w:rsidRPr="00113D4A">
              <w:rPr>
                <w:rFonts w:ascii="EC Square Sans Pro" w:eastAsiaTheme="minorHAnsi" w:hAnsi="EC Square Sans Pro" w:cstheme="minorBidi"/>
                <w:i/>
                <w:color w:val="000000" w:themeColor="text1"/>
                <w:sz w:val="20"/>
              </w:rPr>
              <w:t>Application in the steel and minerals industry</w:t>
            </w:r>
          </w:p>
        </w:tc>
        <w:tc>
          <w:tcPr>
            <w:tcW w:w="2206" w:type="pct"/>
            <w:gridSpan w:val="3"/>
            <w:tcBorders>
              <w:bottom w:val="single" w:sz="18" w:space="0" w:color="808080" w:themeColor="background1" w:themeShade="80"/>
            </w:tcBorders>
          </w:tcPr>
          <w:p w:rsidR="008D1AAA" w:rsidRPr="00113D4A" w:rsidRDefault="008D1AAA" w:rsidP="008D1AAA">
            <w:pPr>
              <w:numPr>
                <w:ilvl w:val="0"/>
                <w:numId w:val="66"/>
              </w:numPr>
              <w:spacing w:before="0" w:beforeAutospacing="0" w:after="0" w:afterAutospacing="0" w:line="276" w:lineRule="auto"/>
              <w:contextualSpacing/>
              <w:jc w:val="left"/>
              <w:rPr>
                <w:rFonts w:asciiTheme="minorHAnsi" w:eastAsiaTheme="minorHAnsi" w:hAnsiTheme="minorHAnsi" w:cstheme="minorBidi"/>
                <w:color w:val="000000" w:themeColor="text1"/>
                <w:sz w:val="20"/>
                <w:szCs w:val="22"/>
              </w:rPr>
            </w:pPr>
            <w:r w:rsidRPr="00113D4A">
              <w:rPr>
                <w:rFonts w:asciiTheme="minorHAnsi" w:eastAsiaTheme="minorHAnsi" w:hAnsiTheme="minorHAnsi" w:cstheme="minorBidi"/>
                <w:color w:val="000000" w:themeColor="text1"/>
                <w:sz w:val="20"/>
                <w:szCs w:val="22"/>
              </w:rPr>
              <w:t>Funds at EU level should be guaranteed in order to achieve true cross-sectorial EU dimension of technologies development and demonstration (e.g. H2020, FP9 et al.)</w:t>
            </w:r>
          </w:p>
          <w:p w:rsidR="008D1AAA" w:rsidRPr="00113D4A" w:rsidRDefault="008D1AAA" w:rsidP="008D1AAA">
            <w:pPr>
              <w:numPr>
                <w:ilvl w:val="0"/>
                <w:numId w:val="66"/>
              </w:numPr>
              <w:spacing w:before="0" w:beforeAutospacing="0" w:after="0" w:afterAutospacing="0" w:line="276" w:lineRule="auto"/>
              <w:contextualSpacing/>
              <w:jc w:val="left"/>
              <w:rPr>
                <w:rFonts w:asciiTheme="minorHAnsi" w:eastAsiaTheme="minorHAnsi" w:hAnsiTheme="minorHAnsi" w:cstheme="minorBidi"/>
                <w:color w:val="000000" w:themeColor="text1"/>
                <w:sz w:val="20"/>
                <w:szCs w:val="22"/>
              </w:rPr>
            </w:pPr>
            <w:r w:rsidRPr="00113D4A">
              <w:rPr>
                <w:rFonts w:asciiTheme="minorHAnsi" w:eastAsiaTheme="minorHAnsi" w:hAnsiTheme="minorHAnsi" w:cstheme="minorBidi"/>
                <w:color w:val="000000" w:themeColor="text1"/>
                <w:sz w:val="20"/>
                <w:szCs w:val="22"/>
              </w:rPr>
              <w:t>Other complementary funds or tools could cover specific territorial interests (e.g. national or regional funds) or support deployment (e.g. Investment and financial instruments from EIB, ETS Innovation Fund et al.)</w:t>
            </w:r>
          </w:p>
        </w:tc>
        <w:tc>
          <w:tcPr>
            <w:tcW w:w="1388" w:type="pct"/>
            <w:tcBorders>
              <w:bottom w:val="single" w:sz="18" w:space="0" w:color="808080" w:themeColor="background1" w:themeShade="80"/>
            </w:tcBorders>
          </w:tcPr>
          <w:p w:rsidR="008D1AAA" w:rsidRPr="00113D4A" w:rsidRDefault="008D1AAA" w:rsidP="008D1AAA">
            <w:pPr>
              <w:spacing w:before="0" w:beforeAutospacing="0" w:after="0" w:afterAutospacing="0"/>
              <w:jc w:val="left"/>
              <w:rPr>
                <w:rFonts w:ascii="EC Square Sans Pro" w:eastAsiaTheme="minorHAnsi" w:hAnsi="EC Square Sans Pro" w:cstheme="minorBidi"/>
                <w:i/>
                <w:color w:val="000000" w:themeColor="text1"/>
                <w:sz w:val="20"/>
              </w:rPr>
            </w:pPr>
            <w:r w:rsidRPr="00113D4A">
              <w:rPr>
                <w:rFonts w:ascii="EC Square Sans Pro" w:eastAsiaTheme="minorHAnsi" w:hAnsi="EC Square Sans Pro" w:cstheme="minorBidi"/>
                <w:i/>
                <w:color w:val="000000" w:themeColor="text1"/>
                <w:sz w:val="20"/>
              </w:rPr>
              <w:t>To be provided at a later stage</w:t>
            </w:r>
          </w:p>
        </w:tc>
      </w:tr>
    </w:tbl>
    <w:tbl>
      <w:tblPr>
        <w:tblStyle w:val="TableGrid112"/>
        <w:tblW w:w="10206" w:type="dxa"/>
        <w:tblInd w:w="-45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2301"/>
        <w:gridCol w:w="3894"/>
        <w:gridCol w:w="1272"/>
        <w:gridCol w:w="1607"/>
        <w:gridCol w:w="1132"/>
      </w:tblGrid>
      <w:tr w:rsidR="008D1AAA" w:rsidRPr="00113D4A" w:rsidTr="008D1AAA">
        <w:trPr>
          <w:cantSplit/>
        </w:trPr>
        <w:tc>
          <w:tcPr>
            <w:tcW w:w="10206" w:type="dxa"/>
            <w:gridSpan w:val="5"/>
            <w:tcBorders>
              <w:top w:val="single" w:sz="18" w:space="0" w:color="808080" w:themeColor="background1" w:themeShade="80"/>
            </w:tcBorders>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Ongoing R&amp;I Activities (Flagship activities or not): relevant to this new activity proposal</w:t>
            </w:r>
          </w:p>
        </w:tc>
      </w:tr>
      <w:tr w:rsidR="008D1AAA" w:rsidRPr="00113D4A" w:rsidTr="008D1AAA">
        <w:trPr>
          <w:cantSplit/>
        </w:trPr>
        <w:tc>
          <w:tcPr>
            <w:tcW w:w="2301" w:type="dxa"/>
          </w:tcPr>
          <w:p w:rsidR="008D1AAA" w:rsidRPr="00113D4A" w:rsidRDefault="008D1AAA" w:rsidP="008D1AAA">
            <w:pPr>
              <w:spacing w:before="0" w:beforeAutospacing="0" w:after="0" w:afterAutospacing="0"/>
              <w:jc w:val="left"/>
              <w:rPr>
                <w:rFonts w:ascii="EC Square Sans Pro" w:hAnsi="EC Square Sans Pro"/>
                <w:i/>
                <w:sz w:val="20"/>
              </w:rPr>
            </w:pPr>
            <w:r w:rsidRPr="00113D4A">
              <w:rPr>
                <w:rFonts w:ascii="EC Square Sans Pro" w:hAnsi="EC Square Sans Pro"/>
                <w:b/>
                <w:sz w:val="20"/>
              </w:rPr>
              <w:t>Name</w:t>
            </w:r>
          </w:p>
        </w:tc>
        <w:tc>
          <w:tcPr>
            <w:tcW w:w="3894"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Description</w:t>
            </w:r>
          </w:p>
        </w:tc>
        <w:tc>
          <w:tcPr>
            <w:tcW w:w="1272"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Timeline</w:t>
            </w:r>
          </w:p>
        </w:tc>
        <w:tc>
          <w:tcPr>
            <w:tcW w:w="1607"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Location/Party</w:t>
            </w:r>
          </w:p>
        </w:tc>
        <w:tc>
          <w:tcPr>
            <w:tcW w:w="1132"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Budget</w:t>
            </w:r>
          </w:p>
        </w:tc>
      </w:tr>
      <w:tr w:rsidR="008D1AAA" w:rsidRPr="00113D4A" w:rsidTr="008D1AAA">
        <w:trPr>
          <w:cantSplit/>
        </w:trPr>
        <w:tc>
          <w:tcPr>
            <w:tcW w:w="2301"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 xml:space="preserve">Development of new processes using renewable energy </w:t>
            </w:r>
          </w:p>
        </w:tc>
        <w:tc>
          <w:tcPr>
            <w:tcW w:w="3894" w:type="dxa"/>
          </w:tcPr>
          <w:p w:rsidR="008D1AAA" w:rsidRPr="00113D4A" w:rsidRDefault="008D1AAA" w:rsidP="008D1AAA">
            <w:pPr>
              <w:spacing w:before="0" w:beforeAutospacing="0" w:after="0" w:afterAutospacing="0"/>
              <w:jc w:val="left"/>
              <w:rPr>
                <w:sz w:val="22"/>
              </w:rPr>
            </w:pPr>
            <w:r w:rsidRPr="00113D4A">
              <w:rPr>
                <w:sz w:val="22"/>
              </w:rPr>
              <w:t>Developing a high temperature (800-1000°C) 24h/day solar process suitable for particle treatment in non-metallic minerals’ industries, developing new concepts in electro-geochemistry and geological engineering (combined heat, power and metal extraction) for a new generation of geothermal energy will contribute to an optimised feedstock mix for the energy-intensive industries.</w:t>
            </w:r>
          </w:p>
          <w:p w:rsidR="008D1AAA" w:rsidRPr="00113D4A" w:rsidRDefault="008D1AAA" w:rsidP="008D1AAA">
            <w:pPr>
              <w:spacing w:before="0" w:beforeAutospacing="0" w:after="0" w:afterAutospacing="0"/>
              <w:jc w:val="left"/>
              <w:rPr>
                <w:sz w:val="22"/>
              </w:rPr>
            </w:pPr>
            <w:r w:rsidRPr="00113D4A">
              <w:rPr>
                <w:sz w:val="22"/>
              </w:rPr>
              <w:t>Horizon2020 projects: SOLPART, CHPM2030</w:t>
            </w:r>
          </w:p>
        </w:tc>
        <w:tc>
          <w:tcPr>
            <w:tcW w:w="1272"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2016 - 2020</w:t>
            </w:r>
          </w:p>
        </w:tc>
        <w:tc>
          <w:tcPr>
            <w:tcW w:w="1607" w:type="dxa"/>
          </w:tcPr>
          <w:p w:rsidR="008D1AAA" w:rsidRPr="00113D4A" w:rsidRDefault="008D1AAA" w:rsidP="008D1AAA">
            <w:pPr>
              <w:spacing w:before="0" w:beforeAutospacing="0" w:after="0" w:afterAutospacing="0"/>
              <w:jc w:val="left"/>
              <w:rPr>
                <w:rFonts w:ascii="EC Square Sans Pro" w:hAnsi="EC Square Sans Pro"/>
                <w:sz w:val="20"/>
                <w:lang w:val="fr-FR"/>
              </w:rPr>
            </w:pPr>
            <w:r w:rsidRPr="00113D4A">
              <w:rPr>
                <w:rFonts w:ascii="EC Square Sans Pro" w:hAnsi="EC Square Sans Pro"/>
                <w:sz w:val="20"/>
                <w:lang w:val="fr-FR"/>
              </w:rPr>
              <w:t xml:space="preserve">EU </w:t>
            </w:r>
            <w:proofErr w:type="spellStart"/>
            <w:r w:rsidRPr="00113D4A">
              <w:rPr>
                <w:rFonts w:ascii="EC Square Sans Pro" w:hAnsi="EC Square Sans Pro"/>
                <w:sz w:val="20"/>
                <w:lang w:val="fr-FR"/>
              </w:rPr>
              <w:t>grant</w:t>
            </w:r>
            <w:proofErr w:type="spellEnd"/>
            <w:r w:rsidRPr="00113D4A">
              <w:rPr>
                <w:rFonts w:ascii="EC Square Sans Pro" w:hAnsi="EC Square Sans Pro"/>
                <w:sz w:val="20"/>
                <w:lang w:val="fr-FR"/>
              </w:rPr>
              <w:t xml:space="preserve">: </w:t>
            </w:r>
            <w:proofErr w:type="spellStart"/>
            <w:r w:rsidRPr="00113D4A">
              <w:rPr>
                <w:rFonts w:ascii="EC Square Sans Pro" w:hAnsi="EC Square Sans Pro"/>
                <w:sz w:val="20"/>
                <w:lang w:val="fr-FR"/>
              </w:rPr>
              <w:t>Universities</w:t>
            </w:r>
            <w:proofErr w:type="spellEnd"/>
            <w:r w:rsidRPr="00113D4A">
              <w:rPr>
                <w:rFonts w:ascii="EC Square Sans Pro" w:hAnsi="EC Square Sans Pro"/>
                <w:sz w:val="20"/>
                <w:lang w:val="fr-FR"/>
              </w:rPr>
              <w:t xml:space="preserve">, </w:t>
            </w:r>
            <w:proofErr w:type="spellStart"/>
            <w:r w:rsidRPr="00113D4A">
              <w:rPr>
                <w:rFonts w:ascii="EC Square Sans Pro" w:hAnsi="EC Square Sans Pro"/>
                <w:sz w:val="20"/>
                <w:lang w:val="fr-FR"/>
              </w:rPr>
              <w:t>RTOs</w:t>
            </w:r>
            <w:proofErr w:type="spellEnd"/>
            <w:r w:rsidRPr="00113D4A">
              <w:rPr>
                <w:rFonts w:ascii="EC Square Sans Pro" w:hAnsi="EC Square Sans Pro"/>
                <w:sz w:val="20"/>
                <w:lang w:val="fr-FR"/>
              </w:rPr>
              <w:t xml:space="preserve">, </w:t>
            </w:r>
            <w:proofErr w:type="spellStart"/>
            <w:r w:rsidRPr="00113D4A">
              <w:rPr>
                <w:rFonts w:ascii="EC Square Sans Pro" w:hAnsi="EC Square Sans Pro"/>
                <w:sz w:val="20"/>
                <w:lang w:val="fr-FR"/>
              </w:rPr>
              <w:t>Industry</w:t>
            </w:r>
            <w:proofErr w:type="spellEnd"/>
            <w:r w:rsidRPr="00113D4A">
              <w:rPr>
                <w:rFonts w:ascii="EC Square Sans Pro" w:hAnsi="EC Square Sans Pro"/>
                <w:sz w:val="20"/>
                <w:lang w:val="fr-FR"/>
              </w:rPr>
              <w:t xml:space="preserve"> </w:t>
            </w:r>
          </w:p>
        </w:tc>
        <w:tc>
          <w:tcPr>
            <w:tcW w:w="1132"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NA</w:t>
            </w:r>
          </w:p>
        </w:tc>
      </w:tr>
      <w:tr w:rsidR="008D1AAA" w:rsidRPr="00113D4A" w:rsidTr="008D1AAA">
        <w:trPr>
          <w:cantSplit/>
        </w:trPr>
        <w:tc>
          <w:tcPr>
            <w:tcW w:w="2301"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The use of non-conventional fossil natural resources</w:t>
            </w:r>
          </w:p>
        </w:tc>
        <w:tc>
          <w:tcPr>
            <w:tcW w:w="3894" w:type="dxa"/>
          </w:tcPr>
          <w:p w:rsidR="008D1AAA" w:rsidRPr="00113D4A" w:rsidRDefault="008D1AAA" w:rsidP="008D1AAA">
            <w:pPr>
              <w:spacing w:before="0" w:beforeAutospacing="0" w:after="0" w:afterAutospacing="0"/>
              <w:jc w:val="left"/>
              <w:rPr>
                <w:sz w:val="22"/>
              </w:rPr>
            </w:pPr>
            <w:r w:rsidRPr="00113D4A">
              <w:rPr>
                <w:sz w:val="22"/>
              </w:rPr>
              <w:t>Exploring the possibilities of using CO2/CO containing process gases as new feedstock for producing high-value chemicals</w:t>
            </w:r>
          </w:p>
          <w:p w:rsidR="008D1AAA" w:rsidRPr="00113D4A" w:rsidRDefault="008D1AAA" w:rsidP="008D1AAA">
            <w:pPr>
              <w:spacing w:before="0" w:beforeAutospacing="0" w:after="0" w:afterAutospacing="0"/>
              <w:jc w:val="left"/>
              <w:rPr>
                <w:sz w:val="22"/>
              </w:rPr>
            </w:pPr>
            <w:r w:rsidRPr="00113D4A">
              <w:rPr>
                <w:sz w:val="22"/>
              </w:rPr>
              <w:t xml:space="preserve">Horizon2020 projects: </w:t>
            </w:r>
            <w:proofErr w:type="spellStart"/>
            <w:r w:rsidRPr="00113D4A">
              <w:rPr>
                <w:sz w:val="22"/>
                <w:lang w:val="en-US"/>
              </w:rPr>
              <w:t>CarbonNext</w:t>
            </w:r>
            <w:proofErr w:type="spellEnd"/>
          </w:p>
        </w:tc>
        <w:tc>
          <w:tcPr>
            <w:tcW w:w="1272"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2016 - NA</w:t>
            </w:r>
          </w:p>
        </w:tc>
        <w:tc>
          <w:tcPr>
            <w:tcW w:w="1607" w:type="dxa"/>
          </w:tcPr>
          <w:p w:rsidR="008D1AAA" w:rsidRPr="00113D4A" w:rsidRDefault="008D1AAA" w:rsidP="008D1AAA">
            <w:pPr>
              <w:spacing w:before="0" w:beforeAutospacing="0" w:after="0" w:afterAutospacing="0"/>
              <w:jc w:val="left"/>
              <w:rPr>
                <w:rFonts w:ascii="EC Square Sans Pro" w:hAnsi="EC Square Sans Pro"/>
                <w:sz w:val="20"/>
                <w:lang w:val="fr-FR"/>
              </w:rPr>
            </w:pPr>
            <w:r w:rsidRPr="00113D4A">
              <w:rPr>
                <w:rFonts w:ascii="EC Square Sans Pro" w:hAnsi="EC Square Sans Pro"/>
                <w:sz w:val="20"/>
                <w:lang w:val="fr-FR"/>
              </w:rPr>
              <w:t xml:space="preserve">EU </w:t>
            </w:r>
            <w:proofErr w:type="spellStart"/>
            <w:r w:rsidRPr="00113D4A">
              <w:rPr>
                <w:rFonts w:ascii="EC Square Sans Pro" w:hAnsi="EC Square Sans Pro"/>
                <w:sz w:val="20"/>
                <w:lang w:val="fr-FR"/>
              </w:rPr>
              <w:t>grant</w:t>
            </w:r>
            <w:proofErr w:type="spellEnd"/>
            <w:r w:rsidRPr="00113D4A">
              <w:rPr>
                <w:rFonts w:ascii="EC Square Sans Pro" w:hAnsi="EC Square Sans Pro"/>
                <w:sz w:val="20"/>
                <w:lang w:val="fr-FR"/>
              </w:rPr>
              <w:t xml:space="preserve">: </w:t>
            </w:r>
            <w:proofErr w:type="spellStart"/>
            <w:r w:rsidRPr="00113D4A">
              <w:rPr>
                <w:rFonts w:ascii="EC Square Sans Pro" w:hAnsi="EC Square Sans Pro"/>
                <w:sz w:val="20"/>
                <w:lang w:val="fr-FR"/>
              </w:rPr>
              <w:t>Universities</w:t>
            </w:r>
            <w:proofErr w:type="spellEnd"/>
            <w:r w:rsidRPr="00113D4A">
              <w:rPr>
                <w:rFonts w:ascii="EC Square Sans Pro" w:hAnsi="EC Square Sans Pro"/>
                <w:sz w:val="20"/>
                <w:lang w:val="fr-FR"/>
              </w:rPr>
              <w:t xml:space="preserve">, </w:t>
            </w:r>
            <w:proofErr w:type="spellStart"/>
            <w:r w:rsidRPr="00113D4A">
              <w:rPr>
                <w:rFonts w:ascii="EC Square Sans Pro" w:hAnsi="EC Square Sans Pro"/>
                <w:sz w:val="20"/>
                <w:lang w:val="fr-FR"/>
              </w:rPr>
              <w:t>RTOs</w:t>
            </w:r>
            <w:proofErr w:type="spellEnd"/>
            <w:r w:rsidRPr="00113D4A">
              <w:rPr>
                <w:rFonts w:ascii="EC Square Sans Pro" w:hAnsi="EC Square Sans Pro"/>
                <w:sz w:val="20"/>
                <w:lang w:val="fr-FR"/>
              </w:rPr>
              <w:t xml:space="preserve">, </w:t>
            </w:r>
            <w:proofErr w:type="spellStart"/>
            <w:r w:rsidRPr="00113D4A">
              <w:rPr>
                <w:rFonts w:ascii="EC Square Sans Pro" w:hAnsi="EC Square Sans Pro"/>
                <w:sz w:val="20"/>
                <w:lang w:val="fr-FR"/>
              </w:rPr>
              <w:t>Industry</w:t>
            </w:r>
            <w:proofErr w:type="spellEnd"/>
          </w:p>
        </w:tc>
        <w:tc>
          <w:tcPr>
            <w:tcW w:w="1132"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NA</w:t>
            </w:r>
          </w:p>
        </w:tc>
      </w:tr>
      <w:tr w:rsidR="008D1AAA" w:rsidRPr="00113D4A" w:rsidTr="008D1AAA">
        <w:trPr>
          <w:cantSplit/>
        </w:trPr>
        <w:tc>
          <w:tcPr>
            <w:tcW w:w="2301"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Adapting industrial processes to use of renewables (</w:t>
            </w:r>
            <w:r w:rsidRPr="00113D4A">
              <w:rPr>
                <w:sz w:val="22"/>
              </w:rPr>
              <w:t>biomass, residue and waste gas conversion)</w:t>
            </w:r>
          </w:p>
        </w:tc>
        <w:tc>
          <w:tcPr>
            <w:tcW w:w="3894" w:type="dxa"/>
          </w:tcPr>
          <w:p w:rsidR="008D1AAA" w:rsidRPr="00113D4A" w:rsidRDefault="008D1AAA" w:rsidP="008D1AAA">
            <w:pPr>
              <w:spacing w:before="0" w:beforeAutospacing="0" w:after="0" w:afterAutospacing="0"/>
              <w:jc w:val="left"/>
              <w:rPr>
                <w:sz w:val="22"/>
              </w:rPr>
            </w:pPr>
            <w:r w:rsidRPr="00113D4A">
              <w:rPr>
                <w:sz w:val="22"/>
              </w:rPr>
              <w:t>The adapted processes need to be able to cope with the seasonal or even daily fluctuations of the renewable source. The unit should also be able to process feedstock from different sources in order to guarantee the level of supply.</w:t>
            </w:r>
          </w:p>
          <w:p w:rsidR="008D1AAA" w:rsidRPr="00113D4A" w:rsidRDefault="008D1AAA" w:rsidP="008D1AAA">
            <w:pPr>
              <w:spacing w:before="0" w:beforeAutospacing="0" w:after="0" w:afterAutospacing="0"/>
              <w:jc w:val="left"/>
              <w:rPr>
                <w:rFonts w:ascii="EC Square Sans Pro" w:hAnsi="EC Square Sans Pro"/>
                <w:sz w:val="20"/>
              </w:rPr>
            </w:pPr>
            <w:r w:rsidRPr="00113D4A">
              <w:rPr>
                <w:sz w:val="22"/>
              </w:rPr>
              <w:t xml:space="preserve">Horizon2020 projects: </w:t>
            </w:r>
            <w:proofErr w:type="spellStart"/>
            <w:r w:rsidRPr="00113D4A">
              <w:rPr>
                <w:sz w:val="22"/>
                <w:lang w:val="en-US"/>
              </w:rPr>
              <w:t>SteamBIO</w:t>
            </w:r>
            <w:proofErr w:type="spellEnd"/>
            <w:r w:rsidRPr="00113D4A">
              <w:rPr>
                <w:sz w:val="22"/>
                <w:lang w:val="en-US"/>
              </w:rPr>
              <w:t>, MefCO2, MOBILE FLIP</w:t>
            </w:r>
          </w:p>
        </w:tc>
        <w:tc>
          <w:tcPr>
            <w:tcW w:w="1272"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2015 - 2018</w:t>
            </w:r>
          </w:p>
        </w:tc>
        <w:tc>
          <w:tcPr>
            <w:tcW w:w="1607"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EU grant: Universities, RTOs, Industry in 12 EU countries</w:t>
            </w:r>
          </w:p>
        </w:tc>
        <w:tc>
          <w:tcPr>
            <w:tcW w:w="1132"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~28M€</w:t>
            </w:r>
          </w:p>
        </w:tc>
      </w:tr>
      <w:tr w:rsidR="008D1AAA" w:rsidRPr="00113D4A" w:rsidTr="008D1AAA">
        <w:trPr>
          <w:cantSplit/>
        </w:trPr>
        <w:tc>
          <w:tcPr>
            <w:tcW w:w="10206" w:type="dxa"/>
            <w:gridSpan w:val="5"/>
            <w:tcBorders>
              <w:top w:val="single" w:sz="18" w:space="0" w:color="808080" w:themeColor="background1" w:themeShade="80"/>
            </w:tcBorders>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Gaps</w:t>
            </w:r>
            <w:r w:rsidRPr="00113D4A">
              <w:rPr>
                <w:rFonts w:ascii="EC Square Sans Pro" w:hAnsi="EC Square Sans Pro"/>
                <w:sz w:val="20"/>
              </w:rPr>
              <w:t xml:space="preserve">: </w:t>
            </w:r>
          </w:p>
          <w:p w:rsidR="008D1AAA" w:rsidRPr="00113D4A" w:rsidRDefault="008D1AAA" w:rsidP="008D1AAA">
            <w:pPr>
              <w:numPr>
                <w:ilvl w:val="0"/>
                <w:numId w:val="66"/>
              </w:numPr>
              <w:spacing w:before="0" w:beforeAutospacing="0" w:after="0" w:afterAutospacing="0"/>
              <w:contextualSpacing/>
              <w:jc w:val="left"/>
              <w:rPr>
                <w:rFonts w:ascii="EC Square Sans Pro" w:hAnsi="EC Square Sans Pro"/>
                <w:sz w:val="20"/>
              </w:rPr>
            </w:pPr>
            <w:r w:rsidRPr="00113D4A">
              <w:rPr>
                <w:rFonts w:ascii="EC Square Sans Pro" w:hAnsi="EC Square Sans Pro"/>
                <w:sz w:val="20"/>
              </w:rPr>
              <w:t>Pilot scale facilities need to be built. At the moment, most of the results are obtained in rather small to lab scale installations</w:t>
            </w:r>
          </w:p>
          <w:p w:rsidR="008D1AAA" w:rsidRPr="00113D4A" w:rsidRDefault="008D1AAA" w:rsidP="008D1AAA">
            <w:pPr>
              <w:numPr>
                <w:ilvl w:val="0"/>
                <w:numId w:val="66"/>
              </w:numPr>
              <w:spacing w:before="0" w:beforeAutospacing="0" w:after="0" w:afterAutospacing="0"/>
              <w:contextualSpacing/>
              <w:jc w:val="left"/>
              <w:rPr>
                <w:rFonts w:ascii="EC Square Sans Pro" w:hAnsi="EC Square Sans Pro"/>
                <w:sz w:val="20"/>
              </w:rPr>
            </w:pPr>
            <w:r w:rsidRPr="00113D4A">
              <w:rPr>
                <w:rFonts w:ascii="EC Square Sans Pro" w:hAnsi="EC Square Sans Pro"/>
                <w:sz w:val="20"/>
              </w:rPr>
              <w:t>Processes need to be converted from batch into continuous and this needs a new way of monitoring as well</w:t>
            </w:r>
          </w:p>
          <w:p w:rsidR="008D1AAA" w:rsidRPr="00113D4A" w:rsidRDefault="008D1AAA" w:rsidP="008D1AAA">
            <w:pPr>
              <w:numPr>
                <w:ilvl w:val="0"/>
                <w:numId w:val="66"/>
              </w:numPr>
              <w:spacing w:before="0" w:beforeAutospacing="0" w:after="0" w:afterAutospacing="0"/>
              <w:contextualSpacing/>
              <w:jc w:val="left"/>
              <w:rPr>
                <w:rFonts w:ascii="EC Square Sans Pro" w:hAnsi="EC Square Sans Pro"/>
                <w:sz w:val="20"/>
              </w:rPr>
            </w:pPr>
            <w:r w:rsidRPr="00113D4A">
              <w:rPr>
                <w:rFonts w:ascii="EC Square Sans Pro" w:hAnsi="EC Square Sans Pro"/>
                <w:sz w:val="20"/>
              </w:rPr>
              <w:t>These processes cannot be up scaled on existing plants and need new installations, meaning a high CAPEX-cost</w:t>
            </w:r>
          </w:p>
          <w:p w:rsidR="008D1AAA" w:rsidRPr="00113D4A" w:rsidRDefault="008D1AAA" w:rsidP="008D1AAA">
            <w:pPr>
              <w:numPr>
                <w:ilvl w:val="0"/>
                <w:numId w:val="66"/>
              </w:numPr>
              <w:spacing w:before="0" w:beforeAutospacing="0" w:after="0" w:afterAutospacing="0"/>
              <w:contextualSpacing/>
              <w:jc w:val="left"/>
              <w:rPr>
                <w:rFonts w:ascii="EC Square Sans Pro" w:hAnsi="EC Square Sans Pro"/>
                <w:sz w:val="20"/>
              </w:rPr>
            </w:pPr>
            <w:r w:rsidRPr="00113D4A">
              <w:rPr>
                <w:rFonts w:ascii="EC Square Sans Pro" w:hAnsi="EC Square Sans Pro"/>
                <w:sz w:val="20"/>
              </w:rPr>
              <w:t>Efficient conversion of renewable energy into the new energy sources is still an issue</w:t>
            </w:r>
          </w:p>
          <w:p w:rsidR="008D1AAA" w:rsidRPr="00113D4A" w:rsidRDefault="008D1AAA" w:rsidP="008D1AAA">
            <w:pPr>
              <w:numPr>
                <w:ilvl w:val="0"/>
                <w:numId w:val="66"/>
              </w:numPr>
              <w:spacing w:before="0" w:beforeAutospacing="0" w:after="0" w:afterAutospacing="0"/>
              <w:contextualSpacing/>
              <w:jc w:val="left"/>
              <w:rPr>
                <w:rFonts w:ascii="EC Square Sans Pro" w:hAnsi="EC Square Sans Pro"/>
                <w:sz w:val="20"/>
              </w:rPr>
            </w:pPr>
            <w:r w:rsidRPr="00113D4A">
              <w:rPr>
                <w:rFonts w:ascii="EC Square Sans Pro" w:hAnsi="EC Square Sans Pro"/>
                <w:sz w:val="20"/>
              </w:rPr>
              <w:t>A good LCA study will be necessary to show the additional savings (on top of the energy savings)</w:t>
            </w:r>
          </w:p>
        </w:tc>
      </w:tr>
    </w:tbl>
    <w:p w:rsidR="008D1AAA" w:rsidRPr="00113D4A" w:rsidRDefault="008D1AAA" w:rsidP="008D1AAA">
      <w:pPr>
        <w:spacing w:before="0" w:beforeAutospacing="0" w:after="0" w:afterAutospacing="0"/>
        <w:jc w:val="left"/>
        <w:rPr>
          <w:rFonts w:asciiTheme="minorHAnsi" w:eastAsiaTheme="minorHAnsi" w:hAnsiTheme="minorHAnsi" w:cstheme="minorBidi"/>
          <w:sz w:val="22"/>
          <w:szCs w:val="22"/>
        </w:rPr>
      </w:pPr>
    </w:p>
    <w:p w:rsidR="008D1AAA" w:rsidRDefault="008D1AAA" w:rsidP="008D1AAA">
      <w:pPr>
        <w:spacing w:before="0" w:beforeAutospacing="0" w:after="0" w:afterAutospacing="0"/>
        <w:jc w:val="left"/>
        <w:rPr>
          <w:rFonts w:asciiTheme="minorHAnsi" w:eastAsiaTheme="minorEastAsia" w:hAnsiTheme="minorHAnsi" w:cstheme="minorBidi"/>
          <w:sz w:val="22"/>
          <w:szCs w:val="22"/>
          <w:lang w:eastAsia="es-ES"/>
        </w:rPr>
      </w:pPr>
    </w:p>
    <w:p w:rsidR="008D1AAA" w:rsidRDefault="008D1AAA" w:rsidP="008D1AAA">
      <w:pPr>
        <w:spacing w:before="0" w:beforeAutospacing="0" w:after="0" w:afterAutospacing="0"/>
        <w:jc w:val="left"/>
        <w:rPr>
          <w:rFonts w:asciiTheme="minorHAnsi" w:eastAsiaTheme="minorEastAsia" w:hAnsiTheme="minorHAnsi" w:cstheme="minorBidi"/>
          <w:sz w:val="22"/>
          <w:szCs w:val="22"/>
          <w:lang w:eastAsia="es-ES"/>
        </w:rPr>
      </w:pPr>
    </w:p>
    <w:p w:rsidR="008D1AAA" w:rsidRPr="00115B01" w:rsidRDefault="008D1AAA" w:rsidP="008D1AAA">
      <w:pPr>
        <w:pStyle w:val="StyleECSquareSansPro"/>
        <w:rPr>
          <w:rFonts w:asciiTheme="minorHAnsi" w:eastAsiaTheme="minorEastAsia" w:hAnsiTheme="minorHAnsi"/>
          <w:sz w:val="22"/>
          <w:lang w:eastAsia="es-ES"/>
        </w:rPr>
      </w:pPr>
      <w:r>
        <w:rPr>
          <w:rFonts w:asciiTheme="minorHAnsi" w:eastAsiaTheme="minorEastAsia" w:hAnsiTheme="minorHAnsi"/>
          <w:sz w:val="22"/>
          <w:lang w:eastAsia="es-ES"/>
        </w:rPr>
        <w:br w:type="page"/>
      </w:r>
      <w:r w:rsidRPr="00113D4A">
        <w:rPr>
          <w:b/>
          <w:color w:val="000000" w:themeColor="text1"/>
          <w:szCs w:val="28"/>
        </w:rPr>
        <w:lastRenderedPageBreak/>
        <w:t>Strategic Energy Technology Plan</w:t>
      </w:r>
      <w:r w:rsidRPr="00113D4A">
        <w:rPr>
          <w:b/>
          <w:noProof/>
          <w:szCs w:val="28"/>
          <w:lang w:eastAsia="en-GB"/>
        </w:rPr>
        <w:br/>
      </w:r>
      <w:r w:rsidRPr="00113D4A">
        <w:t>Action 6</w:t>
      </w:r>
      <w:r w:rsidRPr="00113D4A">
        <w:br/>
      </w:r>
      <w:r w:rsidRPr="00113D4A">
        <w:rPr>
          <w:sz w:val="20"/>
        </w:rPr>
        <w:t>"Make EU industry less energy intensive and more competitive"</w:t>
      </w:r>
    </w:p>
    <w:p w:rsidR="008D1AAA" w:rsidRPr="00113D4A" w:rsidRDefault="008D1AAA" w:rsidP="008D1AAA">
      <w:pPr>
        <w:spacing w:before="0" w:beforeAutospacing="0" w:after="200" w:afterAutospacing="0"/>
        <w:jc w:val="center"/>
        <w:rPr>
          <w:rFonts w:ascii="EC Square Sans Pro" w:eastAsiaTheme="minorHAnsi" w:hAnsi="EC Square Sans Pro" w:cstheme="minorBidi"/>
          <w:sz w:val="20"/>
        </w:rPr>
      </w:pPr>
      <w:r w:rsidRPr="00113D4A">
        <w:rPr>
          <w:rFonts w:ascii="EC Square Sans Pro" w:eastAsiaTheme="minorHAnsi" w:hAnsi="EC Square Sans Pro" w:cstheme="minorBidi"/>
          <w:b/>
          <w:noProof/>
          <w:color w:val="000000" w:themeColor="text1"/>
          <w:sz w:val="28"/>
          <w:szCs w:val="28"/>
          <w:lang w:val="en-US"/>
        </w:rPr>
        <w:drawing>
          <wp:anchor distT="0" distB="0" distL="114300" distR="114300" simplePos="0" relativeHeight="251671552" behindDoc="0" locked="0" layoutInCell="1" allowOverlap="1" wp14:anchorId="51F52363" wp14:editId="445B7EEE">
            <wp:simplePos x="0" y="0"/>
            <wp:positionH relativeFrom="margin">
              <wp:posOffset>-114300</wp:posOffset>
            </wp:positionH>
            <wp:positionV relativeFrom="margin">
              <wp:posOffset>-193675</wp:posOffset>
            </wp:positionV>
            <wp:extent cx="1550670" cy="1445895"/>
            <wp:effectExtent l="0" t="0" r="0" b="1905"/>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1550670" cy="1445895"/>
                    </a:xfrm>
                    <a:prstGeom prst="rect">
                      <a:avLst/>
                    </a:prstGeom>
                  </pic:spPr>
                </pic:pic>
              </a:graphicData>
            </a:graphic>
          </wp:anchor>
        </w:drawing>
      </w:r>
    </w:p>
    <w:p w:rsidR="008D1AAA" w:rsidRPr="00113D4A" w:rsidRDefault="008D1AAA" w:rsidP="008D1AAA">
      <w:pPr>
        <w:spacing w:before="0" w:beforeAutospacing="0" w:after="200" w:afterAutospacing="0"/>
        <w:jc w:val="center"/>
        <w:rPr>
          <w:rFonts w:ascii="EC Square Sans Pro" w:eastAsiaTheme="minorHAnsi" w:hAnsi="EC Square Sans Pro"/>
          <w:color w:val="000000" w:themeColor="text1"/>
          <w:szCs w:val="24"/>
        </w:rPr>
      </w:pPr>
    </w:p>
    <w:tbl>
      <w:tblPr>
        <w:tblStyle w:val="TableGrid23"/>
        <w:tblW w:w="10206" w:type="dxa"/>
        <w:tblInd w:w="-459" w:type="dxa"/>
        <w:shd w:val="solid" w:color="auto" w:fill="auto"/>
        <w:tblLook w:val="04A0" w:firstRow="1" w:lastRow="0" w:firstColumn="1" w:lastColumn="0" w:noHBand="0" w:noVBand="1"/>
      </w:tblPr>
      <w:tblGrid>
        <w:gridCol w:w="10206"/>
      </w:tblGrid>
      <w:tr w:rsidR="008D1AAA" w:rsidRPr="00113D4A" w:rsidTr="008D1AAA">
        <w:tc>
          <w:tcPr>
            <w:tcW w:w="10206" w:type="dxa"/>
            <w:shd w:val="solid" w:color="auto" w:fill="auto"/>
          </w:tcPr>
          <w:p w:rsidR="008D1AAA" w:rsidRPr="00D03086" w:rsidRDefault="008D1AAA" w:rsidP="008D1AAA">
            <w:pPr>
              <w:shd w:val="clear" w:color="auto" w:fill="000000" w:themeFill="text1"/>
              <w:spacing w:before="0" w:after="0"/>
              <w:jc w:val="center"/>
              <w:rPr>
                <w:rFonts w:ascii="EC Square Sans Pro" w:hAnsi="EC Square Sans Pro"/>
                <w:sz w:val="28"/>
                <w:szCs w:val="28"/>
              </w:rPr>
            </w:pPr>
            <w:bookmarkStart w:id="53" w:name="_Toc484760548"/>
            <w:r w:rsidRPr="00D03086">
              <w:rPr>
                <w:rFonts w:ascii="EC Square Sans Pro" w:hAnsi="EC Square Sans Pro"/>
                <w:sz w:val="28"/>
                <w:szCs w:val="28"/>
              </w:rPr>
              <w:t>Implementation Plan – Activity Fiche</w:t>
            </w:r>
            <w:bookmarkEnd w:id="53"/>
          </w:p>
        </w:tc>
      </w:tr>
      <w:tr w:rsidR="008D1AAA" w:rsidRPr="00113D4A" w:rsidTr="008D1AAA">
        <w:tblPrEx>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shd w:val="clear" w:color="auto" w:fill="auto"/>
          <w:tblCellMar>
            <w:top w:w="57" w:type="dxa"/>
            <w:bottom w:w="57" w:type="dxa"/>
          </w:tblCellMar>
        </w:tblPrEx>
        <w:trPr>
          <w:cantSplit/>
        </w:trPr>
        <w:tc>
          <w:tcPr>
            <w:tcW w:w="10206"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 xml:space="preserve">Main key Action: </w:t>
            </w:r>
            <w:r w:rsidRPr="00113D4A">
              <w:rPr>
                <w:rFonts w:ascii="EC Square Sans Pro" w:hAnsi="EC Square Sans Pro"/>
                <w:sz w:val="20"/>
              </w:rPr>
              <w:t>Action 6: Energy Efficiency in Industry</w:t>
            </w:r>
          </w:p>
          <w:p w:rsidR="008D1AAA" w:rsidRPr="00113D4A" w:rsidRDefault="008D1AAA" w:rsidP="008D1AAA">
            <w:pPr>
              <w:spacing w:before="0" w:beforeAutospacing="0" w:after="0" w:afterAutospacing="0"/>
              <w:jc w:val="left"/>
              <w:rPr>
                <w:rFonts w:ascii="EC Square Sans Pro" w:hAnsi="EC Square Sans Pro"/>
                <w:b/>
                <w:sz w:val="20"/>
              </w:rPr>
            </w:pPr>
            <w:r w:rsidRPr="00113D4A">
              <w:rPr>
                <w:rFonts w:ascii="EC Square Sans Pro" w:hAnsi="EC Square Sans Pro"/>
                <w:b/>
                <w:sz w:val="20"/>
              </w:rPr>
              <w:t>Priority Name</w:t>
            </w:r>
            <w:r w:rsidRPr="00113D4A">
              <w:rPr>
                <w:rFonts w:ascii="EC Square Sans Pro" w:hAnsi="EC Square Sans Pro"/>
                <w:sz w:val="20"/>
              </w:rPr>
              <w:t>:  5-System Integration</w:t>
            </w:r>
          </w:p>
        </w:tc>
      </w:tr>
    </w:tbl>
    <w:tbl>
      <w:tblPr>
        <w:tblW w:w="5494"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3968"/>
        <w:gridCol w:w="2553"/>
        <w:gridCol w:w="796"/>
        <w:gridCol w:w="480"/>
        <w:gridCol w:w="2406"/>
      </w:tblGrid>
      <w:tr w:rsidR="008D1AAA" w:rsidRPr="00113D4A" w:rsidTr="008D1AAA">
        <w:trPr>
          <w:cantSplit/>
          <w:trHeight w:val="55"/>
        </w:trPr>
        <w:tc>
          <w:tcPr>
            <w:tcW w:w="5000" w:type="pct"/>
            <w:gridSpan w:val="5"/>
            <w:shd w:val="pct10" w:color="auto" w:fill="auto"/>
          </w:tcPr>
          <w:p w:rsidR="008D1AAA" w:rsidRPr="00113D4A" w:rsidRDefault="008D1AAA" w:rsidP="008D1AAA">
            <w:pPr>
              <w:spacing w:before="0" w:beforeAutospacing="0" w:after="0" w:afterAutospacing="0"/>
              <w:jc w:val="left"/>
              <w:rPr>
                <w:rFonts w:ascii="EC Square Sans Pro" w:eastAsiaTheme="minorHAnsi" w:hAnsi="EC Square Sans Pro" w:cstheme="minorBidi"/>
                <w:color w:val="365F91" w:themeColor="accent1" w:themeShade="BF"/>
                <w:sz w:val="20"/>
              </w:rPr>
            </w:pPr>
            <w:r w:rsidRPr="00113D4A">
              <w:rPr>
                <w:rFonts w:ascii="EC Square Sans Pro" w:eastAsiaTheme="minorHAnsi" w:hAnsi="EC Square Sans Pro" w:cstheme="minorBidi"/>
                <w:b/>
                <w:sz w:val="20"/>
              </w:rPr>
              <w:t>Activity number</w:t>
            </w:r>
            <w:r w:rsidRPr="00113D4A">
              <w:rPr>
                <w:rFonts w:ascii="EC Square Sans Pro" w:eastAsiaTheme="minorHAnsi" w:hAnsi="EC Square Sans Pro" w:cstheme="minorBidi"/>
                <w:sz w:val="20"/>
              </w:rPr>
              <w:t xml:space="preserve">:  5.2  </w:t>
            </w:r>
            <w:r w:rsidRPr="00113D4A">
              <w:rPr>
                <w:rFonts w:ascii="EC Square Sans Pro" w:eastAsiaTheme="minorHAnsi" w:hAnsi="EC Square Sans Pro" w:cstheme="minorBidi"/>
                <w:color w:val="365F91" w:themeColor="accent1" w:themeShade="BF"/>
                <w:sz w:val="20"/>
              </w:rPr>
              <w:t>(the numbering remains 5.2, it integrates Fiche 1B-1a)</w:t>
            </w:r>
          </w:p>
        </w:tc>
      </w:tr>
      <w:tr w:rsidR="008D1AAA" w:rsidRPr="00113D4A" w:rsidTr="008D1AAA">
        <w:trPr>
          <w:cantSplit/>
          <w:trHeight w:val="55"/>
        </w:trPr>
        <w:tc>
          <w:tcPr>
            <w:tcW w:w="5000" w:type="pct"/>
            <w:gridSpan w:val="5"/>
          </w:tcPr>
          <w:p w:rsidR="008D1AAA" w:rsidRPr="00113D4A" w:rsidRDefault="008D1AAA" w:rsidP="008D1AAA">
            <w:pPr>
              <w:spacing w:before="0" w:beforeAutospacing="0" w:after="0" w:afterAutospacing="0"/>
              <w:jc w:val="left"/>
              <w:rPr>
                <w:rFonts w:ascii="EC Square Sans Pro" w:eastAsiaTheme="minorHAnsi" w:hAnsi="EC Square Sans Pro" w:cstheme="minorBidi"/>
                <w:b/>
                <w:sz w:val="20"/>
              </w:rPr>
            </w:pPr>
            <w:r w:rsidRPr="00113D4A">
              <w:rPr>
                <w:rFonts w:ascii="EC Square Sans Pro" w:eastAsiaTheme="minorHAnsi" w:hAnsi="EC Square Sans Pro" w:cstheme="minorBidi"/>
                <w:b/>
                <w:sz w:val="20"/>
              </w:rPr>
              <w:t>Title:  Digitisation: Further integration in process and plant management including plant/process design phase and processing plant retrofit</w:t>
            </w:r>
          </w:p>
        </w:tc>
      </w:tr>
      <w:tr w:rsidR="008D1AAA" w:rsidRPr="00113D4A" w:rsidTr="008D1AAA">
        <w:trPr>
          <w:cantSplit/>
        </w:trPr>
        <w:tc>
          <w:tcPr>
            <w:tcW w:w="3196" w:type="pct"/>
            <w:gridSpan w:val="2"/>
          </w:tcPr>
          <w:p w:rsidR="008D1AAA" w:rsidRPr="00113D4A" w:rsidRDefault="008D1AAA" w:rsidP="008D1AAA">
            <w:pPr>
              <w:spacing w:before="0" w:beforeAutospacing="0" w:after="0" w:afterAutospacing="0"/>
              <w:jc w:val="left"/>
              <w:rPr>
                <w:rFonts w:ascii="EC Square Sans Pro" w:eastAsiaTheme="minorHAnsi" w:hAnsi="EC Square Sans Pro" w:cstheme="minorBidi"/>
                <w:sz w:val="20"/>
              </w:rPr>
            </w:pPr>
            <w:r w:rsidRPr="00113D4A">
              <w:rPr>
                <w:rFonts w:ascii="EC Square Sans Pro" w:eastAsiaTheme="minorHAnsi" w:hAnsi="EC Square Sans Pro" w:cstheme="minorBidi"/>
                <w:b/>
                <w:sz w:val="20"/>
              </w:rPr>
              <w:t xml:space="preserve">Targets: </w:t>
            </w:r>
            <w:r w:rsidRPr="00113D4A">
              <w:rPr>
                <w:rFonts w:ascii="EC Square Sans Pro" w:eastAsiaTheme="minorHAnsi" w:hAnsi="EC Square Sans Pro" w:cstheme="minorBidi"/>
                <w:sz w:val="20"/>
              </w:rPr>
              <w:t>Process control and process automation solutions to enable small and large industries efficient plant design and operation leading to reduced energy consumption and GHG emissions.</w:t>
            </w:r>
          </w:p>
        </w:tc>
        <w:tc>
          <w:tcPr>
            <w:tcW w:w="1804" w:type="pct"/>
            <w:gridSpan w:val="3"/>
          </w:tcPr>
          <w:p w:rsidR="008D1AAA" w:rsidRPr="00113D4A" w:rsidRDefault="008D1AAA" w:rsidP="008D1AAA">
            <w:pPr>
              <w:spacing w:before="0" w:beforeAutospacing="0" w:after="0" w:afterAutospacing="0"/>
              <w:jc w:val="left"/>
              <w:rPr>
                <w:rFonts w:ascii="EC Square Sans Pro" w:eastAsiaTheme="minorHAnsi" w:hAnsi="EC Square Sans Pro" w:cstheme="minorBidi"/>
                <w:sz w:val="22"/>
              </w:rPr>
            </w:pPr>
            <w:r w:rsidRPr="00113D4A">
              <w:rPr>
                <w:rFonts w:ascii="EC Square Sans Pro" w:eastAsiaTheme="minorHAnsi" w:hAnsi="EC Square Sans Pro" w:cstheme="minorBidi"/>
                <w:b/>
                <w:sz w:val="20"/>
              </w:rPr>
              <w:t>Monitoring mechanism</w:t>
            </w:r>
            <w:r w:rsidRPr="00113D4A">
              <w:rPr>
                <w:rFonts w:ascii="EC Square Sans Pro" w:eastAsiaTheme="minorHAnsi" w:hAnsi="EC Square Sans Pro" w:cstheme="minorBidi"/>
                <w:sz w:val="22"/>
              </w:rPr>
              <w:t xml:space="preserve">: </w:t>
            </w:r>
            <w:r w:rsidRPr="00113D4A">
              <w:rPr>
                <w:rFonts w:ascii="EC Square Sans Pro" w:eastAsiaTheme="minorHAnsi" w:hAnsi="EC Square Sans Pro" w:cstheme="minorBidi"/>
                <w:sz w:val="20"/>
              </w:rPr>
              <w:t>Level of development of deliverables</w:t>
            </w:r>
          </w:p>
        </w:tc>
      </w:tr>
      <w:tr w:rsidR="008D1AAA" w:rsidRPr="00113D4A" w:rsidTr="008D1AAA">
        <w:trPr>
          <w:cantSplit/>
        </w:trPr>
        <w:tc>
          <w:tcPr>
            <w:tcW w:w="5000" w:type="pct"/>
            <w:gridSpan w:val="5"/>
          </w:tcPr>
          <w:p w:rsidR="008D1AAA" w:rsidRPr="00113D4A" w:rsidRDefault="008D1AAA" w:rsidP="008D1AAA">
            <w:pPr>
              <w:spacing w:before="0" w:beforeAutospacing="0" w:after="0" w:afterAutospacing="0"/>
              <w:rPr>
                <w:rFonts w:asciiTheme="minorHAnsi" w:eastAsiaTheme="minorHAnsi" w:hAnsiTheme="minorHAnsi" w:cstheme="minorHAnsi"/>
                <w:sz w:val="20"/>
              </w:rPr>
            </w:pPr>
            <w:r w:rsidRPr="00113D4A">
              <w:rPr>
                <w:rFonts w:ascii="EC Square Sans Pro" w:eastAsiaTheme="minorHAnsi" w:hAnsi="EC Square Sans Pro" w:cstheme="minorBidi"/>
                <w:b/>
                <w:sz w:val="20"/>
              </w:rPr>
              <w:lastRenderedPageBreak/>
              <w:t>Description:</w:t>
            </w:r>
            <w:r w:rsidRPr="00113D4A">
              <w:rPr>
                <w:rFonts w:asciiTheme="minorHAnsi" w:eastAsiaTheme="minorHAnsi" w:hAnsiTheme="minorHAnsi" w:cstheme="minorHAnsi"/>
                <w:sz w:val="20"/>
              </w:rPr>
              <w:t xml:space="preserve"> </w:t>
            </w:r>
          </w:p>
          <w:p w:rsidR="008D1AAA" w:rsidRPr="00113D4A" w:rsidRDefault="008D1AAA" w:rsidP="008D1AAA">
            <w:pPr>
              <w:spacing w:before="0" w:beforeAutospacing="0" w:after="0" w:afterAutospacing="0"/>
              <w:rPr>
                <w:rFonts w:asciiTheme="minorHAnsi" w:eastAsiaTheme="minorHAnsi" w:hAnsiTheme="minorHAnsi" w:cstheme="minorBidi"/>
                <w:sz w:val="20"/>
              </w:rPr>
            </w:pPr>
            <w:r w:rsidRPr="00113D4A">
              <w:rPr>
                <w:rFonts w:asciiTheme="minorHAnsi" w:eastAsiaTheme="minorHAnsi" w:hAnsiTheme="minorHAnsi" w:cstheme="minorBidi"/>
                <w:sz w:val="20"/>
              </w:rPr>
              <w:t xml:space="preserve">All areas of process industries are highly dependent on efficient plants and process chains. To reach a </w:t>
            </w:r>
            <w:r w:rsidRPr="00113D4A">
              <w:rPr>
                <w:rFonts w:asciiTheme="minorHAnsi" w:eastAsiaTheme="minorHAnsi" w:hAnsiTheme="minorHAnsi" w:cstheme="minorBidi"/>
                <w:b/>
                <w:sz w:val="20"/>
              </w:rPr>
              <w:t>significant step forward on energy efficiency</w:t>
            </w:r>
            <w:r w:rsidRPr="00113D4A">
              <w:rPr>
                <w:rFonts w:asciiTheme="minorHAnsi" w:eastAsiaTheme="minorHAnsi" w:hAnsiTheme="minorHAnsi" w:cstheme="minorBidi"/>
                <w:sz w:val="20"/>
              </w:rPr>
              <w:t xml:space="preserve"> compared to today’s industrial reality, new ways to improve flexibility in plants, optimise consumption and reduce GHG emissions are necessarily driven by digital technologies and process automation.</w:t>
            </w:r>
          </w:p>
          <w:p w:rsidR="008D1AAA" w:rsidRPr="00113D4A" w:rsidRDefault="008D1AAA" w:rsidP="008D1AAA">
            <w:pPr>
              <w:spacing w:before="0" w:beforeAutospacing="0" w:after="0" w:afterAutospacing="0"/>
              <w:rPr>
                <w:rFonts w:asciiTheme="minorHAnsi" w:eastAsiaTheme="minorHAnsi" w:hAnsiTheme="minorHAnsi" w:cstheme="minorBidi"/>
                <w:sz w:val="20"/>
              </w:rPr>
            </w:pPr>
            <w:r w:rsidRPr="00113D4A">
              <w:rPr>
                <w:rFonts w:asciiTheme="minorHAnsi" w:eastAsiaTheme="minorHAnsi" w:hAnsiTheme="minorHAnsi" w:cstheme="minorBidi"/>
                <w:sz w:val="20"/>
              </w:rPr>
              <w:t xml:space="preserve">In order to drive continuous sustainable progress and innovation in the process industry, to effectively enable improved resource and energy efficiency, enriched process understanding and evaluation of the impact of each decision from early process/plant design phase to production management is essential. </w:t>
            </w:r>
          </w:p>
          <w:p w:rsidR="008D1AAA" w:rsidRPr="00113D4A" w:rsidRDefault="008D1AAA" w:rsidP="008D1AAA">
            <w:pPr>
              <w:spacing w:before="0" w:beforeAutospacing="0" w:after="0" w:afterAutospacing="0"/>
              <w:rPr>
                <w:rFonts w:asciiTheme="minorHAnsi" w:eastAsiaTheme="minorHAnsi" w:hAnsiTheme="minorHAnsi" w:cstheme="minorBidi"/>
                <w:sz w:val="20"/>
              </w:rPr>
            </w:pPr>
            <w:r w:rsidRPr="00113D4A">
              <w:rPr>
                <w:rFonts w:asciiTheme="minorHAnsi" w:eastAsiaTheme="minorHAnsi" w:hAnsiTheme="minorHAnsi" w:cstheme="minorBidi"/>
                <w:sz w:val="20"/>
              </w:rPr>
              <w:t xml:space="preserve">Hence, process design, engineering methodologies and systems engineering methods and tools, such as process modelling, simulation and control strategies, are essential to support decision making as regard to all aspects including feedstock, energy management, production pathways, extrapolate and catalyse the dissemination of advanced process technologies, into all kinds of production units and optimize asset management and also explore industrial symbiosis between process industries sectors. </w:t>
            </w:r>
          </w:p>
          <w:p w:rsidR="008D1AAA" w:rsidRPr="00113D4A" w:rsidRDefault="008D1AAA" w:rsidP="008D1AAA">
            <w:pPr>
              <w:spacing w:before="0" w:beforeAutospacing="0" w:after="0" w:afterAutospacing="0"/>
              <w:rPr>
                <w:rFonts w:asciiTheme="minorHAnsi" w:eastAsiaTheme="minorHAnsi" w:hAnsiTheme="minorHAnsi" w:cstheme="minorBidi"/>
                <w:sz w:val="20"/>
              </w:rPr>
            </w:pPr>
            <w:r w:rsidRPr="00113D4A">
              <w:rPr>
                <w:rFonts w:asciiTheme="minorHAnsi" w:eastAsiaTheme="minorHAnsi" w:hAnsiTheme="minorHAnsi" w:cstheme="minorBidi"/>
                <w:sz w:val="20"/>
              </w:rPr>
              <w:t>Linking process modelling capabilities with eco-efficiency and economic models is also a requirement for qualified, knowledge- based decision making for sustainable chemical production.</w:t>
            </w:r>
          </w:p>
          <w:p w:rsidR="008D1AAA" w:rsidRPr="00113D4A" w:rsidRDefault="008D1AAA" w:rsidP="008D1AAA">
            <w:pPr>
              <w:spacing w:before="0" w:beforeAutospacing="0" w:after="0" w:afterAutospacing="0"/>
              <w:rPr>
                <w:rFonts w:asciiTheme="minorHAnsi" w:eastAsiaTheme="minorHAnsi" w:hAnsiTheme="minorHAnsi" w:cstheme="minorBidi"/>
                <w:b/>
                <w:sz w:val="12"/>
                <w:lang w:val="en-US"/>
              </w:rPr>
            </w:pPr>
          </w:p>
          <w:p w:rsidR="008D1AAA" w:rsidRPr="00113D4A" w:rsidRDefault="008D1AAA" w:rsidP="008D1AAA">
            <w:pPr>
              <w:spacing w:before="0" w:beforeAutospacing="0" w:after="0" w:afterAutospacing="0"/>
              <w:rPr>
                <w:rFonts w:asciiTheme="minorHAnsi" w:eastAsiaTheme="minorHAnsi" w:hAnsiTheme="minorHAnsi" w:cstheme="minorBidi"/>
                <w:sz w:val="20"/>
                <w:lang w:val="en-US"/>
              </w:rPr>
            </w:pPr>
            <w:r w:rsidRPr="00113D4A">
              <w:rPr>
                <w:rFonts w:asciiTheme="minorHAnsi" w:eastAsiaTheme="minorHAnsi" w:hAnsiTheme="minorHAnsi" w:cstheme="minorBidi"/>
                <w:b/>
                <w:sz w:val="20"/>
                <w:lang w:val="en-US"/>
              </w:rPr>
              <w:t>Sustainability evaluations</w:t>
            </w:r>
            <w:r w:rsidRPr="00113D4A">
              <w:rPr>
                <w:rFonts w:asciiTheme="minorHAnsi" w:eastAsiaTheme="minorHAnsi" w:hAnsiTheme="minorHAnsi" w:cstheme="minorBidi"/>
                <w:sz w:val="20"/>
                <w:lang w:val="en-US"/>
              </w:rPr>
              <w:t xml:space="preserve"> require lots of data, expertise and effort. Consequently, these detailed analyses can often only be done at higher Technology Readiness Levels, by which point they are less able to influence the design decisions being made in the chemical industry. Bringing appropriate sustainability assessment</w:t>
            </w:r>
            <w:r w:rsidRPr="00113D4A">
              <w:rPr>
                <w:rFonts w:asciiTheme="minorHAnsi" w:eastAsiaTheme="minorHAnsi" w:hAnsiTheme="minorHAnsi" w:cstheme="minorBidi"/>
                <w:b/>
                <w:sz w:val="20"/>
                <w:lang w:val="en-US"/>
              </w:rPr>
              <w:t xml:space="preserve"> </w:t>
            </w:r>
            <w:r w:rsidRPr="00113D4A">
              <w:rPr>
                <w:rFonts w:asciiTheme="minorHAnsi" w:eastAsiaTheme="minorHAnsi" w:hAnsiTheme="minorHAnsi" w:cstheme="minorBidi"/>
                <w:sz w:val="20"/>
                <w:lang w:val="en-US"/>
              </w:rPr>
              <w:t>at lower TRLs (starting ~TRL 4) of the process/product development where it can make a larger impact is therefore essential and would require the development of an appropriate software platform integrating sustainability advanced assessment tools, process and plant design tools, and databases.</w:t>
            </w:r>
          </w:p>
          <w:p w:rsidR="008D1AAA" w:rsidRPr="00113D4A" w:rsidRDefault="008D1AAA" w:rsidP="008D1AAA">
            <w:pPr>
              <w:spacing w:before="0" w:beforeAutospacing="0" w:after="0" w:afterAutospacing="0"/>
              <w:rPr>
                <w:rFonts w:asciiTheme="minorHAnsi" w:eastAsiaTheme="minorHAnsi" w:hAnsiTheme="minorHAnsi" w:cstheme="minorBidi"/>
                <w:sz w:val="20"/>
                <w:lang w:val="en-US"/>
              </w:rPr>
            </w:pPr>
          </w:p>
          <w:p w:rsidR="008D1AAA" w:rsidRPr="00113D4A" w:rsidRDefault="008D1AAA" w:rsidP="008D1AAA">
            <w:pPr>
              <w:spacing w:before="0" w:beforeAutospacing="0" w:after="0" w:afterAutospacing="0"/>
              <w:rPr>
                <w:rFonts w:asciiTheme="minorHAnsi" w:eastAsiaTheme="minorHAnsi" w:hAnsiTheme="minorHAnsi" w:cstheme="minorBidi"/>
                <w:sz w:val="20"/>
              </w:rPr>
            </w:pPr>
            <w:r w:rsidRPr="00113D4A">
              <w:rPr>
                <w:rFonts w:asciiTheme="minorHAnsi" w:eastAsiaTheme="minorHAnsi" w:hAnsiTheme="minorHAnsi" w:cstheme="minorBidi"/>
                <w:bCs/>
                <w:sz w:val="20"/>
              </w:rPr>
              <w:t>A major breakthrough would be the availability of a</w:t>
            </w:r>
            <w:r w:rsidRPr="00113D4A">
              <w:rPr>
                <w:rFonts w:asciiTheme="minorHAnsi" w:eastAsiaTheme="minorHAnsi" w:hAnsiTheme="minorHAnsi" w:cstheme="minorBidi"/>
                <w:b/>
                <w:bCs/>
                <w:sz w:val="20"/>
              </w:rPr>
              <w:t xml:space="preserve"> software platform(s) for sustainable digital engineering </w:t>
            </w:r>
            <w:r w:rsidRPr="00113D4A">
              <w:rPr>
                <w:rFonts w:asciiTheme="minorHAnsi" w:eastAsiaTheme="minorHAnsi" w:hAnsiTheme="minorHAnsi" w:cstheme="minorBidi"/>
                <w:sz w:val="20"/>
              </w:rPr>
              <w:t>with simulation capabilities along the whole life-cycle of a plant specifically in early design phases of processes and plants. Such a platform integrating sustainability assessment along the whole life cycle of a plant, would support optimal product and process design, plant engineering, procurement, plant construction, commissioning, possible operation modifications, as well as plant flexibility, extensions and reuse for next generation and new products.</w:t>
            </w:r>
          </w:p>
          <w:p w:rsidR="008D1AAA" w:rsidRPr="00113D4A" w:rsidRDefault="008D1AAA" w:rsidP="008D1AAA">
            <w:pPr>
              <w:spacing w:before="0" w:beforeAutospacing="0" w:after="0" w:afterAutospacing="0"/>
              <w:rPr>
                <w:rFonts w:asciiTheme="minorHAnsi" w:eastAsiaTheme="minorHAnsi" w:hAnsiTheme="minorHAnsi" w:cstheme="minorBidi"/>
                <w:sz w:val="20"/>
              </w:rPr>
            </w:pPr>
          </w:p>
          <w:p w:rsidR="008D1AAA" w:rsidRPr="00113D4A" w:rsidRDefault="008D1AAA" w:rsidP="008D1AAA">
            <w:pPr>
              <w:spacing w:before="0" w:beforeAutospacing="0" w:after="0" w:afterAutospacing="0"/>
              <w:rPr>
                <w:rFonts w:asciiTheme="minorHAnsi" w:eastAsiaTheme="minorHAnsi" w:hAnsiTheme="minorHAnsi" w:cstheme="minorBidi"/>
                <w:sz w:val="20"/>
              </w:rPr>
            </w:pPr>
            <w:r w:rsidRPr="00113D4A">
              <w:rPr>
                <w:rFonts w:asciiTheme="minorHAnsi" w:eastAsiaTheme="minorHAnsi" w:hAnsiTheme="minorHAnsi" w:cstheme="minorBidi"/>
                <w:bCs/>
                <w:sz w:val="20"/>
              </w:rPr>
              <w:t>During plant operation,</w:t>
            </w:r>
            <w:r w:rsidRPr="00113D4A">
              <w:rPr>
                <w:rFonts w:asciiTheme="minorHAnsi" w:eastAsiaTheme="minorHAnsi" w:hAnsiTheme="minorHAnsi" w:cstheme="minorBidi"/>
                <w:b/>
                <w:bCs/>
                <w:sz w:val="20"/>
              </w:rPr>
              <w:t xml:space="preserve"> cognitive equipment and plants</w:t>
            </w:r>
            <w:r w:rsidRPr="00113D4A">
              <w:rPr>
                <w:rFonts w:asciiTheme="minorHAnsi" w:eastAsiaTheme="minorHAnsi" w:hAnsiTheme="minorHAnsi" w:cstheme="minorBidi"/>
                <w:sz w:val="20"/>
              </w:rPr>
              <w:t xml:space="preserve"> retrieving information from sensors for continuous and batch-processes are essential to optimize production operations. This is linked with simulation capabilities including combined multi-scale and multi-physics first principle models and data analytics in high performance computing environment to enable cyber-physical systems for the online plant control and management. In this context, attention is focused on recognition of unusual situations, proposal of optimized recovery measures, condition monitoring and processing of environmental targets, energy consumptions, emissions, including retrofit of process industries ‘brownfield’ assets. </w:t>
            </w:r>
          </w:p>
          <w:p w:rsidR="008D1AAA" w:rsidRPr="00113D4A" w:rsidRDefault="008D1AAA" w:rsidP="008D1AAA">
            <w:pPr>
              <w:spacing w:before="0" w:beforeAutospacing="0" w:after="200" w:afterAutospacing="0" w:line="276" w:lineRule="auto"/>
              <w:rPr>
                <w:rFonts w:ascii="EC Square Sans Pro" w:eastAsiaTheme="minorHAnsi" w:hAnsi="EC Square Sans Pro" w:cstheme="minorBidi"/>
                <w:b/>
                <w:sz w:val="20"/>
                <w:lang w:val="en-US"/>
              </w:rPr>
            </w:pPr>
          </w:p>
        </w:tc>
      </w:tr>
      <w:tr w:rsidR="008D1AAA" w:rsidRPr="00113D4A" w:rsidTr="008D1AAA">
        <w:trPr>
          <w:cantSplit/>
          <w:trHeight w:val="15110"/>
        </w:trPr>
        <w:tc>
          <w:tcPr>
            <w:tcW w:w="5000" w:type="pct"/>
            <w:gridSpan w:val="5"/>
          </w:tcPr>
          <w:p w:rsidR="008D1AAA" w:rsidRPr="00113D4A" w:rsidRDefault="008D1AAA" w:rsidP="008D1AAA">
            <w:pPr>
              <w:spacing w:before="0" w:beforeAutospacing="0" w:after="0" w:afterAutospacing="0"/>
              <w:rPr>
                <w:rFonts w:asciiTheme="minorHAnsi" w:eastAsiaTheme="minorHAnsi" w:hAnsiTheme="minorHAnsi" w:cstheme="minorBidi"/>
                <w:bCs/>
                <w:sz w:val="10"/>
              </w:rPr>
            </w:pPr>
          </w:p>
          <w:p w:rsidR="008D1AAA" w:rsidRPr="00113D4A" w:rsidRDefault="008D1AAA" w:rsidP="008D1AAA">
            <w:pPr>
              <w:spacing w:before="0" w:beforeAutospacing="0" w:after="200" w:afterAutospacing="0" w:line="276" w:lineRule="auto"/>
              <w:rPr>
                <w:rFonts w:asciiTheme="minorHAnsi" w:eastAsiaTheme="minorHAnsi" w:hAnsiTheme="minorHAnsi" w:cstheme="minorBidi"/>
                <w:sz w:val="20"/>
              </w:rPr>
            </w:pPr>
            <w:r w:rsidRPr="00113D4A">
              <w:rPr>
                <w:rFonts w:asciiTheme="minorHAnsi" w:eastAsiaTheme="minorHAnsi" w:hAnsiTheme="minorHAnsi" w:cstheme="minorBidi"/>
                <w:iCs/>
                <w:sz w:val="20"/>
              </w:rPr>
              <w:t xml:space="preserve">Furthermore, advanced data analytics would allow companies to convert various </w:t>
            </w:r>
            <w:proofErr w:type="gramStart"/>
            <w:r w:rsidRPr="00113D4A">
              <w:rPr>
                <w:rFonts w:asciiTheme="minorHAnsi" w:eastAsiaTheme="minorHAnsi" w:hAnsiTheme="minorHAnsi" w:cstheme="minorBidi"/>
                <w:iCs/>
                <w:sz w:val="20"/>
              </w:rPr>
              <w:t>type</w:t>
            </w:r>
            <w:proofErr w:type="gramEnd"/>
            <w:r w:rsidRPr="00113D4A">
              <w:rPr>
                <w:rFonts w:asciiTheme="minorHAnsi" w:eastAsiaTheme="minorHAnsi" w:hAnsiTheme="minorHAnsi" w:cstheme="minorBidi"/>
                <w:iCs/>
                <w:sz w:val="20"/>
              </w:rPr>
              <w:t xml:space="preserve"> of data (from R&amp;I, engineering, production, asset management, marketing, sales, other production site, etc.)  into knowledge in real-time, and effectively contribute to more sustainable manufacturing processes with more resource and energy efficiency on production sites and potentially between industrial sites</w:t>
            </w:r>
          </w:p>
          <w:p w:rsidR="008D1AAA" w:rsidRPr="00113D4A" w:rsidRDefault="008D1AAA" w:rsidP="008D1AAA">
            <w:pPr>
              <w:spacing w:before="0" w:beforeAutospacing="0" w:after="200" w:afterAutospacing="0" w:line="276" w:lineRule="auto"/>
              <w:rPr>
                <w:rFonts w:asciiTheme="minorHAnsi" w:eastAsiaTheme="minorHAnsi" w:hAnsiTheme="minorHAnsi" w:cstheme="minorBidi"/>
                <w:sz w:val="20"/>
              </w:rPr>
            </w:pPr>
            <w:r w:rsidRPr="00113D4A">
              <w:rPr>
                <w:rFonts w:asciiTheme="minorHAnsi" w:eastAsiaTheme="minorHAnsi" w:hAnsiTheme="minorHAnsi" w:cstheme="minorBidi"/>
                <w:sz w:val="20"/>
              </w:rPr>
              <w:t>Implementation of concepts across sectors to introduce energy and resource efficiency indicators with operator friendly dashboard concepts, increase operator’s awareness and influence on plant condition and efficiency. In many process industries sites, indicators that are in use are very aggregated, for example the energy used per ton of a product for a whole plant, or site. Such highly aggregated indicators do not provide enough information on the performance of subunits and the possible root causes of deviations of the performance from its ideal/usual value. The target of projects should be to visualize sector-relevant REI on energy and resources, including the challenging goal to utilize them in real-time optimization in combination with advanced process control systems.</w:t>
            </w:r>
          </w:p>
          <w:p w:rsidR="008D1AAA" w:rsidRPr="00113D4A" w:rsidRDefault="008D1AAA" w:rsidP="008D1AAA">
            <w:pPr>
              <w:spacing w:before="0" w:beforeAutospacing="0" w:after="0" w:afterAutospacing="0"/>
              <w:rPr>
                <w:rFonts w:ascii="EC Square Sans Pro" w:eastAsiaTheme="minorHAnsi" w:hAnsi="EC Square Sans Pro" w:cstheme="minorBidi"/>
                <w:b/>
                <w:sz w:val="20"/>
              </w:rPr>
            </w:pPr>
            <w:r w:rsidRPr="00113D4A">
              <w:rPr>
                <w:rFonts w:ascii="EC Square Sans Pro" w:eastAsiaTheme="minorHAnsi" w:hAnsi="EC Square Sans Pro" w:cstheme="minorBidi"/>
                <w:b/>
                <w:sz w:val="20"/>
              </w:rPr>
              <w:t>Specific developments (actions or projects) should therefore include:</w:t>
            </w:r>
          </w:p>
          <w:p w:rsidR="008D1AAA" w:rsidRPr="00113D4A" w:rsidRDefault="008D1AAA" w:rsidP="008D1AAA">
            <w:pPr>
              <w:numPr>
                <w:ilvl w:val="0"/>
                <w:numId w:val="71"/>
              </w:numPr>
              <w:spacing w:before="0" w:beforeAutospacing="0" w:after="60" w:afterAutospacing="0" w:line="276" w:lineRule="auto"/>
              <w:ind w:left="714" w:hanging="357"/>
              <w:jc w:val="left"/>
              <w:rPr>
                <w:rFonts w:asciiTheme="minorHAnsi" w:eastAsiaTheme="minorHAnsi" w:hAnsiTheme="minorHAnsi" w:cstheme="minorBidi"/>
                <w:color w:val="000000" w:themeColor="text1"/>
                <w:sz w:val="20"/>
              </w:rPr>
            </w:pPr>
            <w:r w:rsidRPr="00113D4A">
              <w:rPr>
                <w:rFonts w:asciiTheme="minorHAnsi" w:eastAsiaTheme="minorHAnsi" w:hAnsiTheme="minorHAnsi" w:cstheme="minorBidi"/>
                <w:sz w:val="20"/>
              </w:rPr>
              <w:t xml:space="preserve">New reliable hard and soft sensors to enable </w:t>
            </w:r>
            <w:r w:rsidRPr="00113D4A">
              <w:rPr>
                <w:rFonts w:asciiTheme="minorHAnsi" w:eastAsiaTheme="minorHAnsi" w:hAnsiTheme="minorHAnsi" w:cstheme="minorBidi"/>
                <w:color w:val="000000" w:themeColor="text1"/>
                <w:sz w:val="20"/>
              </w:rPr>
              <w:t>advanced inline process and product measurement systems as inputs model based control of process and process chains</w:t>
            </w:r>
          </w:p>
          <w:p w:rsidR="008D1AAA" w:rsidRPr="00113D4A" w:rsidRDefault="008D1AAA" w:rsidP="008D1AAA">
            <w:pPr>
              <w:numPr>
                <w:ilvl w:val="0"/>
                <w:numId w:val="71"/>
              </w:numPr>
              <w:spacing w:before="0" w:beforeAutospacing="0" w:after="60" w:afterAutospacing="0" w:line="276" w:lineRule="auto"/>
              <w:ind w:left="714" w:hanging="357"/>
              <w:jc w:val="left"/>
              <w:rPr>
                <w:rFonts w:asciiTheme="minorHAnsi" w:eastAsiaTheme="minorHAnsi" w:hAnsiTheme="minorHAnsi" w:cstheme="minorBidi"/>
                <w:color w:val="000000" w:themeColor="text1"/>
                <w:sz w:val="20"/>
              </w:rPr>
            </w:pPr>
            <w:r w:rsidRPr="00113D4A">
              <w:rPr>
                <w:rFonts w:asciiTheme="minorHAnsi" w:eastAsiaTheme="minorHAnsi" w:hAnsiTheme="minorHAnsi" w:cstheme="minorBidi"/>
                <w:color w:val="000000" w:themeColor="text1"/>
                <w:sz w:val="20"/>
              </w:rPr>
              <w:t>Development of an appropriate software platform integrating sustainability advanced assessment tools, process and plant design tools</w:t>
            </w:r>
          </w:p>
          <w:p w:rsidR="008D1AAA" w:rsidRPr="00113D4A" w:rsidRDefault="008D1AAA" w:rsidP="008D1AAA">
            <w:pPr>
              <w:numPr>
                <w:ilvl w:val="0"/>
                <w:numId w:val="71"/>
              </w:numPr>
              <w:spacing w:before="0" w:beforeAutospacing="0" w:after="60" w:afterAutospacing="0" w:line="276" w:lineRule="auto"/>
              <w:ind w:left="714" w:hanging="357"/>
              <w:contextualSpacing/>
              <w:jc w:val="left"/>
              <w:rPr>
                <w:rFonts w:asciiTheme="minorHAnsi" w:eastAsiaTheme="minorHAnsi" w:hAnsiTheme="minorHAnsi" w:cstheme="minorBidi"/>
                <w:sz w:val="20"/>
              </w:rPr>
            </w:pPr>
            <w:r w:rsidRPr="00113D4A">
              <w:rPr>
                <w:rFonts w:asciiTheme="minorHAnsi" w:eastAsiaTheme="minorHAnsi" w:hAnsiTheme="minorHAnsi" w:cstheme="minorBidi"/>
                <w:sz w:val="20"/>
              </w:rPr>
              <w:t xml:space="preserve">Integration of energy and resource efficiency indicators in process automation systems </w:t>
            </w:r>
          </w:p>
          <w:p w:rsidR="008D1AAA" w:rsidRPr="00113D4A" w:rsidRDefault="008D1AAA" w:rsidP="008D1AAA">
            <w:pPr>
              <w:numPr>
                <w:ilvl w:val="0"/>
                <w:numId w:val="71"/>
              </w:numPr>
              <w:spacing w:before="0" w:beforeAutospacing="0" w:after="60" w:afterAutospacing="0" w:line="276" w:lineRule="auto"/>
              <w:ind w:left="714" w:hanging="357"/>
              <w:contextualSpacing/>
              <w:jc w:val="left"/>
              <w:rPr>
                <w:rFonts w:asciiTheme="minorHAnsi" w:eastAsiaTheme="minorHAnsi" w:hAnsiTheme="minorHAnsi" w:cstheme="minorBidi"/>
                <w:sz w:val="20"/>
              </w:rPr>
            </w:pPr>
            <w:r w:rsidRPr="00113D4A">
              <w:rPr>
                <w:rFonts w:asciiTheme="minorHAnsi" w:eastAsiaTheme="minorHAnsi" w:hAnsiTheme="minorHAnsi" w:cstheme="minorBidi"/>
                <w:sz w:val="20"/>
              </w:rPr>
              <w:t>Develop advanced simulation capabilities including combined multi-scale and multi-physics first principle models and data analytics in high performance computing environment to enable cyber-physical systems for the online plant control and management</w:t>
            </w:r>
          </w:p>
          <w:p w:rsidR="008D1AAA" w:rsidRPr="00113D4A" w:rsidRDefault="008D1AAA" w:rsidP="008D1AAA">
            <w:pPr>
              <w:numPr>
                <w:ilvl w:val="0"/>
                <w:numId w:val="71"/>
              </w:numPr>
              <w:spacing w:before="0" w:beforeAutospacing="0" w:after="60" w:afterAutospacing="0" w:line="276" w:lineRule="auto"/>
              <w:ind w:left="714" w:hanging="357"/>
              <w:contextualSpacing/>
              <w:jc w:val="left"/>
              <w:rPr>
                <w:rFonts w:asciiTheme="minorHAnsi" w:eastAsiaTheme="minorHAnsi" w:hAnsiTheme="minorHAnsi" w:cstheme="minorBidi"/>
                <w:sz w:val="20"/>
              </w:rPr>
            </w:pPr>
            <w:r w:rsidRPr="00113D4A">
              <w:rPr>
                <w:rFonts w:asciiTheme="minorHAnsi" w:eastAsiaTheme="minorHAnsi" w:hAnsiTheme="minorHAnsi" w:cstheme="minorBidi"/>
                <w:sz w:val="20"/>
              </w:rPr>
              <w:t>Simulation capabilities along the whole life-cycle of a plant specifically in early design phases of processes and plants, use ‘digital twins’ as simulation tool</w:t>
            </w:r>
          </w:p>
          <w:p w:rsidR="008D1AAA" w:rsidRPr="00113D4A" w:rsidRDefault="008D1AAA" w:rsidP="008D1AAA">
            <w:pPr>
              <w:numPr>
                <w:ilvl w:val="0"/>
                <w:numId w:val="71"/>
              </w:numPr>
              <w:spacing w:before="0" w:beforeAutospacing="0" w:after="0" w:afterAutospacing="0" w:line="276" w:lineRule="auto"/>
              <w:contextualSpacing/>
              <w:jc w:val="left"/>
              <w:rPr>
                <w:rFonts w:asciiTheme="minorHAnsi" w:eastAsiaTheme="minorHAnsi" w:hAnsiTheme="minorHAnsi" w:cstheme="minorBidi"/>
                <w:sz w:val="20"/>
              </w:rPr>
            </w:pPr>
            <w:r w:rsidRPr="00113D4A">
              <w:rPr>
                <w:rFonts w:asciiTheme="minorHAnsi" w:eastAsiaTheme="minorHAnsi" w:hAnsiTheme="minorHAnsi" w:cstheme="minorBidi"/>
                <w:sz w:val="20"/>
              </w:rPr>
              <w:t>Overcoming the modelling bottleneck, reduce the effort for modelling, improve model re-use, and develop strategies for model maintenance and adaptation, “living” models</w:t>
            </w:r>
          </w:p>
          <w:p w:rsidR="008D1AAA" w:rsidRPr="00113D4A" w:rsidRDefault="008D1AAA" w:rsidP="008D1AAA">
            <w:pPr>
              <w:numPr>
                <w:ilvl w:val="0"/>
                <w:numId w:val="71"/>
              </w:numPr>
              <w:spacing w:before="0" w:beforeAutospacing="0" w:after="0" w:afterAutospacing="0" w:line="276" w:lineRule="auto"/>
              <w:contextualSpacing/>
              <w:jc w:val="left"/>
              <w:rPr>
                <w:rFonts w:asciiTheme="minorHAnsi" w:eastAsiaTheme="minorHAnsi" w:hAnsiTheme="minorHAnsi" w:cstheme="minorBidi"/>
                <w:sz w:val="20"/>
              </w:rPr>
            </w:pPr>
            <w:r w:rsidRPr="00113D4A">
              <w:rPr>
                <w:rFonts w:asciiTheme="minorHAnsi" w:eastAsiaTheme="minorHAnsi" w:hAnsiTheme="minorHAnsi" w:cstheme="minorBidi"/>
                <w:sz w:val="20"/>
              </w:rPr>
              <w:t xml:space="preserve">Combined use of rigorous models and data analytics for the recognition of unusual situations in complex plants and the proposal of adequate measures </w:t>
            </w:r>
          </w:p>
          <w:p w:rsidR="008D1AAA" w:rsidRPr="00113D4A" w:rsidRDefault="008D1AAA" w:rsidP="008D1AAA">
            <w:pPr>
              <w:numPr>
                <w:ilvl w:val="0"/>
                <w:numId w:val="71"/>
              </w:numPr>
              <w:spacing w:before="0" w:beforeAutospacing="0" w:after="0" w:afterAutospacing="0" w:line="276" w:lineRule="auto"/>
              <w:contextualSpacing/>
              <w:jc w:val="left"/>
              <w:rPr>
                <w:rFonts w:asciiTheme="minorHAnsi" w:eastAsiaTheme="minorHAnsi" w:hAnsiTheme="minorHAnsi" w:cstheme="minorBidi"/>
                <w:sz w:val="20"/>
              </w:rPr>
            </w:pPr>
            <w:r w:rsidRPr="00113D4A">
              <w:rPr>
                <w:rFonts w:asciiTheme="minorHAnsi" w:eastAsiaTheme="minorHAnsi" w:hAnsiTheme="minorHAnsi" w:cstheme="minorBidi"/>
                <w:sz w:val="20"/>
              </w:rPr>
              <w:t xml:space="preserve">Integration of control, scheduling, planning and demand-side management </w:t>
            </w:r>
          </w:p>
          <w:p w:rsidR="008D1AAA" w:rsidRPr="00113D4A" w:rsidRDefault="008D1AAA" w:rsidP="008D1AAA">
            <w:pPr>
              <w:numPr>
                <w:ilvl w:val="0"/>
                <w:numId w:val="71"/>
              </w:numPr>
              <w:spacing w:before="0" w:beforeAutospacing="0" w:after="0" w:afterAutospacing="0" w:line="276" w:lineRule="auto"/>
              <w:contextualSpacing/>
              <w:jc w:val="left"/>
              <w:rPr>
                <w:rFonts w:asciiTheme="minorHAnsi" w:eastAsiaTheme="minorHAnsi" w:hAnsiTheme="minorHAnsi" w:cstheme="minorBidi"/>
                <w:sz w:val="20"/>
              </w:rPr>
            </w:pPr>
            <w:r w:rsidRPr="00113D4A">
              <w:rPr>
                <w:rFonts w:asciiTheme="minorHAnsi" w:eastAsiaTheme="minorHAnsi" w:hAnsiTheme="minorHAnsi" w:cstheme="minorBidi"/>
                <w:sz w:val="20"/>
              </w:rPr>
              <w:t xml:space="preserve">Humans in the loop - what is the role of humans in the operation of plants in the process industries, how can their role and their knowledge and experience be optimally combined with advanced control algorithms and optimization, how can humans supervise complex computer-based solutions; this includes but is not restricted to human-machine interfaces Strategies to efficiently retrofit process automation in brownfield plant/side environments </w:t>
            </w:r>
          </w:p>
          <w:p w:rsidR="008D1AAA" w:rsidRPr="00113D4A" w:rsidRDefault="008D1AAA" w:rsidP="008D1AAA">
            <w:pPr>
              <w:numPr>
                <w:ilvl w:val="0"/>
                <w:numId w:val="71"/>
              </w:numPr>
              <w:spacing w:before="0" w:beforeAutospacing="0" w:after="0" w:afterAutospacing="0" w:line="276" w:lineRule="auto"/>
              <w:contextualSpacing/>
              <w:jc w:val="left"/>
              <w:rPr>
                <w:rFonts w:asciiTheme="minorHAnsi" w:eastAsiaTheme="minorHAnsi" w:hAnsiTheme="minorHAnsi" w:cstheme="minorBidi"/>
                <w:sz w:val="20"/>
              </w:rPr>
            </w:pPr>
            <w:r w:rsidRPr="00113D4A">
              <w:rPr>
                <w:rFonts w:asciiTheme="minorHAnsi" w:eastAsiaTheme="minorHAnsi" w:hAnsiTheme="minorHAnsi" w:cstheme="minorBidi"/>
                <w:sz w:val="20"/>
              </w:rPr>
              <w:t>More resilience against cyber-attacks including identification and real-time counteracting</w:t>
            </w:r>
          </w:p>
          <w:p w:rsidR="008D1AAA" w:rsidRPr="00113D4A" w:rsidRDefault="008D1AAA" w:rsidP="008D1AAA">
            <w:pPr>
              <w:numPr>
                <w:ilvl w:val="0"/>
                <w:numId w:val="71"/>
              </w:numPr>
              <w:spacing w:before="0" w:beforeAutospacing="0" w:after="0" w:afterAutospacing="0" w:line="276" w:lineRule="auto"/>
              <w:contextualSpacing/>
              <w:jc w:val="left"/>
              <w:rPr>
                <w:rFonts w:asciiTheme="minorHAnsi" w:eastAsiaTheme="minorHAnsi" w:hAnsiTheme="minorHAnsi" w:cstheme="minorBidi"/>
                <w:sz w:val="20"/>
              </w:rPr>
            </w:pPr>
            <w:r w:rsidRPr="00113D4A">
              <w:rPr>
                <w:rFonts w:asciiTheme="minorHAnsi" w:eastAsiaTheme="minorHAnsi" w:hAnsiTheme="minorHAnsi" w:cstheme="minorBidi"/>
                <w:sz w:val="20"/>
              </w:rPr>
              <w:t xml:space="preserve">Explore the possibilities of having a micro grid between industries, which includes distribution, consumption and storage of energy (conventional, alternative, </w:t>
            </w:r>
            <w:proofErr w:type="gramStart"/>
            <w:r w:rsidRPr="00113D4A">
              <w:rPr>
                <w:rFonts w:asciiTheme="minorHAnsi" w:eastAsiaTheme="minorHAnsi" w:hAnsiTheme="minorHAnsi" w:cstheme="minorBidi"/>
                <w:sz w:val="20"/>
              </w:rPr>
              <w:t>renewable</w:t>
            </w:r>
            <w:proofErr w:type="gramEnd"/>
            <w:r w:rsidRPr="00113D4A">
              <w:rPr>
                <w:rFonts w:asciiTheme="minorHAnsi" w:eastAsiaTheme="minorHAnsi" w:hAnsiTheme="minorHAnsi" w:cstheme="minorBidi"/>
                <w:sz w:val="20"/>
              </w:rPr>
              <w:t>), as well as advanced monitoring, control and automation systems though IT systems.</w:t>
            </w:r>
          </w:p>
          <w:p w:rsidR="008D1AAA" w:rsidRPr="00113D4A" w:rsidRDefault="008D1AAA" w:rsidP="008D1AAA">
            <w:pPr>
              <w:spacing w:before="0" w:beforeAutospacing="0" w:after="0" w:afterAutospacing="0"/>
              <w:ind w:left="720"/>
              <w:contextualSpacing/>
              <w:jc w:val="left"/>
              <w:rPr>
                <w:rFonts w:asciiTheme="minorHAnsi" w:eastAsiaTheme="minorHAnsi" w:hAnsiTheme="minorHAnsi" w:cstheme="minorBidi"/>
                <w:sz w:val="20"/>
              </w:rPr>
            </w:pPr>
          </w:p>
          <w:p w:rsidR="008D1AAA" w:rsidRPr="00113D4A" w:rsidRDefault="008D1AAA" w:rsidP="008D1AAA">
            <w:pPr>
              <w:spacing w:before="0" w:beforeAutospacing="0" w:after="0" w:afterAutospacing="0"/>
              <w:rPr>
                <w:rFonts w:ascii="EC Square Sans Pro" w:eastAsiaTheme="minorHAnsi" w:hAnsi="EC Square Sans Pro" w:cstheme="minorBidi"/>
                <w:b/>
                <w:sz w:val="20"/>
              </w:rPr>
            </w:pPr>
            <w:r w:rsidRPr="00113D4A">
              <w:rPr>
                <w:rFonts w:ascii="EC Square Sans Pro" w:eastAsiaTheme="minorHAnsi" w:hAnsi="EC Square Sans Pro" w:cstheme="minorBidi"/>
                <w:b/>
                <w:sz w:val="20"/>
              </w:rPr>
              <w:t>Such integrated systems would enable:</w:t>
            </w:r>
          </w:p>
          <w:p w:rsidR="008D1AAA" w:rsidRPr="00113D4A" w:rsidRDefault="008D1AAA" w:rsidP="008D1AAA">
            <w:pPr>
              <w:numPr>
                <w:ilvl w:val="0"/>
                <w:numId w:val="74"/>
              </w:numPr>
              <w:spacing w:before="0" w:beforeAutospacing="0" w:after="0" w:afterAutospacing="0" w:line="276" w:lineRule="auto"/>
              <w:ind w:left="360"/>
              <w:jc w:val="left"/>
              <w:rPr>
                <w:rFonts w:asciiTheme="minorHAnsi" w:eastAsiaTheme="minorHAnsi" w:hAnsiTheme="minorHAnsi" w:cstheme="minorBidi"/>
                <w:bCs/>
                <w:sz w:val="20"/>
              </w:rPr>
            </w:pPr>
            <w:r w:rsidRPr="00113D4A">
              <w:rPr>
                <w:rFonts w:asciiTheme="minorHAnsi" w:eastAsiaTheme="minorHAnsi" w:hAnsiTheme="minorHAnsi" w:cstheme="minorBidi"/>
                <w:bCs/>
                <w:sz w:val="20"/>
              </w:rPr>
              <w:t xml:space="preserve">Optimized (re-)design of processes and plants including for </w:t>
            </w:r>
            <w:r w:rsidRPr="00113D4A">
              <w:rPr>
                <w:rFonts w:asciiTheme="minorHAnsi" w:eastAsiaTheme="minorHAnsi" w:hAnsiTheme="minorHAnsi" w:cstheme="minorBidi"/>
                <w:sz w:val="20"/>
              </w:rPr>
              <w:t>structures, equipment, piping etc.</w:t>
            </w:r>
          </w:p>
          <w:p w:rsidR="008D1AAA" w:rsidRPr="00113D4A" w:rsidRDefault="008D1AAA" w:rsidP="008D1AAA">
            <w:pPr>
              <w:numPr>
                <w:ilvl w:val="0"/>
                <w:numId w:val="74"/>
              </w:numPr>
              <w:spacing w:before="0" w:beforeAutospacing="0" w:after="0" w:afterAutospacing="0" w:line="276" w:lineRule="auto"/>
              <w:ind w:left="360"/>
              <w:jc w:val="left"/>
              <w:rPr>
                <w:rFonts w:asciiTheme="minorHAnsi" w:eastAsiaTheme="minorHAnsi" w:hAnsiTheme="minorHAnsi" w:cstheme="minorBidi"/>
                <w:bCs/>
                <w:sz w:val="20"/>
              </w:rPr>
            </w:pPr>
            <w:r w:rsidRPr="00113D4A">
              <w:rPr>
                <w:rFonts w:asciiTheme="minorHAnsi" w:eastAsiaTheme="minorHAnsi" w:hAnsiTheme="minorHAnsi" w:cstheme="minorBidi"/>
                <w:bCs/>
                <w:sz w:val="20"/>
              </w:rPr>
              <w:t>Predictive assets management leading to maximum asset utilization, less downtime and less energy consumption</w:t>
            </w:r>
          </w:p>
          <w:p w:rsidR="008D1AAA" w:rsidRPr="00113D4A" w:rsidRDefault="008D1AAA" w:rsidP="008D1AAA">
            <w:pPr>
              <w:numPr>
                <w:ilvl w:val="0"/>
                <w:numId w:val="75"/>
              </w:numPr>
              <w:spacing w:before="0" w:beforeAutospacing="0" w:after="0" w:afterAutospacing="0" w:line="276" w:lineRule="auto"/>
              <w:ind w:left="360"/>
              <w:jc w:val="left"/>
              <w:rPr>
                <w:rFonts w:asciiTheme="minorHAnsi" w:eastAsiaTheme="minorHAnsi" w:hAnsiTheme="minorHAnsi" w:cstheme="minorBidi"/>
                <w:bCs/>
                <w:sz w:val="20"/>
              </w:rPr>
            </w:pPr>
            <w:r w:rsidRPr="00113D4A">
              <w:rPr>
                <w:rFonts w:asciiTheme="minorHAnsi" w:eastAsiaTheme="minorHAnsi" w:hAnsiTheme="minorHAnsi" w:cstheme="minorBidi"/>
                <w:bCs/>
                <w:sz w:val="20"/>
              </w:rPr>
              <w:t>Optimized production</w:t>
            </w:r>
          </w:p>
          <w:p w:rsidR="008D1AAA" w:rsidRPr="00113D4A" w:rsidRDefault="008D1AAA" w:rsidP="008D1AAA">
            <w:pPr>
              <w:numPr>
                <w:ilvl w:val="0"/>
                <w:numId w:val="75"/>
              </w:numPr>
              <w:spacing w:before="0" w:beforeAutospacing="0" w:after="0" w:afterAutospacing="0" w:line="276" w:lineRule="auto"/>
              <w:ind w:left="360"/>
              <w:jc w:val="left"/>
              <w:rPr>
                <w:rFonts w:asciiTheme="minorHAnsi" w:eastAsiaTheme="minorHAnsi" w:hAnsiTheme="minorHAnsi" w:cstheme="minorBidi"/>
                <w:bCs/>
                <w:sz w:val="20"/>
              </w:rPr>
            </w:pPr>
            <w:r w:rsidRPr="00113D4A">
              <w:rPr>
                <w:rFonts w:asciiTheme="minorHAnsi" w:eastAsiaTheme="minorHAnsi" w:hAnsiTheme="minorHAnsi" w:cstheme="minorBidi"/>
                <w:bCs/>
                <w:sz w:val="20"/>
              </w:rPr>
              <w:t>Demand forecasting and supply chain optimisation</w:t>
            </w:r>
          </w:p>
        </w:tc>
      </w:tr>
      <w:tr w:rsidR="008D1AAA" w:rsidRPr="00113D4A" w:rsidTr="008D1AAA">
        <w:trPr>
          <w:cantSplit/>
        </w:trPr>
        <w:tc>
          <w:tcPr>
            <w:tcW w:w="5000" w:type="pct"/>
            <w:gridSpan w:val="5"/>
          </w:tcPr>
          <w:p w:rsidR="008D1AAA" w:rsidRPr="00113D4A" w:rsidRDefault="008D1AAA" w:rsidP="008D1AAA">
            <w:pPr>
              <w:spacing w:before="0" w:beforeAutospacing="0" w:after="0" w:afterAutospacing="0"/>
              <w:jc w:val="left"/>
              <w:rPr>
                <w:rFonts w:ascii="EC Square Sans Pro" w:eastAsiaTheme="minorHAnsi" w:hAnsi="EC Square Sans Pro" w:cstheme="minorBidi"/>
                <w:b/>
                <w:sz w:val="20"/>
              </w:rPr>
            </w:pPr>
            <w:r w:rsidRPr="00113D4A">
              <w:rPr>
                <w:rFonts w:ascii="EC Square Sans Pro" w:eastAsiaTheme="minorHAnsi" w:hAnsi="EC Square Sans Pro" w:cstheme="minorBidi"/>
                <w:b/>
                <w:sz w:val="20"/>
              </w:rPr>
              <w:lastRenderedPageBreak/>
              <w:t xml:space="preserve">Impact: </w:t>
            </w:r>
          </w:p>
          <w:p w:rsidR="008D1AAA" w:rsidRPr="00113D4A" w:rsidRDefault="008D1AAA" w:rsidP="008D1AAA">
            <w:pPr>
              <w:spacing w:before="0" w:beforeAutospacing="0" w:after="0" w:afterAutospacing="0"/>
              <w:jc w:val="left"/>
              <w:rPr>
                <w:rFonts w:asciiTheme="minorHAnsi" w:eastAsiaTheme="minorHAnsi" w:hAnsiTheme="minorHAnsi" w:cstheme="minorBidi"/>
                <w:color w:val="000000" w:themeColor="text1"/>
                <w:sz w:val="20"/>
              </w:rPr>
            </w:pPr>
            <w:r w:rsidRPr="00113D4A">
              <w:rPr>
                <w:rFonts w:asciiTheme="minorHAnsi" w:eastAsiaTheme="minorHAnsi" w:hAnsiTheme="minorHAnsi" w:cstheme="minorBidi"/>
                <w:color w:val="000000" w:themeColor="text1"/>
                <w:sz w:val="20"/>
              </w:rPr>
              <w:t xml:space="preserve">Advanced online monitoring is expected to play a key role to achieve </w:t>
            </w:r>
            <w:r w:rsidRPr="00113D4A">
              <w:rPr>
                <w:rFonts w:asciiTheme="minorHAnsi" w:eastAsiaTheme="minorHAnsi" w:hAnsiTheme="minorHAnsi" w:cstheme="minorBidi"/>
                <w:b/>
                <w:color w:val="000000" w:themeColor="text1"/>
                <w:sz w:val="20"/>
              </w:rPr>
              <w:t>significant energy efficiency improvement</w:t>
            </w:r>
            <w:r w:rsidRPr="00113D4A">
              <w:rPr>
                <w:rFonts w:asciiTheme="minorHAnsi" w:eastAsiaTheme="minorHAnsi" w:hAnsiTheme="minorHAnsi" w:cstheme="minorBidi"/>
                <w:color w:val="000000" w:themeColor="text1"/>
                <w:sz w:val="20"/>
              </w:rPr>
              <w:t xml:space="preserve"> in the European process industry. Recent projects report energy efficiency improvement between 5- 15%, but specific impact will actually depend on current level of energy efficiency of each site. </w:t>
            </w:r>
          </w:p>
          <w:p w:rsidR="008D1AAA" w:rsidRPr="00113D4A" w:rsidRDefault="008D1AAA" w:rsidP="008D1AAA">
            <w:pPr>
              <w:spacing w:before="0" w:beforeAutospacing="0" w:after="0" w:afterAutospacing="0"/>
              <w:jc w:val="left"/>
              <w:rPr>
                <w:rFonts w:asciiTheme="minorHAnsi" w:eastAsiaTheme="minorHAnsi" w:hAnsiTheme="minorHAnsi" w:cstheme="minorBidi"/>
                <w:color w:val="000000" w:themeColor="text1"/>
                <w:sz w:val="20"/>
              </w:rPr>
            </w:pPr>
            <w:r w:rsidRPr="00113D4A">
              <w:rPr>
                <w:rFonts w:asciiTheme="minorHAnsi" w:eastAsiaTheme="minorHAnsi" w:hAnsiTheme="minorHAnsi" w:cstheme="minorBidi"/>
                <w:color w:val="000000" w:themeColor="text1"/>
                <w:sz w:val="20"/>
              </w:rPr>
              <w:t xml:space="preserve">Advanced </w:t>
            </w:r>
            <w:r w:rsidRPr="00113D4A">
              <w:rPr>
                <w:rFonts w:asciiTheme="minorHAnsi" w:eastAsiaTheme="minorHAnsi" w:hAnsiTheme="minorHAnsi" w:cstheme="minorBidi"/>
                <w:b/>
                <w:color w:val="000000" w:themeColor="text1"/>
                <w:sz w:val="20"/>
              </w:rPr>
              <w:t>sustainability assessment tool and integration in process modelling/design tools</w:t>
            </w:r>
            <w:r w:rsidRPr="00113D4A">
              <w:rPr>
                <w:rFonts w:asciiTheme="minorHAnsi" w:eastAsiaTheme="minorHAnsi" w:hAnsiTheme="minorHAnsi" w:cstheme="minorBidi"/>
                <w:color w:val="000000" w:themeColor="text1"/>
                <w:sz w:val="20"/>
              </w:rPr>
              <w:t xml:space="preserve"> supporting early decision making and digital engineering would enable improved design of new plants and optimized valorisation of </w:t>
            </w:r>
            <w:r w:rsidRPr="00113D4A">
              <w:rPr>
                <w:rFonts w:asciiTheme="minorHAnsi" w:eastAsiaTheme="minorHAnsi" w:hAnsiTheme="minorHAnsi" w:cstheme="minorBidi"/>
                <w:b/>
                <w:color w:val="000000" w:themeColor="text1"/>
                <w:sz w:val="20"/>
              </w:rPr>
              <w:t xml:space="preserve">existing assets (brownfield) to be re-designed </w:t>
            </w:r>
            <w:r w:rsidRPr="00113D4A">
              <w:rPr>
                <w:rFonts w:asciiTheme="minorHAnsi" w:eastAsiaTheme="minorHAnsi" w:hAnsiTheme="minorHAnsi" w:cstheme="minorBidi"/>
                <w:color w:val="000000" w:themeColor="text1"/>
                <w:sz w:val="20"/>
              </w:rPr>
              <w:t>with expected high GHG saving potential.</w:t>
            </w:r>
          </w:p>
          <w:p w:rsidR="008D1AAA" w:rsidRPr="00113D4A" w:rsidRDefault="008D1AAA" w:rsidP="008D1AAA">
            <w:pPr>
              <w:spacing w:before="0" w:beforeAutospacing="0" w:after="200" w:afterAutospacing="0" w:line="276" w:lineRule="auto"/>
              <w:jc w:val="left"/>
              <w:rPr>
                <w:rFonts w:asciiTheme="minorHAnsi" w:eastAsiaTheme="minorHAnsi" w:hAnsiTheme="minorHAnsi" w:cstheme="minorBidi"/>
                <w:color w:val="000000" w:themeColor="text1"/>
                <w:sz w:val="20"/>
              </w:rPr>
            </w:pPr>
            <w:r w:rsidRPr="00113D4A">
              <w:rPr>
                <w:rFonts w:asciiTheme="minorHAnsi" w:eastAsiaTheme="minorHAnsi" w:hAnsiTheme="minorHAnsi" w:cstheme="minorBidi"/>
                <w:color w:val="000000" w:themeColor="text1"/>
                <w:sz w:val="20"/>
              </w:rPr>
              <w:t>Improved capabilities for valid, reliable and real-time control logics of the properties and quality of process streams and final products for existing and for more flexible process operation concepts:</w:t>
            </w:r>
          </w:p>
          <w:p w:rsidR="008D1AAA" w:rsidRPr="00113D4A" w:rsidRDefault="008D1AAA" w:rsidP="008D1AAA">
            <w:pPr>
              <w:numPr>
                <w:ilvl w:val="0"/>
                <w:numId w:val="70"/>
              </w:numPr>
              <w:spacing w:before="0" w:beforeAutospacing="0" w:after="0" w:afterAutospacing="0" w:line="276" w:lineRule="auto"/>
              <w:ind w:left="714" w:hanging="357"/>
              <w:jc w:val="left"/>
              <w:rPr>
                <w:rFonts w:asciiTheme="minorHAnsi" w:eastAsiaTheme="minorHAnsi" w:hAnsiTheme="minorHAnsi" w:cstheme="minorBidi"/>
                <w:color w:val="000000" w:themeColor="text1"/>
                <w:sz w:val="20"/>
              </w:rPr>
            </w:pPr>
            <w:r w:rsidRPr="00113D4A">
              <w:rPr>
                <w:rFonts w:asciiTheme="minorHAnsi" w:eastAsiaTheme="minorHAnsi" w:hAnsiTheme="minorHAnsi" w:cstheme="minorBidi"/>
                <w:color w:val="000000" w:themeColor="text1"/>
                <w:sz w:val="20"/>
              </w:rPr>
              <w:t>Strengthening of the competiveness of the European industry both in the domain of measurement technologies and control solutions and with respect to economically sustainable industrial processes</w:t>
            </w:r>
          </w:p>
          <w:p w:rsidR="008D1AAA" w:rsidRPr="00113D4A" w:rsidRDefault="008D1AAA" w:rsidP="008D1AAA">
            <w:pPr>
              <w:numPr>
                <w:ilvl w:val="0"/>
                <w:numId w:val="70"/>
              </w:numPr>
              <w:spacing w:before="0" w:beforeAutospacing="0" w:after="200" w:afterAutospacing="0" w:line="276" w:lineRule="auto"/>
              <w:ind w:left="714" w:hanging="357"/>
              <w:jc w:val="left"/>
              <w:rPr>
                <w:rFonts w:asciiTheme="minorHAnsi" w:eastAsiaTheme="minorHAnsi" w:hAnsiTheme="minorHAnsi" w:cstheme="minorBidi"/>
                <w:color w:val="000000" w:themeColor="text1"/>
                <w:sz w:val="20"/>
              </w:rPr>
            </w:pPr>
            <w:r w:rsidRPr="00113D4A">
              <w:rPr>
                <w:rFonts w:asciiTheme="minorHAnsi" w:eastAsiaTheme="minorHAnsi" w:hAnsiTheme="minorHAnsi" w:cstheme="minorBidi"/>
                <w:color w:val="000000" w:themeColor="text1"/>
                <w:sz w:val="20"/>
              </w:rPr>
              <w:t>Retention and creation of jobs for the European measurement and automation and process industries</w:t>
            </w:r>
          </w:p>
          <w:p w:rsidR="008D1AAA" w:rsidRPr="00113D4A" w:rsidRDefault="008D1AAA" w:rsidP="008D1AAA">
            <w:pPr>
              <w:spacing w:before="0" w:beforeAutospacing="0" w:after="0" w:afterAutospacing="0"/>
              <w:jc w:val="left"/>
              <w:rPr>
                <w:rFonts w:asciiTheme="minorHAnsi" w:eastAsiaTheme="minorHAnsi" w:hAnsiTheme="minorHAnsi" w:cstheme="minorBidi"/>
                <w:color w:val="000000" w:themeColor="text1"/>
                <w:sz w:val="20"/>
              </w:rPr>
            </w:pPr>
            <w:r w:rsidRPr="00113D4A">
              <w:rPr>
                <w:rFonts w:asciiTheme="minorHAnsi" w:eastAsiaTheme="minorHAnsi" w:hAnsiTheme="minorHAnsi" w:cstheme="minorBidi"/>
                <w:color w:val="000000" w:themeColor="text1"/>
                <w:sz w:val="20"/>
              </w:rPr>
              <w:t xml:space="preserve">- Primary energy saving potential in percentage and in </w:t>
            </w:r>
            <w:proofErr w:type="spellStart"/>
            <w:r w:rsidRPr="00113D4A">
              <w:rPr>
                <w:rFonts w:asciiTheme="minorHAnsi" w:eastAsiaTheme="minorHAnsi" w:hAnsiTheme="minorHAnsi" w:cstheme="minorBidi"/>
                <w:color w:val="000000" w:themeColor="text1"/>
                <w:sz w:val="20"/>
              </w:rPr>
              <w:t>ktoe</w:t>
            </w:r>
            <w:proofErr w:type="spellEnd"/>
            <w:r w:rsidRPr="00113D4A">
              <w:rPr>
                <w:rFonts w:asciiTheme="minorHAnsi" w:eastAsiaTheme="minorHAnsi" w:hAnsiTheme="minorHAnsi" w:cstheme="minorBidi"/>
                <w:color w:val="000000" w:themeColor="text1"/>
                <w:sz w:val="20"/>
              </w:rPr>
              <w:t>/a (assuming full deployment in the EU28)</w:t>
            </w:r>
          </w:p>
          <w:p w:rsidR="008D1AAA" w:rsidRPr="00113D4A" w:rsidRDefault="008D1AAA" w:rsidP="008D1AAA">
            <w:pPr>
              <w:spacing w:before="0" w:beforeAutospacing="0" w:after="0" w:afterAutospacing="0"/>
              <w:jc w:val="left"/>
              <w:rPr>
                <w:rFonts w:asciiTheme="minorHAnsi" w:eastAsiaTheme="minorHAnsi" w:hAnsiTheme="minorHAnsi" w:cstheme="minorBidi"/>
                <w:color w:val="000000" w:themeColor="text1"/>
                <w:sz w:val="20"/>
              </w:rPr>
            </w:pPr>
            <w:r w:rsidRPr="00113D4A">
              <w:rPr>
                <w:rFonts w:asciiTheme="minorHAnsi" w:eastAsiaTheme="minorHAnsi" w:hAnsiTheme="minorHAnsi" w:cstheme="minorBidi"/>
                <w:color w:val="000000" w:themeColor="text1"/>
                <w:sz w:val="20"/>
              </w:rPr>
              <w:t>- GHG emission saving potential in percentage and in ktCO2eq/a (assuming full deployment in the EU28)</w:t>
            </w:r>
          </w:p>
          <w:p w:rsidR="008D1AAA" w:rsidRPr="00113D4A" w:rsidRDefault="008D1AAA" w:rsidP="008D1AAA">
            <w:pPr>
              <w:spacing w:before="120" w:beforeAutospacing="0" w:after="0" w:afterAutospacing="0"/>
              <w:jc w:val="left"/>
              <w:rPr>
                <w:rFonts w:asciiTheme="minorHAnsi" w:eastAsiaTheme="minorHAnsi" w:hAnsiTheme="minorHAnsi" w:cstheme="minorBidi"/>
                <w:color w:val="000000" w:themeColor="text1"/>
                <w:sz w:val="20"/>
              </w:rPr>
            </w:pPr>
            <w:r w:rsidRPr="00113D4A">
              <w:rPr>
                <w:rFonts w:asciiTheme="minorHAnsi" w:eastAsiaTheme="minorHAnsi" w:hAnsiTheme="minorHAnsi" w:cstheme="minorBidi"/>
                <w:color w:val="000000" w:themeColor="text1"/>
                <w:sz w:val="20"/>
              </w:rPr>
              <w:t>To be provided at a later stage as it needs to be assessed further by the process industry sectors. Current analysis is not yet consolidated</w:t>
            </w:r>
          </w:p>
        </w:tc>
      </w:tr>
      <w:tr w:rsidR="008D1AAA" w:rsidRPr="00113D4A" w:rsidTr="008D1AAA">
        <w:trPr>
          <w:cantSplit/>
        </w:trPr>
        <w:tc>
          <w:tcPr>
            <w:tcW w:w="5000" w:type="pct"/>
            <w:gridSpan w:val="5"/>
          </w:tcPr>
          <w:p w:rsidR="008D1AAA" w:rsidRPr="00113D4A" w:rsidRDefault="008D1AAA" w:rsidP="008D1AAA">
            <w:pPr>
              <w:pStyle w:val="StyleECSquareSansPro10ptItalic"/>
              <w:rPr>
                <w:highlight w:val="yellow"/>
              </w:rPr>
            </w:pPr>
            <w:r w:rsidRPr="00113D4A">
              <w:rPr>
                <w:b/>
              </w:rPr>
              <w:t>TRL:</w:t>
            </w:r>
            <w:r w:rsidRPr="00113D4A">
              <w:t xml:space="preserve"> Advanced research and Industrial research &amp; demonstration ; TRL 4-5 to TRL 8</w:t>
            </w:r>
          </w:p>
        </w:tc>
      </w:tr>
      <w:tr w:rsidR="008D1AAA" w:rsidRPr="00113D4A" w:rsidTr="008D1AAA">
        <w:trPr>
          <w:cantSplit/>
        </w:trPr>
        <w:tc>
          <w:tcPr>
            <w:tcW w:w="5000" w:type="pct"/>
            <w:gridSpan w:val="5"/>
          </w:tcPr>
          <w:p w:rsidR="008D1AAA" w:rsidRPr="00113D4A" w:rsidRDefault="008D1AAA" w:rsidP="008D1AAA">
            <w:pPr>
              <w:spacing w:before="0" w:beforeAutospacing="0" w:after="0" w:afterAutospacing="0"/>
              <w:jc w:val="left"/>
              <w:rPr>
                <w:rFonts w:ascii="EC Square Sans Pro" w:eastAsiaTheme="minorHAnsi" w:hAnsi="EC Square Sans Pro" w:cstheme="minorBidi"/>
                <w:sz w:val="20"/>
              </w:rPr>
            </w:pPr>
            <w:r w:rsidRPr="00113D4A">
              <w:rPr>
                <w:rFonts w:ascii="EC Square Sans Pro" w:eastAsiaTheme="minorHAnsi" w:hAnsi="EC Square Sans Pro" w:cstheme="minorBidi"/>
                <w:b/>
                <w:sz w:val="20"/>
              </w:rPr>
              <w:t xml:space="preserve">Total budget required   </w:t>
            </w:r>
            <w:r w:rsidRPr="00113D4A">
              <w:rPr>
                <w:rFonts w:ascii="EC Square Sans Pro" w:eastAsiaTheme="minorHAnsi" w:hAnsi="EC Square Sans Pro" w:cstheme="minorBidi"/>
                <w:sz w:val="20"/>
              </w:rPr>
              <w:t xml:space="preserve"> 20 M euros per project recommended</w:t>
            </w:r>
          </w:p>
          <w:p w:rsidR="008D1AAA" w:rsidRPr="00113D4A" w:rsidRDefault="008D1AAA" w:rsidP="008D1AAA">
            <w:pPr>
              <w:spacing w:before="0" w:beforeAutospacing="0" w:after="0" w:afterAutospacing="0"/>
              <w:jc w:val="left"/>
              <w:rPr>
                <w:rFonts w:ascii="EC Square Sans Pro" w:eastAsiaTheme="minorHAnsi" w:hAnsi="EC Square Sans Pro" w:cstheme="minorBidi"/>
                <w:sz w:val="20"/>
              </w:rPr>
            </w:pPr>
          </w:p>
          <w:p w:rsidR="008D1AAA" w:rsidRPr="00113D4A" w:rsidRDefault="008D1AAA" w:rsidP="008D1AAA">
            <w:pPr>
              <w:spacing w:before="0" w:beforeAutospacing="0" w:after="0" w:afterAutospacing="0"/>
              <w:jc w:val="left"/>
              <w:rPr>
                <w:rFonts w:ascii="EC Square Sans Pro" w:eastAsiaTheme="minorHAnsi" w:hAnsi="EC Square Sans Pro" w:cstheme="minorBidi"/>
                <w:b/>
                <w:sz w:val="20"/>
              </w:rPr>
            </w:pPr>
          </w:p>
        </w:tc>
      </w:tr>
      <w:tr w:rsidR="008D1AAA" w:rsidRPr="00113D4A" w:rsidTr="008D1AAA">
        <w:trPr>
          <w:cantSplit/>
        </w:trPr>
        <w:tc>
          <w:tcPr>
            <w:tcW w:w="3586" w:type="pct"/>
            <w:gridSpan w:val="3"/>
          </w:tcPr>
          <w:p w:rsidR="008D1AAA" w:rsidRPr="00113D4A" w:rsidRDefault="008D1AAA" w:rsidP="008D1AAA">
            <w:pPr>
              <w:spacing w:before="0" w:beforeAutospacing="0" w:after="0" w:afterAutospacing="0"/>
              <w:jc w:val="left"/>
              <w:rPr>
                <w:rFonts w:ascii="EC Square Sans Pro" w:eastAsiaTheme="minorHAnsi" w:hAnsi="EC Square Sans Pro" w:cstheme="minorBidi"/>
                <w:b/>
                <w:sz w:val="20"/>
              </w:rPr>
            </w:pPr>
            <w:r w:rsidRPr="00113D4A">
              <w:rPr>
                <w:rFonts w:ascii="EC Square Sans Pro" w:eastAsiaTheme="minorHAnsi" w:hAnsi="EC Square Sans Pro" w:cstheme="minorBidi"/>
                <w:b/>
                <w:sz w:val="20"/>
              </w:rPr>
              <w:t>Expected deliverables</w:t>
            </w:r>
          </w:p>
        </w:tc>
        <w:tc>
          <w:tcPr>
            <w:tcW w:w="1414" w:type="pct"/>
            <w:gridSpan w:val="2"/>
          </w:tcPr>
          <w:p w:rsidR="008D1AAA" w:rsidRPr="00113D4A" w:rsidRDefault="008D1AAA" w:rsidP="008D1AAA">
            <w:pPr>
              <w:spacing w:before="0" w:beforeAutospacing="0" w:after="0" w:afterAutospacing="0"/>
              <w:jc w:val="left"/>
              <w:rPr>
                <w:rFonts w:ascii="EC Square Sans Pro" w:eastAsiaTheme="minorHAnsi" w:hAnsi="EC Square Sans Pro" w:cstheme="minorBidi"/>
                <w:b/>
                <w:sz w:val="22"/>
              </w:rPr>
            </w:pPr>
            <w:r w:rsidRPr="00113D4A">
              <w:rPr>
                <w:rFonts w:ascii="EC Square Sans Pro" w:eastAsiaTheme="minorHAnsi" w:hAnsi="EC Square Sans Pro" w:cstheme="minorBidi"/>
                <w:b/>
                <w:sz w:val="20"/>
              </w:rPr>
              <w:t>Timeline</w:t>
            </w:r>
          </w:p>
        </w:tc>
      </w:tr>
      <w:tr w:rsidR="008D1AAA" w:rsidRPr="00113D4A" w:rsidTr="008D1AAA">
        <w:trPr>
          <w:cantSplit/>
        </w:trPr>
        <w:tc>
          <w:tcPr>
            <w:tcW w:w="3586" w:type="pct"/>
            <w:gridSpan w:val="3"/>
            <w:tcBorders>
              <w:bottom w:val="single" w:sz="2" w:space="0" w:color="808080" w:themeColor="background1" w:themeShade="80"/>
            </w:tcBorders>
          </w:tcPr>
          <w:p w:rsidR="008D1AAA" w:rsidRPr="00113D4A" w:rsidRDefault="008D1AAA" w:rsidP="008D1AAA">
            <w:pPr>
              <w:numPr>
                <w:ilvl w:val="0"/>
                <w:numId w:val="76"/>
              </w:numPr>
              <w:spacing w:before="0" w:beforeAutospacing="0" w:after="0" w:afterAutospacing="0" w:line="276" w:lineRule="auto"/>
              <w:rPr>
                <w:rFonts w:asciiTheme="minorHAnsi" w:eastAsiaTheme="minorHAnsi" w:hAnsiTheme="minorHAnsi" w:cstheme="minorBidi"/>
                <w:sz w:val="20"/>
              </w:rPr>
            </w:pPr>
            <w:r w:rsidRPr="00113D4A">
              <w:rPr>
                <w:rFonts w:asciiTheme="minorHAnsi" w:eastAsiaTheme="minorHAnsi" w:hAnsiTheme="minorHAnsi" w:cstheme="minorBidi"/>
                <w:sz w:val="20"/>
              </w:rPr>
              <w:t xml:space="preserve">Advanced sustainability assessment tool and integration in process modelling/design tools for decision making starting at TRL 4 (of </w:t>
            </w:r>
            <w:r>
              <w:rPr>
                <w:rFonts w:asciiTheme="minorHAnsi" w:eastAsiaTheme="minorHAnsi" w:hAnsiTheme="minorHAnsi" w:cstheme="minorBidi"/>
                <w:sz w:val="20"/>
              </w:rPr>
              <w:t>p</w:t>
            </w:r>
            <w:r w:rsidRPr="00113D4A">
              <w:rPr>
                <w:rFonts w:asciiTheme="minorHAnsi" w:eastAsiaTheme="minorHAnsi" w:hAnsiTheme="minorHAnsi" w:cstheme="minorBidi"/>
                <w:sz w:val="20"/>
              </w:rPr>
              <w:t>rocess/product development phase) including connection to data platforms</w:t>
            </w:r>
          </w:p>
          <w:p w:rsidR="008D1AAA" w:rsidRPr="00113D4A" w:rsidRDefault="008D1AAA" w:rsidP="008D1AAA">
            <w:pPr>
              <w:numPr>
                <w:ilvl w:val="0"/>
                <w:numId w:val="76"/>
              </w:numPr>
              <w:spacing w:before="0" w:beforeAutospacing="0" w:after="0" w:afterAutospacing="0" w:line="276" w:lineRule="auto"/>
              <w:rPr>
                <w:rFonts w:asciiTheme="minorHAnsi" w:eastAsiaTheme="minorHAnsi" w:hAnsiTheme="minorHAnsi" w:cstheme="minorBidi"/>
                <w:sz w:val="20"/>
              </w:rPr>
            </w:pPr>
            <w:r w:rsidRPr="00113D4A">
              <w:rPr>
                <w:rFonts w:asciiTheme="minorHAnsi" w:eastAsiaTheme="minorHAnsi" w:hAnsiTheme="minorHAnsi" w:cstheme="minorBidi"/>
                <w:sz w:val="20"/>
              </w:rPr>
              <w:t>Advanced energy and resource management control strategies integrated into process automation systems and plant operator’s tasks</w:t>
            </w:r>
          </w:p>
          <w:p w:rsidR="008D1AAA" w:rsidRPr="00113D4A" w:rsidRDefault="008D1AAA" w:rsidP="008D1AAA">
            <w:pPr>
              <w:numPr>
                <w:ilvl w:val="0"/>
                <w:numId w:val="76"/>
              </w:numPr>
              <w:spacing w:before="0" w:beforeAutospacing="0" w:after="0" w:afterAutospacing="0" w:line="276" w:lineRule="auto"/>
              <w:rPr>
                <w:rFonts w:asciiTheme="minorHAnsi" w:eastAsiaTheme="minorHAnsi" w:hAnsiTheme="minorHAnsi" w:cstheme="minorBidi"/>
                <w:sz w:val="20"/>
              </w:rPr>
            </w:pPr>
            <w:r w:rsidRPr="00113D4A">
              <w:rPr>
                <w:rFonts w:asciiTheme="minorHAnsi" w:eastAsiaTheme="minorHAnsi" w:hAnsiTheme="minorHAnsi" w:cstheme="minorBidi"/>
                <w:sz w:val="20"/>
              </w:rPr>
              <w:t>Software platforms for optimized digital engineering and plant design, re-design/upgrade and plant management</w:t>
            </w:r>
          </w:p>
          <w:p w:rsidR="008D1AAA" w:rsidRPr="00113D4A" w:rsidRDefault="008D1AAA" w:rsidP="008D1AAA">
            <w:pPr>
              <w:numPr>
                <w:ilvl w:val="0"/>
                <w:numId w:val="76"/>
              </w:numPr>
              <w:spacing w:before="0" w:beforeAutospacing="0" w:after="0" w:afterAutospacing="0" w:line="276" w:lineRule="auto"/>
              <w:rPr>
                <w:rFonts w:asciiTheme="minorHAnsi" w:eastAsiaTheme="minorHAnsi" w:hAnsiTheme="minorHAnsi" w:cstheme="minorBidi"/>
                <w:sz w:val="20"/>
              </w:rPr>
            </w:pPr>
            <w:r w:rsidRPr="00113D4A">
              <w:rPr>
                <w:rFonts w:asciiTheme="minorHAnsi" w:eastAsiaTheme="minorHAnsi" w:hAnsiTheme="minorHAnsi" w:cstheme="minorBidi"/>
                <w:sz w:val="20"/>
              </w:rPr>
              <w:t>Cognitive equipment and plants systems including advanced process control and monitoring technologies and model based control for optimized production automation.</w:t>
            </w:r>
          </w:p>
          <w:p w:rsidR="008D1AAA" w:rsidRPr="00113D4A" w:rsidRDefault="008D1AAA" w:rsidP="008D1AAA">
            <w:pPr>
              <w:numPr>
                <w:ilvl w:val="0"/>
                <w:numId w:val="76"/>
              </w:numPr>
              <w:spacing w:before="0" w:beforeAutospacing="0" w:after="0" w:afterAutospacing="0" w:line="276" w:lineRule="auto"/>
              <w:rPr>
                <w:rFonts w:asciiTheme="minorHAnsi" w:eastAsiaTheme="minorHAnsi" w:hAnsiTheme="minorHAnsi" w:cstheme="minorBidi"/>
                <w:sz w:val="20"/>
              </w:rPr>
            </w:pPr>
            <w:r w:rsidRPr="00113D4A">
              <w:rPr>
                <w:rFonts w:asciiTheme="minorHAnsi" w:eastAsiaTheme="minorHAnsi" w:hAnsiTheme="minorHAnsi" w:cstheme="minorBidi"/>
                <w:sz w:val="20"/>
              </w:rPr>
              <w:t>Specification of electrical network of the companies involved</w:t>
            </w:r>
          </w:p>
          <w:p w:rsidR="008D1AAA" w:rsidRPr="00113D4A" w:rsidRDefault="008D1AAA" w:rsidP="008D1AAA">
            <w:pPr>
              <w:numPr>
                <w:ilvl w:val="0"/>
                <w:numId w:val="76"/>
              </w:numPr>
              <w:spacing w:before="0" w:beforeAutospacing="0" w:after="0" w:afterAutospacing="0" w:line="276" w:lineRule="auto"/>
              <w:rPr>
                <w:rFonts w:asciiTheme="minorHAnsi" w:eastAsiaTheme="minorHAnsi" w:hAnsiTheme="minorHAnsi" w:cstheme="minorBidi"/>
                <w:sz w:val="20"/>
              </w:rPr>
            </w:pPr>
            <w:r w:rsidRPr="00113D4A">
              <w:rPr>
                <w:rFonts w:asciiTheme="minorHAnsi" w:eastAsiaTheme="minorHAnsi" w:hAnsiTheme="minorHAnsi" w:cstheme="minorBidi"/>
                <w:sz w:val="20"/>
              </w:rPr>
              <w:t>Conceptual Design/ Software Prototype of the network (Wireless-Transmission-System, system performance report, etc.)</w:t>
            </w:r>
          </w:p>
          <w:p w:rsidR="008D1AAA" w:rsidRPr="00113D4A" w:rsidRDefault="008D1AAA" w:rsidP="008D1AAA">
            <w:pPr>
              <w:numPr>
                <w:ilvl w:val="0"/>
                <w:numId w:val="76"/>
              </w:numPr>
              <w:spacing w:before="0" w:beforeAutospacing="0" w:after="0" w:afterAutospacing="0" w:line="276" w:lineRule="auto"/>
              <w:rPr>
                <w:rFonts w:asciiTheme="minorHAnsi" w:eastAsiaTheme="minorHAnsi" w:hAnsiTheme="minorHAnsi" w:cstheme="minorBidi"/>
                <w:sz w:val="20"/>
              </w:rPr>
            </w:pPr>
            <w:r w:rsidRPr="00113D4A">
              <w:rPr>
                <w:rFonts w:asciiTheme="minorHAnsi" w:eastAsiaTheme="minorHAnsi" w:hAnsiTheme="minorHAnsi" w:cstheme="minorBidi"/>
                <w:sz w:val="20"/>
              </w:rPr>
              <w:t>System Integration and Validation Test Plan/ Report</w:t>
            </w:r>
          </w:p>
          <w:p w:rsidR="008D1AAA" w:rsidRPr="00113D4A" w:rsidRDefault="008D1AAA" w:rsidP="008D1AAA">
            <w:pPr>
              <w:numPr>
                <w:ilvl w:val="0"/>
                <w:numId w:val="76"/>
              </w:numPr>
              <w:spacing w:before="0" w:beforeAutospacing="0" w:after="0" w:afterAutospacing="0" w:line="276" w:lineRule="auto"/>
              <w:rPr>
                <w:rFonts w:asciiTheme="minorHAnsi" w:eastAsiaTheme="minorHAnsi" w:hAnsiTheme="minorHAnsi" w:cstheme="minorBidi"/>
                <w:sz w:val="20"/>
              </w:rPr>
            </w:pPr>
            <w:r w:rsidRPr="00113D4A">
              <w:rPr>
                <w:rFonts w:asciiTheme="minorHAnsi" w:eastAsiaTheme="minorHAnsi" w:hAnsiTheme="minorHAnsi" w:cstheme="minorBidi"/>
                <w:sz w:val="20"/>
              </w:rPr>
              <w:t>Pilot preliminary evaluation</w:t>
            </w:r>
          </w:p>
          <w:p w:rsidR="008D1AAA" w:rsidRPr="00113D4A" w:rsidRDefault="008D1AAA" w:rsidP="008D1AAA">
            <w:pPr>
              <w:spacing w:before="0" w:beforeAutospacing="0" w:after="0" w:afterAutospacing="0"/>
              <w:ind w:left="360"/>
              <w:contextualSpacing/>
              <w:jc w:val="left"/>
              <w:rPr>
                <w:rFonts w:ascii="EC Square Sans Pro" w:eastAsiaTheme="minorHAnsi" w:hAnsi="EC Square Sans Pro" w:cstheme="minorBidi"/>
                <w:i/>
                <w:sz w:val="20"/>
              </w:rPr>
            </w:pPr>
          </w:p>
        </w:tc>
        <w:tc>
          <w:tcPr>
            <w:tcW w:w="1414" w:type="pct"/>
            <w:gridSpan w:val="2"/>
            <w:tcBorders>
              <w:bottom w:val="single" w:sz="2" w:space="0" w:color="808080" w:themeColor="background1" w:themeShade="80"/>
            </w:tcBorders>
          </w:tcPr>
          <w:p w:rsidR="008D1AAA" w:rsidRPr="00113D4A" w:rsidRDefault="008D1AAA" w:rsidP="008D1AAA">
            <w:pPr>
              <w:spacing w:before="0" w:beforeAutospacing="0" w:after="0" w:afterAutospacing="0"/>
              <w:jc w:val="left"/>
              <w:rPr>
                <w:rFonts w:asciiTheme="minorHAnsi" w:eastAsiaTheme="minorHAnsi" w:hAnsiTheme="minorHAnsi" w:cstheme="minorBidi"/>
                <w:color w:val="000000" w:themeColor="text1"/>
                <w:sz w:val="20"/>
              </w:rPr>
            </w:pPr>
            <w:r w:rsidRPr="00113D4A">
              <w:rPr>
                <w:rFonts w:asciiTheme="minorHAnsi" w:eastAsiaTheme="minorHAnsi" w:hAnsiTheme="minorHAnsi" w:cstheme="minorBidi"/>
                <w:color w:val="000000" w:themeColor="text1"/>
                <w:sz w:val="20"/>
              </w:rPr>
              <w:t>Projects of 36 to 48 months are recommended</w:t>
            </w:r>
          </w:p>
          <w:p w:rsidR="008D1AAA" w:rsidRPr="00113D4A" w:rsidRDefault="008D1AAA" w:rsidP="008D1AAA">
            <w:pPr>
              <w:spacing w:before="0" w:beforeAutospacing="0" w:after="0" w:afterAutospacing="0"/>
              <w:jc w:val="left"/>
              <w:rPr>
                <w:rFonts w:ascii="EC Square Sans Pro" w:eastAsiaTheme="minorHAnsi" w:hAnsi="EC Square Sans Pro" w:cstheme="minorBidi"/>
                <w:i/>
                <w:sz w:val="22"/>
                <w:szCs w:val="22"/>
              </w:rPr>
            </w:pPr>
          </w:p>
        </w:tc>
      </w:tr>
      <w:tr w:rsidR="008D1AAA" w:rsidRPr="00113D4A" w:rsidTr="008D1AAA">
        <w:trPr>
          <w:cantSplit/>
        </w:trPr>
        <w:tc>
          <w:tcPr>
            <w:tcW w:w="1945" w:type="pct"/>
          </w:tcPr>
          <w:p w:rsidR="008D1AAA" w:rsidRPr="00113D4A" w:rsidRDefault="008D1AAA" w:rsidP="008D1AAA">
            <w:pPr>
              <w:spacing w:before="0" w:beforeAutospacing="0" w:after="0" w:afterAutospacing="0"/>
              <w:jc w:val="left"/>
              <w:rPr>
                <w:rFonts w:ascii="EC Square Sans Pro" w:eastAsiaTheme="minorHAnsi" w:hAnsi="EC Square Sans Pro" w:cstheme="minorBidi"/>
                <w:sz w:val="20"/>
              </w:rPr>
            </w:pPr>
            <w:r w:rsidRPr="00113D4A">
              <w:rPr>
                <w:rFonts w:ascii="EC Square Sans Pro" w:eastAsiaTheme="minorHAnsi" w:hAnsi="EC Square Sans Pro" w:cstheme="minorBidi"/>
                <w:b/>
                <w:sz w:val="20"/>
              </w:rPr>
              <w:t>Parties / Partners</w:t>
            </w:r>
            <w:r w:rsidRPr="00113D4A">
              <w:rPr>
                <w:rFonts w:ascii="EC Square Sans Pro" w:eastAsiaTheme="minorHAnsi" w:hAnsi="EC Square Sans Pro" w:cstheme="minorBidi"/>
                <w:b/>
                <w:sz w:val="20"/>
              </w:rPr>
              <w:br/>
            </w:r>
            <w:r w:rsidRPr="00113D4A">
              <w:rPr>
                <w:rFonts w:ascii="EC Square Sans Pro" w:eastAsiaTheme="minorHAnsi" w:hAnsi="EC Square Sans Pro" w:cstheme="minorBidi"/>
                <w:sz w:val="20"/>
              </w:rPr>
              <w:t>(countries / stakeholders / EU)</w:t>
            </w:r>
          </w:p>
        </w:tc>
        <w:tc>
          <w:tcPr>
            <w:tcW w:w="1876" w:type="pct"/>
            <w:gridSpan w:val="3"/>
          </w:tcPr>
          <w:p w:rsidR="008D1AAA" w:rsidRPr="00113D4A" w:rsidRDefault="008D1AAA" w:rsidP="008D1AAA">
            <w:pPr>
              <w:spacing w:before="0" w:beforeAutospacing="0" w:after="0" w:afterAutospacing="0"/>
              <w:jc w:val="left"/>
              <w:rPr>
                <w:rFonts w:ascii="EC Square Sans Pro" w:eastAsiaTheme="minorHAnsi" w:hAnsi="EC Square Sans Pro" w:cstheme="minorBidi"/>
                <w:sz w:val="22"/>
              </w:rPr>
            </w:pPr>
            <w:r w:rsidRPr="00113D4A">
              <w:rPr>
                <w:rFonts w:ascii="EC Square Sans Pro" w:eastAsiaTheme="minorHAnsi" w:hAnsi="EC Square Sans Pro" w:cstheme="minorBidi"/>
                <w:b/>
                <w:sz w:val="20"/>
              </w:rPr>
              <w:t>Implementation financing / funding instruments</w:t>
            </w:r>
          </w:p>
        </w:tc>
        <w:tc>
          <w:tcPr>
            <w:tcW w:w="1179" w:type="pct"/>
          </w:tcPr>
          <w:p w:rsidR="008D1AAA" w:rsidRPr="00113D4A" w:rsidRDefault="008D1AAA" w:rsidP="008D1AAA">
            <w:pPr>
              <w:spacing w:before="0" w:beforeAutospacing="0" w:after="0" w:afterAutospacing="0"/>
              <w:jc w:val="left"/>
              <w:rPr>
                <w:rFonts w:ascii="EC Square Sans Pro" w:eastAsiaTheme="minorHAnsi" w:hAnsi="EC Square Sans Pro" w:cstheme="minorBidi"/>
                <w:sz w:val="22"/>
              </w:rPr>
            </w:pPr>
            <w:r w:rsidRPr="00113D4A">
              <w:rPr>
                <w:rFonts w:ascii="EC Square Sans Pro" w:eastAsiaTheme="minorHAnsi" w:hAnsi="EC Square Sans Pro" w:cstheme="minorBidi"/>
                <w:b/>
                <w:sz w:val="20"/>
              </w:rPr>
              <w:t>Indicative financing contribution</w:t>
            </w:r>
          </w:p>
        </w:tc>
      </w:tr>
      <w:tr w:rsidR="008D1AAA" w:rsidRPr="00113D4A" w:rsidTr="008D1AAA">
        <w:trPr>
          <w:cantSplit/>
        </w:trPr>
        <w:tc>
          <w:tcPr>
            <w:tcW w:w="1945" w:type="pct"/>
            <w:tcBorders>
              <w:bottom w:val="single" w:sz="18" w:space="0" w:color="808080" w:themeColor="background1" w:themeShade="80"/>
            </w:tcBorders>
          </w:tcPr>
          <w:p w:rsidR="008D1AAA" w:rsidRPr="00113D4A" w:rsidRDefault="008D1AAA" w:rsidP="008D1AAA">
            <w:pPr>
              <w:numPr>
                <w:ilvl w:val="0"/>
                <w:numId w:val="72"/>
              </w:numPr>
              <w:spacing w:before="0" w:beforeAutospacing="0" w:after="0" w:afterAutospacing="0" w:line="276" w:lineRule="auto"/>
              <w:contextualSpacing/>
              <w:jc w:val="left"/>
              <w:rPr>
                <w:rFonts w:asciiTheme="minorHAnsi" w:eastAsiaTheme="minorHAnsi" w:hAnsiTheme="minorHAnsi" w:cstheme="minorBidi"/>
                <w:color w:val="000000" w:themeColor="text1"/>
                <w:sz w:val="20"/>
              </w:rPr>
            </w:pPr>
            <w:r w:rsidRPr="00113D4A">
              <w:rPr>
                <w:rFonts w:asciiTheme="minorHAnsi" w:eastAsiaTheme="minorHAnsi" w:hAnsiTheme="minorHAnsi" w:cstheme="minorBidi"/>
                <w:color w:val="000000" w:themeColor="text1"/>
                <w:sz w:val="20"/>
              </w:rPr>
              <w:lastRenderedPageBreak/>
              <w:t>It might be beneficial to all EU countries.</w:t>
            </w:r>
          </w:p>
          <w:p w:rsidR="008D1AAA" w:rsidRPr="00113D4A" w:rsidRDefault="008D1AAA" w:rsidP="008D1AAA">
            <w:pPr>
              <w:numPr>
                <w:ilvl w:val="0"/>
                <w:numId w:val="72"/>
              </w:numPr>
              <w:spacing w:before="0" w:beforeAutospacing="0" w:after="0" w:afterAutospacing="0" w:line="276" w:lineRule="auto"/>
              <w:contextualSpacing/>
              <w:jc w:val="left"/>
              <w:rPr>
                <w:rFonts w:asciiTheme="minorHAnsi" w:eastAsiaTheme="minorHAnsi" w:hAnsiTheme="minorHAnsi" w:cstheme="minorBidi"/>
                <w:color w:val="000000" w:themeColor="text1"/>
                <w:sz w:val="20"/>
              </w:rPr>
            </w:pPr>
            <w:r w:rsidRPr="00113D4A">
              <w:rPr>
                <w:rFonts w:asciiTheme="minorHAnsi" w:eastAsiaTheme="minorHAnsi" w:hAnsiTheme="minorHAnsi" w:cstheme="minorBidi"/>
                <w:color w:val="000000" w:themeColor="text1"/>
                <w:sz w:val="20"/>
              </w:rPr>
              <w:t>In all cases, industrial sites and clusters are at the core of those initiatives as integration of IT systems could transform the way they operate thoroughly.</w:t>
            </w:r>
          </w:p>
          <w:p w:rsidR="008D1AAA" w:rsidRPr="00113D4A" w:rsidRDefault="008D1AAA" w:rsidP="008D1AAA">
            <w:pPr>
              <w:numPr>
                <w:ilvl w:val="0"/>
                <w:numId w:val="72"/>
              </w:numPr>
              <w:spacing w:before="0" w:beforeAutospacing="0" w:after="0" w:afterAutospacing="0" w:line="276" w:lineRule="auto"/>
              <w:contextualSpacing/>
              <w:jc w:val="left"/>
              <w:rPr>
                <w:rFonts w:asciiTheme="minorHAnsi" w:eastAsiaTheme="minorHAnsi" w:hAnsiTheme="minorHAnsi" w:cstheme="minorBidi"/>
                <w:color w:val="000000" w:themeColor="text1"/>
                <w:sz w:val="20"/>
              </w:rPr>
            </w:pPr>
            <w:r w:rsidRPr="00113D4A">
              <w:rPr>
                <w:rFonts w:asciiTheme="minorHAnsi" w:eastAsiaTheme="minorHAnsi" w:hAnsiTheme="minorHAnsi" w:cstheme="minorBidi"/>
                <w:color w:val="000000" w:themeColor="text1"/>
                <w:sz w:val="20"/>
              </w:rPr>
              <w:t xml:space="preserve">Industries with waste heat could be interested (for example, cement, glass ceramics, etc.) </w:t>
            </w:r>
          </w:p>
          <w:p w:rsidR="008D1AAA" w:rsidRPr="00113D4A" w:rsidRDefault="008D1AAA" w:rsidP="008D1AAA">
            <w:pPr>
              <w:spacing w:before="0" w:beforeAutospacing="0" w:after="0" w:afterAutospacing="0"/>
              <w:jc w:val="left"/>
              <w:rPr>
                <w:rFonts w:ascii="EC Square Sans Pro" w:eastAsiaTheme="minorHAnsi" w:hAnsi="EC Square Sans Pro" w:cstheme="minorBidi"/>
                <w:i/>
                <w:sz w:val="20"/>
              </w:rPr>
            </w:pPr>
          </w:p>
        </w:tc>
        <w:tc>
          <w:tcPr>
            <w:tcW w:w="1876" w:type="pct"/>
            <w:gridSpan w:val="3"/>
            <w:tcBorders>
              <w:bottom w:val="single" w:sz="18" w:space="0" w:color="808080" w:themeColor="background1" w:themeShade="80"/>
            </w:tcBorders>
          </w:tcPr>
          <w:p w:rsidR="008D1AAA" w:rsidRPr="00113D4A" w:rsidRDefault="008D1AAA" w:rsidP="008D1AAA">
            <w:pPr>
              <w:numPr>
                <w:ilvl w:val="0"/>
                <w:numId w:val="49"/>
              </w:numPr>
              <w:spacing w:before="0" w:beforeAutospacing="0" w:after="0" w:afterAutospacing="0" w:line="276" w:lineRule="auto"/>
              <w:contextualSpacing/>
              <w:jc w:val="left"/>
              <w:rPr>
                <w:rFonts w:asciiTheme="minorHAnsi" w:eastAsiaTheme="minorHAnsi" w:hAnsiTheme="minorHAnsi" w:cstheme="minorBidi"/>
                <w:color w:val="000000" w:themeColor="text1"/>
                <w:sz w:val="20"/>
                <w:szCs w:val="22"/>
              </w:rPr>
            </w:pPr>
            <w:r w:rsidRPr="00113D4A">
              <w:rPr>
                <w:rFonts w:asciiTheme="minorHAnsi" w:eastAsiaTheme="minorHAnsi" w:hAnsiTheme="minorHAnsi" w:cstheme="minorBidi"/>
                <w:color w:val="000000" w:themeColor="text1"/>
                <w:sz w:val="20"/>
                <w:szCs w:val="22"/>
              </w:rPr>
              <w:t>Funds at EU level should be guaranteed in order to achieve true cross-sectorial EU dimension of technologies development and demonstration (e.g. H2020, FP9 et al.)</w:t>
            </w:r>
          </w:p>
          <w:p w:rsidR="008D1AAA" w:rsidRPr="00113D4A" w:rsidRDefault="008D1AAA" w:rsidP="008D1AAA">
            <w:pPr>
              <w:numPr>
                <w:ilvl w:val="0"/>
                <w:numId w:val="49"/>
              </w:numPr>
              <w:spacing w:before="0" w:beforeAutospacing="0" w:after="0" w:afterAutospacing="0" w:line="276" w:lineRule="auto"/>
              <w:contextualSpacing/>
              <w:jc w:val="left"/>
              <w:rPr>
                <w:rFonts w:asciiTheme="minorHAnsi" w:eastAsiaTheme="minorHAnsi" w:hAnsiTheme="minorHAnsi" w:cstheme="minorBidi"/>
                <w:color w:val="000000" w:themeColor="text1"/>
                <w:sz w:val="20"/>
                <w:szCs w:val="22"/>
              </w:rPr>
            </w:pPr>
            <w:r w:rsidRPr="00113D4A">
              <w:rPr>
                <w:rFonts w:asciiTheme="minorHAnsi" w:eastAsiaTheme="minorHAnsi" w:hAnsiTheme="minorHAnsi" w:cstheme="minorBidi"/>
                <w:color w:val="000000" w:themeColor="text1"/>
                <w:sz w:val="20"/>
                <w:szCs w:val="22"/>
              </w:rPr>
              <w:t>Other complementary funds or tools could cover specific territorial interests (e.g. national or regional funds) or support deployment (e.g. Investment and financial instruments from EIB, ETS Innovation Fund et al.)</w:t>
            </w:r>
          </w:p>
        </w:tc>
        <w:tc>
          <w:tcPr>
            <w:tcW w:w="1179" w:type="pct"/>
            <w:tcBorders>
              <w:bottom w:val="single" w:sz="18" w:space="0" w:color="808080" w:themeColor="background1" w:themeShade="80"/>
            </w:tcBorders>
          </w:tcPr>
          <w:p w:rsidR="008D1AAA" w:rsidRPr="00113D4A" w:rsidRDefault="008D1AAA" w:rsidP="008D1AAA">
            <w:pPr>
              <w:spacing w:before="0" w:beforeAutospacing="0" w:after="0" w:afterAutospacing="0"/>
              <w:jc w:val="left"/>
              <w:rPr>
                <w:rFonts w:ascii="EC Square Sans Pro" w:eastAsiaTheme="minorHAnsi" w:hAnsi="EC Square Sans Pro" w:cstheme="minorBidi"/>
                <w:i/>
                <w:color w:val="000000" w:themeColor="text1"/>
                <w:sz w:val="20"/>
              </w:rPr>
            </w:pPr>
            <w:r w:rsidRPr="00113D4A">
              <w:rPr>
                <w:rFonts w:asciiTheme="minorHAnsi" w:eastAsiaTheme="minorHAnsi" w:hAnsiTheme="minorHAnsi" w:cstheme="minorBidi"/>
                <w:i/>
                <w:color w:val="000000" w:themeColor="text1"/>
                <w:sz w:val="20"/>
              </w:rPr>
              <w:t>To be developed at a later stage</w:t>
            </w:r>
          </w:p>
        </w:tc>
      </w:tr>
    </w:tbl>
    <w:tbl>
      <w:tblPr>
        <w:tblStyle w:val="TableGrid113"/>
        <w:tblW w:w="10206" w:type="dxa"/>
        <w:tblInd w:w="-45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2302"/>
        <w:gridCol w:w="3894"/>
        <w:gridCol w:w="1272"/>
        <w:gridCol w:w="1607"/>
        <w:gridCol w:w="1131"/>
      </w:tblGrid>
      <w:tr w:rsidR="008D1AAA" w:rsidRPr="00113D4A" w:rsidTr="008D1AAA">
        <w:trPr>
          <w:cantSplit/>
        </w:trPr>
        <w:tc>
          <w:tcPr>
            <w:tcW w:w="10206" w:type="dxa"/>
            <w:gridSpan w:val="5"/>
            <w:tcBorders>
              <w:top w:val="single" w:sz="18" w:space="0" w:color="808080" w:themeColor="background1" w:themeShade="80"/>
            </w:tcBorders>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Ongoing R&amp;I Activities (Flagship activities or not): relevant to this new activity proposal</w:t>
            </w:r>
          </w:p>
        </w:tc>
      </w:tr>
      <w:tr w:rsidR="008D1AAA" w:rsidRPr="00113D4A" w:rsidTr="008D1AAA">
        <w:trPr>
          <w:cantSplit/>
        </w:trPr>
        <w:tc>
          <w:tcPr>
            <w:tcW w:w="2302" w:type="dxa"/>
          </w:tcPr>
          <w:p w:rsidR="008D1AAA" w:rsidRPr="00113D4A" w:rsidRDefault="008D1AAA" w:rsidP="008D1AAA">
            <w:pPr>
              <w:spacing w:before="0" w:beforeAutospacing="0" w:after="0" w:afterAutospacing="0"/>
              <w:jc w:val="left"/>
              <w:rPr>
                <w:rFonts w:ascii="EC Square Sans Pro" w:hAnsi="EC Square Sans Pro"/>
                <w:i/>
                <w:sz w:val="20"/>
              </w:rPr>
            </w:pPr>
            <w:r w:rsidRPr="00113D4A">
              <w:rPr>
                <w:rFonts w:ascii="EC Square Sans Pro" w:hAnsi="EC Square Sans Pro"/>
                <w:b/>
                <w:sz w:val="20"/>
              </w:rPr>
              <w:t>Name</w:t>
            </w:r>
          </w:p>
        </w:tc>
        <w:tc>
          <w:tcPr>
            <w:tcW w:w="3894"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Description</w:t>
            </w:r>
          </w:p>
        </w:tc>
        <w:tc>
          <w:tcPr>
            <w:tcW w:w="1272"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Timeline</w:t>
            </w:r>
          </w:p>
        </w:tc>
        <w:tc>
          <w:tcPr>
            <w:tcW w:w="1607"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Location/Party</w:t>
            </w:r>
          </w:p>
        </w:tc>
        <w:tc>
          <w:tcPr>
            <w:tcW w:w="1131"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Budget</w:t>
            </w:r>
          </w:p>
        </w:tc>
      </w:tr>
      <w:tr w:rsidR="008D1AAA" w:rsidRPr="00113D4A" w:rsidTr="008D1AAA">
        <w:trPr>
          <w:cantSplit/>
        </w:trPr>
        <w:tc>
          <w:tcPr>
            <w:tcW w:w="2302"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Integrated control of industrial processes</w:t>
            </w:r>
          </w:p>
        </w:tc>
        <w:tc>
          <w:tcPr>
            <w:tcW w:w="3894"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Sensor technologies, data mining and management, integration methodologies within different production conditions and their application across sectors will make the process operations more energy efficient, more sustainable and more flexible.</w:t>
            </w:r>
          </w:p>
          <w:p w:rsidR="008D1AAA" w:rsidRPr="00113D4A" w:rsidRDefault="008D1AAA" w:rsidP="008D1AAA">
            <w:pPr>
              <w:spacing w:before="0" w:beforeAutospacing="0" w:after="0" w:afterAutospacing="0"/>
              <w:jc w:val="left"/>
              <w:rPr>
                <w:rFonts w:ascii="EC Square Sans Pro" w:hAnsi="EC Square Sans Pro"/>
                <w:sz w:val="20"/>
                <w:lang w:val="fr-FR"/>
              </w:rPr>
            </w:pPr>
            <w:r w:rsidRPr="00113D4A">
              <w:rPr>
                <w:sz w:val="22"/>
                <w:lang w:val="fr-FR"/>
              </w:rPr>
              <w:t xml:space="preserve">Horizon2020 </w:t>
            </w:r>
            <w:proofErr w:type="spellStart"/>
            <w:r w:rsidRPr="00113D4A">
              <w:rPr>
                <w:rFonts w:ascii="EC Square Sans Pro" w:hAnsi="EC Square Sans Pro"/>
                <w:sz w:val="20"/>
                <w:lang w:val="fr-FR"/>
              </w:rPr>
              <w:t>Projects</w:t>
            </w:r>
            <w:proofErr w:type="spellEnd"/>
            <w:r w:rsidRPr="00113D4A">
              <w:rPr>
                <w:rFonts w:ascii="EC Square Sans Pro" w:hAnsi="EC Square Sans Pro"/>
                <w:sz w:val="20"/>
                <w:lang w:val="fr-FR"/>
              </w:rPr>
              <w:t xml:space="preserve">: RECOBA, </w:t>
            </w:r>
            <w:proofErr w:type="spellStart"/>
            <w:r w:rsidRPr="00113D4A">
              <w:rPr>
                <w:rFonts w:ascii="EC Square Sans Pro" w:hAnsi="EC Square Sans Pro"/>
                <w:sz w:val="20"/>
                <w:lang w:val="fr-FR"/>
              </w:rPr>
              <w:t>ProPAT</w:t>
            </w:r>
            <w:proofErr w:type="spellEnd"/>
            <w:r w:rsidRPr="00113D4A">
              <w:rPr>
                <w:rFonts w:ascii="EC Square Sans Pro" w:hAnsi="EC Square Sans Pro"/>
                <w:sz w:val="20"/>
                <w:lang w:val="fr-FR"/>
              </w:rPr>
              <w:t xml:space="preserve">, DISIRE, CONSENS, </w:t>
            </w:r>
            <w:proofErr w:type="spellStart"/>
            <w:r w:rsidRPr="00113D4A">
              <w:rPr>
                <w:rFonts w:ascii="EC Square Sans Pro" w:hAnsi="EC Square Sans Pro"/>
                <w:sz w:val="20"/>
                <w:lang w:val="fr-FR"/>
              </w:rPr>
              <w:t>iCspec</w:t>
            </w:r>
            <w:proofErr w:type="spellEnd"/>
            <w:r w:rsidRPr="00113D4A">
              <w:rPr>
                <w:rFonts w:ascii="EC Square Sans Pro" w:hAnsi="EC Square Sans Pro"/>
                <w:sz w:val="20"/>
                <w:lang w:val="fr-FR"/>
              </w:rPr>
              <w:t xml:space="preserve"> </w:t>
            </w:r>
          </w:p>
        </w:tc>
        <w:tc>
          <w:tcPr>
            <w:tcW w:w="1272"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2015 - 2019</w:t>
            </w:r>
          </w:p>
        </w:tc>
        <w:tc>
          <w:tcPr>
            <w:tcW w:w="1607"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EU grant: Universities, RTOs, Industry in 15 EU countries</w:t>
            </w:r>
          </w:p>
        </w:tc>
        <w:tc>
          <w:tcPr>
            <w:tcW w:w="1131"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~25M€</w:t>
            </w:r>
          </w:p>
        </w:tc>
      </w:tr>
      <w:tr w:rsidR="008D1AAA" w:rsidRPr="00113D4A" w:rsidTr="008D1AAA">
        <w:trPr>
          <w:cantSplit/>
        </w:trPr>
        <w:tc>
          <w:tcPr>
            <w:tcW w:w="2302" w:type="dxa"/>
          </w:tcPr>
          <w:p w:rsidR="008D1AAA" w:rsidRPr="00113D4A" w:rsidRDefault="008D1AAA" w:rsidP="008D1AAA">
            <w:pPr>
              <w:spacing w:before="0" w:beforeAutospacing="0" w:after="0" w:afterAutospacing="0"/>
              <w:jc w:val="left"/>
              <w:rPr>
                <w:rFonts w:ascii="EC Square Sans Pro" w:hAnsi="EC Square Sans Pro"/>
                <w:i/>
                <w:sz w:val="20"/>
              </w:rPr>
            </w:pPr>
            <w:r w:rsidRPr="00113D4A">
              <w:rPr>
                <w:sz w:val="22"/>
              </w:rPr>
              <w:t>Integration of unit control systems into whole-plant operations monitoring</w:t>
            </w:r>
          </w:p>
        </w:tc>
        <w:tc>
          <w:tcPr>
            <w:tcW w:w="3894" w:type="dxa"/>
          </w:tcPr>
          <w:p w:rsidR="008D1AAA" w:rsidRPr="00113D4A" w:rsidRDefault="008D1AAA" w:rsidP="008D1AAA">
            <w:pPr>
              <w:spacing w:before="0" w:beforeAutospacing="0" w:after="0" w:afterAutospacing="0"/>
              <w:jc w:val="left"/>
              <w:rPr>
                <w:sz w:val="22"/>
              </w:rPr>
            </w:pPr>
            <w:r w:rsidRPr="00113D4A">
              <w:rPr>
                <w:sz w:val="22"/>
              </w:rPr>
              <w:t>The development of dynamic overall plant models, robust scheduling system and real-time optimisation of the plant's operations, accounting for geographic and logistic constraints, potential malfunctions and providing the necessary interfaces for real-time communication between systems.</w:t>
            </w:r>
          </w:p>
          <w:p w:rsidR="008D1AAA" w:rsidRPr="00113D4A" w:rsidRDefault="008D1AAA" w:rsidP="008D1AAA">
            <w:pPr>
              <w:spacing w:before="0" w:beforeAutospacing="0" w:after="0" w:afterAutospacing="0"/>
              <w:jc w:val="left"/>
              <w:rPr>
                <w:rFonts w:ascii="EC Square Sans Pro" w:hAnsi="EC Square Sans Pro"/>
                <w:sz w:val="20"/>
              </w:rPr>
            </w:pPr>
            <w:r w:rsidRPr="00113D4A">
              <w:rPr>
                <w:sz w:val="22"/>
              </w:rPr>
              <w:t xml:space="preserve">Horizon2020 </w:t>
            </w:r>
            <w:r w:rsidRPr="00113D4A">
              <w:rPr>
                <w:rFonts w:ascii="EC Square Sans Pro" w:hAnsi="EC Square Sans Pro"/>
                <w:sz w:val="20"/>
              </w:rPr>
              <w:t xml:space="preserve">Projects: </w:t>
            </w:r>
            <w:proofErr w:type="spellStart"/>
            <w:r w:rsidRPr="00113D4A">
              <w:rPr>
                <w:rFonts w:ascii="EC Square Sans Pro" w:hAnsi="EC Square Sans Pro"/>
                <w:sz w:val="20"/>
              </w:rPr>
              <w:t>CoPro</w:t>
            </w:r>
            <w:proofErr w:type="spellEnd"/>
            <w:r w:rsidRPr="00113D4A">
              <w:rPr>
                <w:rFonts w:ascii="EC Square Sans Pro" w:hAnsi="EC Square Sans Pro"/>
                <w:sz w:val="20"/>
              </w:rPr>
              <w:t>, MONSOON, FUDIPO, COCOP</w:t>
            </w:r>
          </w:p>
        </w:tc>
        <w:tc>
          <w:tcPr>
            <w:tcW w:w="1272"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2016 - 2020</w:t>
            </w:r>
          </w:p>
        </w:tc>
        <w:tc>
          <w:tcPr>
            <w:tcW w:w="1607"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EU grant: Universities, RTOs, Industry in 16 EU countries</w:t>
            </w:r>
          </w:p>
        </w:tc>
        <w:tc>
          <w:tcPr>
            <w:tcW w:w="1131"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sz w:val="20"/>
              </w:rPr>
              <w:t>~24M€</w:t>
            </w:r>
          </w:p>
        </w:tc>
      </w:tr>
      <w:tr w:rsidR="008D1AAA" w:rsidRPr="00113D4A" w:rsidTr="008D1AAA">
        <w:trPr>
          <w:cantSplit/>
        </w:trPr>
        <w:tc>
          <w:tcPr>
            <w:tcW w:w="10206" w:type="dxa"/>
            <w:gridSpan w:val="5"/>
            <w:tcBorders>
              <w:top w:val="single" w:sz="18" w:space="0" w:color="808080" w:themeColor="background1" w:themeShade="80"/>
            </w:tcBorders>
          </w:tcPr>
          <w:p w:rsidR="008D1AAA" w:rsidRPr="00113D4A" w:rsidRDefault="008D1AAA" w:rsidP="008D1AAA">
            <w:pPr>
              <w:spacing w:before="0" w:beforeAutospacing="0" w:after="0" w:afterAutospacing="0"/>
              <w:jc w:val="left"/>
              <w:rPr>
                <w:rFonts w:ascii="EC Square Sans Pro" w:hAnsi="EC Square Sans Pro"/>
                <w:color w:val="000000" w:themeColor="text1"/>
                <w:sz w:val="20"/>
              </w:rPr>
            </w:pPr>
            <w:r w:rsidRPr="00113D4A">
              <w:rPr>
                <w:rFonts w:ascii="EC Square Sans Pro" w:hAnsi="EC Square Sans Pro"/>
                <w:b/>
                <w:color w:val="000000" w:themeColor="text1"/>
                <w:sz w:val="20"/>
              </w:rPr>
              <w:t>Gaps</w:t>
            </w:r>
            <w:r w:rsidRPr="00113D4A">
              <w:rPr>
                <w:rFonts w:ascii="EC Square Sans Pro" w:hAnsi="EC Square Sans Pro"/>
                <w:color w:val="000000" w:themeColor="text1"/>
                <w:sz w:val="20"/>
              </w:rPr>
              <w:t>: Barriers or shortcomings that stand in the way of meeting the goal include:</w:t>
            </w:r>
          </w:p>
          <w:p w:rsidR="008D1AAA" w:rsidRPr="00113D4A" w:rsidRDefault="008D1AAA" w:rsidP="008D1AAA">
            <w:pPr>
              <w:spacing w:before="120" w:beforeAutospacing="0" w:after="0" w:afterAutospacing="0"/>
              <w:jc w:val="left"/>
              <w:rPr>
                <w:color w:val="000000" w:themeColor="text1"/>
                <w:sz w:val="22"/>
              </w:rPr>
            </w:pPr>
          </w:p>
          <w:p w:rsidR="008D1AAA" w:rsidRPr="00113D4A" w:rsidRDefault="008D1AAA" w:rsidP="008D1AAA">
            <w:pPr>
              <w:numPr>
                <w:ilvl w:val="0"/>
                <w:numId w:val="73"/>
              </w:numPr>
              <w:spacing w:before="0" w:beforeAutospacing="0" w:after="0" w:afterAutospacing="0"/>
              <w:contextualSpacing/>
              <w:jc w:val="left"/>
              <w:rPr>
                <w:color w:val="000000" w:themeColor="text1"/>
                <w:sz w:val="22"/>
              </w:rPr>
            </w:pPr>
            <w:r w:rsidRPr="00113D4A">
              <w:rPr>
                <w:color w:val="000000" w:themeColor="text1"/>
                <w:sz w:val="22"/>
              </w:rPr>
              <w:t>Lack of workforce educated to use digital technologies as central sources for process optimization, control, smart data applications and plant maintenance</w:t>
            </w:r>
          </w:p>
          <w:p w:rsidR="008D1AAA" w:rsidRPr="00113D4A" w:rsidRDefault="008D1AAA" w:rsidP="008D1AAA">
            <w:pPr>
              <w:numPr>
                <w:ilvl w:val="0"/>
                <w:numId w:val="73"/>
              </w:numPr>
              <w:spacing w:before="0" w:beforeAutospacing="0" w:after="0" w:afterAutospacing="0"/>
              <w:contextualSpacing/>
              <w:jc w:val="left"/>
              <w:rPr>
                <w:color w:val="000000" w:themeColor="text1"/>
                <w:sz w:val="22"/>
              </w:rPr>
            </w:pPr>
            <w:r w:rsidRPr="00113D4A">
              <w:rPr>
                <w:color w:val="000000" w:themeColor="text1"/>
                <w:sz w:val="22"/>
              </w:rPr>
              <w:t xml:space="preserve">Need to improve standardization of software interfaces </w:t>
            </w:r>
          </w:p>
          <w:p w:rsidR="008D1AAA" w:rsidRPr="00113D4A" w:rsidRDefault="008D1AAA" w:rsidP="008D1AAA">
            <w:pPr>
              <w:numPr>
                <w:ilvl w:val="0"/>
                <w:numId w:val="73"/>
              </w:numPr>
              <w:spacing w:before="0" w:beforeAutospacing="0" w:after="0" w:afterAutospacing="0"/>
              <w:contextualSpacing/>
              <w:jc w:val="left"/>
              <w:rPr>
                <w:color w:val="000000" w:themeColor="text1"/>
                <w:sz w:val="22"/>
              </w:rPr>
            </w:pPr>
            <w:r w:rsidRPr="00113D4A">
              <w:rPr>
                <w:color w:val="000000" w:themeColor="text1"/>
                <w:sz w:val="22"/>
              </w:rPr>
              <w:t>Need for efficient and safe use of cloud/data platforms/computing possibilities</w:t>
            </w:r>
          </w:p>
          <w:p w:rsidR="008D1AAA" w:rsidRPr="00113D4A" w:rsidRDefault="008D1AAA" w:rsidP="008D1AAA">
            <w:pPr>
              <w:numPr>
                <w:ilvl w:val="0"/>
                <w:numId w:val="73"/>
              </w:numPr>
              <w:spacing w:before="0" w:beforeAutospacing="0" w:after="0" w:afterAutospacing="0"/>
              <w:contextualSpacing/>
              <w:jc w:val="left"/>
              <w:rPr>
                <w:color w:val="000000" w:themeColor="text1"/>
                <w:sz w:val="22"/>
              </w:rPr>
            </w:pPr>
            <w:r w:rsidRPr="00113D4A">
              <w:rPr>
                <w:color w:val="000000" w:themeColor="text1"/>
                <w:sz w:val="22"/>
              </w:rPr>
              <w:t>Need for advanced and reliable process analytics (e.g. cognitive-computing, data-utilization of high performance computing (HPC)</w:t>
            </w:r>
          </w:p>
          <w:p w:rsidR="008D1AAA" w:rsidRPr="00113D4A" w:rsidRDefault="008D1AAA" w:rsidP="008D1AAA">
            <w:pPr>
              <w:numPr>
                <w:ilvl w:val="0"/>
                <w:numId w:val="73"/>
              </w:numPr>
              <w:spacing w:before="0" w:beforeAutospacing="0" w:after="0" w:afterAutospacing="0"/>
              <w:contextualSpacing/>
              <w:jc w:val="left"/>
              <w:rPr>
                <w:color w:val="000000" w:themeColor="text1"/>
                <w:sz w:val="22"/>
              </w:rPr>
            </w:pPr>
            <w:r w:rsidRPr="00113D4A">
              <w:rPr>
                <w:color w:val="000000" w:themeColor="text1"/>
                <w:sz w:val="22"/>
              </w:rPr>
              <w:t>Need for methodologies to retrofit brownfield assets</w:t>
            </w:r>
          </w:p>
          <w:p w:rsidR="008D1AAA" w:rsidRPr="00113D4A" w:rsidRDefault="008D1AAA" w:rsidP="008D1AAA">
            <w:pPr>
              <w:spacing w:before="0" w:beforeAutospacing="0" w:after="0" w:afterAutospacing="0"/>
              <w:jc w:val="left"/>
              <w:rPr>
                <w:rFonts w:ascii="EC Square Sans Pro" w:hAnsi="EC Square Sans Pro"/>
                <w:color w:val="000000" w:themeColor="text1"/>
                <w:sz w:val="20"/>
              </w:rPr>
            </w:pPr>
          </w:p>
          <w:p w:rsidR="008D1AAA" w:rsidRPr="00113D4A" w:rsidRDefault="008D1AAA" w:rsidP="008D1AAA">
            <w:pPr>
              <w:spacing w:before="0" w:beforeAutospacing="0" w:after="0" w:afterAutospacing="0"/>
              <w:jc w:val="left"/>
              <w:rPr>
                <w:rFonts w:ascii="EC Square Sans Pro" w:hAnsi="EC Square Sans Pro"/>
                <w:color w:val="000000" w:themeColor="text1"/>
                <w:sz w:val="20"/>
              </w:rPr>
            </w:pPr>
          </w:p>
        </w:tc>
      </w:tr>
    </w:tbl>
    <w:p w:rsidR="008D1AAA" w:rsidRPr="00113D4A" w:rsidRDefault="008D1AAA" w:rsidP="008D1AAA">
      <w:pPr>
        <w:spacing w:before="0" w:beforeAutospacing="0" w:after="0" w:afterAutospacing="0"/>
        <w:jc w:val="left"/>
        <w:rPr>
          <w:rFonts w:asciiTheme="minorHAnsi" w:eastAsiaTheme="minorHAnsi" w:hAnsiTheme="minorHAnsi" w:cstheme="minorBidi"/>
          <w:color w:val="000000" w:themeColor="text1"/>
          <w:sz w:val="22"/>
          <w:szCs w:val="22"/>
        </w:rPr>
      </w:pPr>
    </w:p>
    <w:p w:rsidR="008D1AAA" w:rsidRDefault="008D1AAA" w:rsidP="008D1AAA">
      <w:pPr>
        <w:spacing w:before="0" w:beforeAutospacing="0" w:after="0" w:afterAutospacing="0"/>
        <w:jc w:val="left"/>
        <w:rPr>
          <w:rFonts w:asciiTheme="minorHAnsi" w:eastAsiaTheme="minorEastAsia" w:hAnsiTheme="minorHAnsi" w:cstheme="minorBidi"/>
          <w:sz w:val="22"/>
          <w:szCs w:val="22"/>
          <w:lang w:eastAsia="es-ES"/>
        </w:rPr>
      </w:pPr>
    </w:p>
    <w:p w:rsidR="008D1AAA" w:rsidRDefault="008D1AAA" w:rsidP="008D1AAA">
      <w:pPr>
        <w:spacing w:before="0" w:beforeAutospacing="0" w:after="0" w:afterAutospacing="0"/>
        <w:jc w:val="left"/>
        <w:rPr>
          <w:rFonts w:asciiTheme="minorHAnsi" w:eastAsiaTheme="minorEastAsia" w:hAnsiTheme="minorHAnsi" w:cstheme="minorBidi"/>
          <w:sz w:val="22"/>
          <w:szCs w:val="22"/>
          <w:lang w:eastAsia="es-ES"/>
        </w:rPr>
      </w:pPr>
      <w:r>
        <w:rPr>
          <w:rFonts w:asciiTheme="minorHAnsi" w:eastAsiaTheme="minorEastAsia" w:hAnsiTheme="minorHAnsi" w:cstheme="minorBidi"/>
          <w:sz w:val="22"/>
          <w:szCs w:val="22"/>
          <w:lang w:eastAsia="es-ES"/>
        </w:rPr>
        <w:br w:type="page"/>
      </w:r>
    </w:p>
    <w:p w:rsidR="008D1AAA" w:rsidRDefault="008D1AAA" w:rsidP="008D1AAA">
      <w:pPr>
        <w:spacing w:before="0" w:beforeAutospacing="0" w:after="0" w:afterAutospacing="0"/>
        <w:jc w:val="left"/>
        <w:rPr>
          <w:rFonts w:asciiTheme="minorHAnsi" w:eastAsiaTheme="minorEastAsia" w:hAnsiTheme="minorHAnsi" w:cstheme="minorBidi"/>
          <w:sz w:val="22"/>
          <w:szCs w:val="22"/>
          <w:lang w:eastAsia="es-ES"/>
        </w:rPr>
      </w:pPr>
      <w:r w:rsidRPr="00113D4A">
        <w:rPr>
          <w:rFonts w:ascii="EC Square Sans Pro" w:eastAsiaTheme="minorHAnsi" w:hAnsi="EC Square Sans Pro" w:cstheme="minorBidi"/>
          <w:b/>
          <w:noProof/>
          <w:sz w:val="28"/>
          <w:szCs w:val="28"/>
          <w:lang w:val="en-US"/>
        </w:rPr>
        <w:lastRenderedPageBreak/>
        <w:drawing>
          <wp:anchor distT="0" distB="0" distL="114300" distR="114300" simplePos="0" relativeHeight="251672576" behindDoc="0" locked="0" layoutInCell="1" allowOverlap="1" wp14:anchorId="052154DE" wp14:editId="6AC18B68">
            <wp:simplePos x="0" y="0"/>
            <wp:positionH relativeFrom="margin">
              <wp:posOffset>-450850</wp:posOffset>
            </wp:positionH>
            <wp:positionV relativeFrom="margin">
              <wp:posOffset>-230505</wp:posOffset>
            </wp:positionV>
            <wp:extent cx="1550670" cy="1445895"/>
            <wp:effectExtent l="0" t="0" r="0" b="1905"/>
            <wp:wrapSquare wrapText="bothSides"/>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1550670" cy="1445895"/>
                    </a:xfrm>
                    <a:prstGeom prst="rect">
                      <a:avLst/>
                    </a:prstGeom>
                  </pic:spPr>
                </pic:pic>
              </a:graphicData>
            </a:graphic>
            <wp14:sizeRelH relativeFrom="page">
              <wp14:pctWidth>0</wp14:pctWidth>
            </wp14:sizeRelH>
            <wp14:sizeRelV relativeFrom="page">
              <wp14:pctHeight>0</wp14:pctHeight>
            </wp14:sizeRelV>
          </wp:anchor>
        </w:drawing>
      </w:r>
    </w:p>
    <w:p w:rsidR="008D1AAA" w:rsidRPr="00113D4A" w:rsidRDefault="008D1AAA" w:rsidP="008D1AAA">
      <w:pPr>
        <w:pStyle w:val="StyleECSquareSansPro"/>
        <w:rPr>
          <w:sz w:val="20"/>
        </w:rPr>
      </w:pPr>
      <w:r w:rsidRPr="00113D4A">
        <w:rPr>
          <w:b/>
          <w:szCs w:val="28"/>
        </w:rPr>
        <w:t>Strategic Energy Technology Plan</w:t>
      </w:r>
      <w:r w:rsidRPr="00113D4A">
        <w:rPr>
          <w:b/>
          <w:noProof/>
          <w:szCs w:val="28"/>
          <w:lang w:eastAsia="en-GB"/>
        </w:rPr>
        <w:br/>
      </w:r>
      <w:r w:rsidRPr="00113D4A">
        <w:t>Action 6</w:t>
      </w:r>
      <w:r w:rsidRPr="00113D4A">
        <w:br/>
        <w:t xml:space="preserve"> </w:t>
      </w:r>
      <w:r w:rsidRPr="00113D4A">
        <w:rPr>
          <w:sz w:val="20"/>
        </w:rPr>
        <w:t>"Make EU industry less energy intensive and more competitive"</w:t>
      </w:r>
    </w:p>
    <w:p w:rsidR="008D1AAA" w:rsidRPr="00113D4A" w:rsidRDefault="008D1AAA" w:rsidP="008D1AAA">
      <w:pPr>
        <w:spacing w:before="0" w:beforeAutospacing="0" w:after="200" w:afterAutospacing="0"/>
        <w:jc w:val="center"/>
        <w:rPr>
          <w:rFonts w:ascii="EC Square Sans Pro" w:eastAsiaTheme="minorHAnsi" w:hAnsi="EC Square Sans Pro" w:cstheme="minorBidi"/>
          <w:sz w:val="20"/>
        </w:rPr>
      </w:pPr>
    </w:p>
    <w:p w:rsidR="008D1AAA" w:rsidRPr="00113D4A" w:rsidRDefault="008D1AAA" w:rsidP="008D1AAA">
      <w:pPr>
        <w:spacing w:before="0" w:beforeAutospacing="0" w:after="200" w:afterAutospacing="0"/>
        <w:jc w:val="center"/>
        <w:rPr>
          <w:rFonts w:ascii="EC Square Sans Pro" w:eastAsiaTheme="minorHAnsi" w:hAnsi="EC Square Sans Pro"/>
          <w:szCs w:val="24"/>
        </w:rPr>
      </w:pPr>
    </w:p>
    <w:tbl>
      <w:tblPr>
        <w:tblStyle w:val="TableGrid24"/>
        <w:tblW w:w="10065" w:type="dxa"/>
        <w:tblInd w:w="-459" w:type="dxa"/>
        <w:shd w:val="solid" w:color="auto" w:fill="auto"/>
        <w:tblLook w:val="04A0" w:firstRow="1" w:lastRow="0" w:firstColumn="1" w:lastColumn="0" w:noHBand="0" w:noVBand="1"/>
      </w:tblPr>
      <w:tblGrid>
        <w:gridCol w:w="10065"/>
      </w:tblGrid>
      <w:tr w:rsidR="008D1AAA" w:rsidRPr="00113D4A" w:rsidTr="008D1AAA">
        <w:tc>
          <w:tcPr>
            <w:tcW w:w="10065" w:type="dxa"/>
            <w:shd w:val="solid" w:color="auto" w:fill="auto"/>
          </w:tcPr>
          <w:p w:rsidR="008D1AAA" w:rsidRPr="00D03086" w:rsidRDefault="008D1AAA" w:rsidP="008D1AAA">
            <w:pPr>
              <w:shd w:val="clear" w:color="auto" w:fill="000000" w:themeFill="text1"/>
              <w:spacing w:before="0" w:after="0"/>
              <w:jc w:val="center"/>
              <w:rPr>
                <w:rFonts w:ascii="EC Square Sans Pro" w:hAnsi="EC Square Sans Pro"/>
                <w:sz w:val="28"/>
                <w:szCs w:val="28"/>
              </w:rPr>
            </w:pPr>
            <w:bookmarkStart w:id="54" w:name="_Toc484760549"/>
            <w:r w:rsidRPr="00D03086">
              <w:rPr>
                <w:rFonts w:ascii="EC Square Sans Pro" w:hAnsi="EC Square Sans Pro"/>
                <w:sz w:val="28"/>
                <w:szCs w:val="28"/>
              </w:rPr>
              <w:t>Implementation Plan – Activity Fiche</w:t>
            </w:r>
            <w:bookmarkEnd w:id="54"/>
          </w:p>
        </w:tc>
      </w:tr>
      <w:tr w:rsidR="008D1AAA" w:rsidRPr="00113D4A" w:rsidTr="008D1AAA">
        <w:tblPrEx>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shd w:val="clear" w:color="auto" w:fill="auto"/>
          <w:tblCellMar>
            <w:top w:w="57" w:type="dxa"/>
            <w:bottom w:w="57" w:type="dxa"/>
          </w:tblCellMar>
        </w:tblPrEx>
        <w:trPr>
          <w:cantSplit/>
        </w:trPr>
        <w:tc>
          <w:tcPr>
            <w:tcW w:w="10065"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 xml:space="preserve">Main key Action: </w:t>
            </w:r>
            <w:r w:rsidRPr="00113D4A">
              <w:rPr>
                <w:rFonts w:ascii="EC Square Sans Pro" w:hAnsi="EC Square Sans Pro"/>
                <w:sz w:val="20"/>
              </w:rPr>
              <w:t>Action 6: Energy Efficiency in Industry</w:t>
            </w:r>
          </w:p>
          <w:p w:rsidR="008D1AAA" w:rsidRPr="00113D4A" w:rsidRDefault="008D1AAA" w:rsidP="008D1AAA">
            <w:pPr>
              <w:pStyle w:val="StyleECSquareSansPro10ptItalic"/>
              <w:rPr>
                <w:b/>
              </w:rPr>
            </w:pPr>
            <w:r w:rsidRPr="00113D4A">
              <w:rPr>
                <w:b/>
              </w:rPr>
              <w:t>Priority Name</w:t>
            </w:r>
            <w:r w:rsidRPr="00113D4A">
              <w:t>: 5-</w:t>
            </w:r>
            <w:r w:rsidRPr="00113D4A">
              <w:rPr>
                <w:sz w:val="22"/>
              </w:rPr>
              <w:t xml:space="preserve"> Improving system integration, optimal design, intelligent and flexible operation, including industrial symbiosis (within the principles of circular economy), to increase energy and resource efficiency while striving to reduce GHG emissions</w:t>
            </w:r>
          </w:p>
        </w:tc>
      </w:tr>
    </w:tbl>
    <w:tbl>
      <w:tblPr>
        <w:tblW w:w="5571" w:type="pct"/>
        <w:tblInd w:w="-45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140"/>
        <w:gridCol w:w="4356"/>
        <w:gridCol w:w="944"/>
        <w:gridCol w:w="1873"/>
        <w:gridCol w:w="1479"/>
        <w:gridCol w:w="1024"/>
        <w:gridCol w:w="248"/>
        <w:gridCol w:w="145"/>
        <w:gridCol w:w="137"/>
      </w:tblGrid>
      <w:tr w:rsidR="008D1AAA" w:rsidRPr="00113D4A" w:rsidTr="008D1AAA">
        <w:trPr>
          <w:gridAfter w:val="2"/>
          <w:wAfter w:w="136" w:type="pct"/>
          <w:cantSplit/>
          <w:trHeight w:val="55"/>
        </w:trPr>
        <w:tc>
          <w:tcPr>
            <w:tcW w:w="4864" w:type="pct"/>
            <w:gridSpan w:val="7"/>
            <w:shd w:val="clear" w:color="auto" w:fill="auto"/>
          </w:tcPr>
          <w:p w:rsidR="008D1AAA" w:rsidRPr="00113D4A" w:rsidRDefault="008D1AAA" w:rsidP="008D1AAA">
            <w:pPr>
              <w:pStyle w:val="StyleECSquareSansPro10ptItalic"/>
            </w:pPr>
            <w:r w:rsidRPr="00113D4A">
              <w:rPr>
                <w:b/>
              </w:rPr>
              <w:t>Activity number</w:t>
            </w:r>
            <w:r w:rsidRPr="00113D4A">
              <w:t xml:space="preserve">: </w:t>
            </w:r>
            <w:r w:rsidRPr="00113D4A">
              <w:rPr>
                <w:rFonts w:asciiTheme="minorHAnsi" w:hAnsiTheme="minorHAnsi"/>
                <w:sz w:val="22"/>
              </w:rPr>
              <w:t>5.3</w:t>
            </w:r>
            <w:r w:rsidRPr="00113D4A">
              <w:t xml:space="preserve"> </w:t>
            </w:r>
          </w:p>
        </w:tc>
      </w:tr>
      <w:tr w:rsidR="008D1AAA" w:rsidRPr="00113D4A" w:rsidTr="008D1AAA">
        <w:trPr>
          <w:gridAfter w:val="2"/>
          <w:wAfter w:w="136" w:type="pct"/>
          <w:cantSplit/>
          <w:trHeight w:val="55"/>
        </w:trPr>
        <w:tc>
          <w:tcPr>
            <w:tcW w:w="4864" w:type="pct"/>
            <w:gridSpan w:val="7"/>
            <w:shd w:val="clear" w:color="auto" w:fill="auto"/>
          </w:tcPr>
          <w:p w:rsidR="008D1AAA" w:rsidRPr="00113D4A" w:rsidRDefault="008D1AAA" w:rsidP="008D1AAA">
            <w:pPr>
              <w:spacing w:before="0" w:beforeAutospacing="0" w:after="0" w:afterAutospacing="0"/>
              <w:jc w:val="left"/>
              <w:rPr>
                <w:rFonts w:ascii="EC Square Sans Pro" w:eastAsiaTheme="minorHAnsi" w:hAnsi="EC Square Sans Pro" w:cstheme="minorBidi"/>
                <w:b/>
                <w:sz w:val="20"/>
              </w:rPr>
            </w:pPr>
            <w:r w:rsidRPr="00113D4A">
              <w:rPr>
                <w:rFonts w:ascii="EC Square Sans Pro" w:eastAsiaTheme="minorHAnsi" w:hAnsi="EC Square Sans Pro" w:cstheme="minorBidi"/>
                <w:b/>
                <w:sz w:val="20"/>
              </w:rPr>
              <w:t xml:space="preserve">Activity Leader: </w:t>
            </w:r>
            <w:r w:rsidRPr="00113D4A">
              <w:rPr>
                <w:rFonts w:asciiTheme="minorHAnsi" w:eastAsiaTheme="minorHAnsi" w:hAnsiTheme="minorHAnsi" w:cstheme="minorBidi"/>
                <w:i/>
                <w:sz w:val="22"/>
                <w:szCs w:val="22"/>
              </w:rPr>
              <w:t>European Platform of Universities in Energy Research and Education (EUA-EPUE)</w:t>
            </w:r>
          </w:p>
        </w:tc>
      </w:tr>
      <w:tr w:rsidR="008D1AAA" w:rsidRPr="00113D4A" w:rsidTr="008D1AAA">
        <w:trPr>
          <w:gridAfter w:val="2"/>
          <w:wAfter w:w="136" w:type="pct"/>
          <w:cantSplit/>
          <w:trHeight w:val="55"/>
        </w:trPr>
        <w:tc>
          <w:tcPr>
            <w:tcW w:w="4864" w:type="pct"/>
            <w:gridSpan w:val="7"/>
            <w:shd w:val="clear" w:color="auto" w:fill="auto"/>
          </w:tcPr>
          <w:p w:rsidR="008D1AAA" w:rsidRPr="00113D4A" w:rsidRDefault="008D1AAA" w:rsidP="008D1AAA">
            <w:pPr>
              <w:spacing w:before="0" w:beforeAutospacing="0" w:after="0" w:afterAutospacing="0"/>
              <w:jc w:val="left"/>
              <w:rPr>
                <w:rFonts w:ascii="EC Square Sans Pro" w:eastAsiaTheme="minorHAnsi" w:hAnsi="EC Square Sans Pro" w:cstheme="minorBidi"/>
                <w:color w:val="A6A6A6" w:themeColor="background1" w:themeShade="A6"/>
                <w:sz w:val="20"/>
              </w:rPr>
            </w:pPr>
            <w:r w:rsidRPr="00113D4A">
              <w:rPr>
                <w:rFonts w:ascii="EC Square Sans Pro" w:eastAsiaTheme="minorHAnsi" w:hAnsi="EC Square Sans Pro" w:cstheme="minorBidi"/>
                <w:b/>
                <w:sz w:val="20"/>
              </w:rPr>
              <w:t xml:space="preserve">Title: </w:t>
            </w:r>
            <w:r w:rsidRPr="00113D4A">
              <w:rPr>
                <w:rFonts w:ascii="EC Square Sans Pro" w:eastAsiaTheme="minorHAnsi" w:hAnsi="EC Square Sans Pro" w:cstheme="minorBidi"/>
                <w:color w:val="A6A6A6" w:themeColor="background1" w:themeShade="A6"/>
                <w:sz w:val="20"/>
              </w:rPr>
              <w:t>a concise but informative title of the R&amp;I Activity (max. two lines)</w:t>
            </w:r>
          </w:p>
          <w:p w:rsidR="008D1AAA" w:rsidRPr="00113D4A" w:rsidRDefault="008D1AAA" w:rsidP="008D1AAA">
            <w:pPr>
              <w:spacing w:before="0" w:beforeAutospacing="0" w:after="0" w:afterAutospacing="0"/>
              <w:jc w:val="left"/>
              <w:rPr>
                <w:rFonts w:asciiTheme="minorHAnsi" w:eastAsiaTheme="minorHAnsi" w:hAnsiTheme="minorHAnsi" w:cstheme="minorBidi"/>
                <w:b/>
                <w:i/>
                <w:sz w:val="22"/>
                <w:szCs w:val="22"/>
              </w:rPr>
            </w:pPr>
            <w:r w:rsidRPr="00113D4A">
              <w:rPr>
                <w:rFonts w:asciiTheme="minorHAnsi" w:eastAsiaTheme="minorHAnsi" w:hAnsiTheme="minorHAnsi" w:cstheme="minorBidi"/>
                <w:i/>
                <w:sz w:val="22"/>
                <w:szCs w:val="22"/>
              </w:rPr>
              <w:t>Improving exchange of technological, economic, behavioural and social knowledge; training, capacity building and dissemination</w:t>
            </w:r>
          </w:p>
        </w:tc>
      </w:tr>
      <w:tr w:rsidR="008D1AAA" w:rsidRPr="00113D4A" w:rsidTr="008D1AAA">
        <w:trPr>
          <w:gridAfter w:val="2"/>
          <w:wAfter w:w="136" w:type="pct"/>
          <w:cantSplit/>
        </w:trPr>
        <w:tc>
          <w:tcPr>
            <w:tcW w:w="2629" w:type="pct"/>
            <w:gridSpan w:val="3"/>
          </w:tcPr>
          <w:p w:rsidR="008D1AAA" w:rsidRPr="00113D4A" w:rsidRDefault="008D1AAA" w:rsidP="008D1AAA">
            <w:pPr>
              <w:spacing w:before="0" w:beforeAutospacing="0" w:after="0" w:afterAutospacing="0"/>
              <w:jc w:val="left"/>
              <w:rPr>
                <w:rFonts w:ascii="EC Square Sans Pro" w:eastAsiaTheme="minorHAnsi" w:hAnsi="EC Square Sans Pro" w:cstheme="minorBidi"/>
                <w:sz w:val="20"/>
              </w:rPr>
            </w:pPr>
            <w:r w:rsidRPr="00113D4A">
              <w:rPr>
                <w:rFonts w:ascii="EC Square Sans Pro" w:eastAsiaTheme="minorHAnsi" w:hAnsi="EC Square Sans Pro" w:cstheme="minorBidi"/>
                <w:b/>
                <w:sz w:val="20"/>
              </w:rPr>
              <w:t xml:space="preserve">Targets: </w:t>
            </w:r>
            <w:r w:rsidRPr="00113D4A">
              <w:rPr>
                <w:rFonts w:ascii="EC Square Sans Pro" w:eastAsiaTheme="minorHAnsi" w:hAnsi="EC Square Sans Pro" w:cstheme="minorBidi"/>
                <w:color w:val="A6A6A6" w:themeColor="background1" w:themeShade="A6"/>
                <w:sz w:val="20"/>
              </w:rPr>
              <w:t>the targets of the Declaration of Intent the Activity will help to achieve</w:t>
            </w:r>
          </w:p>
          <w:p w:rsidR="008D1AAA" w:rsidRPr="00113D4A" w:rsidRDefault="008D1AAA" w:rsidP="008D1AAA">
            <w:pPr>
              <w:spacing w:before="0" w:beforeAutospacing="0" w:after="0" w:afterAutospacing="0"/>
              <w:jc w:val="left"/>
              <w:rPr>
                <w:rFonts w:asciiTheme="minorHAnsi" w:eastAsiaTheme="minorHAnsi" w:hAnsiTheme="minorHAnsi" w:cstheme="minorBidi"/>
                <w:i/>
                <w:sz w:val="22"/>
                <w:szCs w:val="22"/>
              </w:rPr>
            </w:pPr>
            <w:r w:rsidRPr="00113D4A">
              <w:rPr>
                <w:rFonts w:asciiTheme="minorHAnsi" w:eastAsiaTheme="minorHAnsi" w:hAnsiTheme="minorHAnsi" w:cstheme="minorBidi"/>
                <w:i/>
                <w:sz w:val="22"/>
                <w:szCs w:val="22"/>
              </w:rPr>
              <w:t>R&amp;I Targets (baseline 2015): By 2025, develop and demonstrate solutions enabling small and large industries to reduce their energy consumption by 20% while striving to reduce GHG emissions proportionally.</w:t>
            </w:r>
          </w:p>
          <w:p w:rsidR="008D1AAA" w:rsidRPr="00113D4A" w:rsidRDefault="008D1AAA" w:rsidP="008D1AAA">
            <w:pPr>
              <w:spacing w:before="0" w:beforeAutospacing="0" w:after="0" w:afterAutospacing="0"/>
              <w:jc w:val="left"/>
              <w:rPr>
                <w:rFonts w:ascii="EC Square Sans Pro" w:eastAsiaTheme="minorHAnsi" w:hAnsi="EC Square Sans Pro" w:cstheme="minorBidi"/>
                <w:sz w:val="20"/>
              </w:rPr>
            </w:pPr>
          </w:p>
        </w:tc>
        <w:tc>
          <w:tcPr>
            <w:tcW w:w="2235" w:type="pct"/>
            <w:gridSpan w:val="4"/>
          </w:tcPr>
          <w:p w:rsidR="008D1AAA" w:rsidRPr="00113D4A" w:rsidRDefault="008D1AAA" w:rsidP="008D1AAA">
            <w:pPr>
              <w:spacing w:before="0" w:beforeAutospacing="0" w:after="0" w:afterAutospacing="0"/>
              <w:jc w:val="left"/>
              <w:rPr>
                <w:rFonts w:ascii="EC Square Sans Pro" w:eastAsiaTheme="minorHAnsi" w:hAnsi="EC Square Sans Pro" w:cstheme="minorBidi"/>
                <w:sz w:val="22"/>
              </w:rPr>
            </w:pPr>
            <w:r w:rsidRPr="00113D4A">
              <w:rPr>
                <w:rFonts w:ascii="EC Square Sans Pro" w:eastAsiaTheme="minorHAnsi" w:hAnsi="EC Square Sans Pro" w:cstheme="minorBidi"/>
                <w:b/>
                <w:sz w:val="20"/>
              </w:rPr>
              <w:t>Monitoring mechanism</w:t>
            </w:r>
            <w:r w:rsidRPr="00113D4A">
              <w:rPr>
                <w:rFonts w:ascii="EC Square Sans Pro" w:eastAsiaTheme="minorHAnsi" w:hAnsi="EC Square Sans Pro" w:cstheme="minorBidi"/>
                <w:sz w:val="22"/>
              </w:rPr>
              <w:t xml:space="preserve">: </w:t>
            </w:r>
          </w:p>
          <w:p w:rsidR="008D1AAA" w:rsidRPr="00113D4A" w:rsidRDefault="008D1AAA" w:rsidP="008D1AAA">
            <w:pPr>
              <w:spacing w:before="0" w:beforeAutospacing="0" w:after="0" w:afterAutospacing="0"/>
              <w:jc w:val="left"/>
              <w:rPr>
                <w:rFonts w:ascii="EC Square Sans Pro" w:eastAsiaTheme="minorHAnsi" w:hAnsi="EC Square Sans Pro" w:cstheme="minorBidi"/>
                <w:color w:val="A6A6A6" w:themeColor="background1" w:themeShade="A6"/>
                <w:sz w:val="20"/>
              </w:rPr>
            </w:pPr>
            <w:r w:rsidRPr="00113D4A">
              <w:rPr>
                <w:rFonts w:ascii="EC Square Sans Pro" w:eastAsiaTheme="minorHAnsi" w:hAnsi="EC Square Sans Pro" w:cstheme="minorBidi"/>
                <w:color w:val="A6A6A6" w:themeColor="background1" w:themeShade="A6"/>
                <w:sz w:val="20"/>
              </w:rPr>
              <w:t>an explanation of how each target will be monitored and reported to SETIS</w:t>
            </w:r>
          </w:p>
          <w:p w:rsidR="008D1AAA" w:rsidRPr="00113D4A" w:rsidRDefault="008D1AAA" w:rsidP="008D1AAA">
            <w:pPr>
              <w:spacing w:before="0" w:beforeAutospacing="0" w:after="0" w:afterAutospacing="0"/>
              <w:jc w:val="left"/>
              <w:rPr>
                <w:rFonts w:asciiTheme="minorHAnsi" w:eastAsiaTheme="minorHAnsi" w:hAnsiTheme="minorHAnsi" w:cstheme="minorBidi"/>
                <w:i/>
                <w:sz w:val="22"/>
                <w:szCs w:val="22"/>
              </w:rPr>
            </w:pPr>
            <w:r w:rsidRPr="00113D4A">
              <w:rPr>
                <w:rFonts w:asciiTheme="minorHAnsi" w:eastAsiaTheme="minorHAnsi" w:hAnsiTheme="minorHAnsi" w:cstheme="minorBidi"/>
                <w:i/>
                <w:sz w:val="22"/>
                <w:szCs w:val="22"/>
              </w:rPr>
              <w:t>Observation of results based on the indicators included in the “Declaration of intent” and in the section “Impact” of this Activity Fiche:</w:t>
            </w:r>
          </w:p>
          <w:p w:rsidR="008D1AAA" w:rsidRPr="00113D4A" w:rsidRDefault="008D1AAA" w:rsidP="008D1AAA">
            <w:pPr>
              <w:spacing w:before="0" w:beforeAutospacing="0" w:after="0" w:afterAutospacing="0"/>
              <w:jc w:val="left"/>
              <w:rPr>
                <w:rFonts w:asciiTheme="minorHAnsi" w:eastAsiaTheme="minorHAnsi" w:hAnsiTheme="minorHAnsi" w:cstheme="minorBidi"/>
                <w:i/>
                <w:sz w:val="22"/>
                <w:szCs w:val="22"/>
              </w:rPr>
            </w:pPr>
          </w:p>
          <w:p w:rsidR="008D1AAA" w:rsidRPr="00113D4A" w:rsidRDefault="008D1AAA" w:rsidP="008D1AAA">
            <w:pPr>
              <w:spacing w:before="0" w:beforeAutospacing="0" w:after="0" w:afterAutospacing="0"/>
              <w:jc w:val="left"/>
              <w:rPr>
                <w:rFonts w:ascii="EC Square Sans Pro" w:eastAsiaTheme="minorHAnsi" w:hAnsi="EC Square Sans Pro" w:cstheme="minorBidi"/>
                <w:sz w:val="20"/>
              </w:rPr>
            </w:pPr>
            <w:r w:rsidRPr="00113D4A">
              <w:rPr>
                <w:rFonts w:ascii="EC Square Sans Pro" w:eastAsiaTheme="minorHAnsi" w:hAnsi="EC Square Sans Pro" w:cstheme="minorBidi"/>
                <w:sz w:val="20"/>
              </w:rPr>
              <w:t xml:space="preserve">- </w:t>
            </w:r>
            <w:r w:rsidRPr="00113D4A">
              <w:rPr>
                <w:rFonts w:ascii="EC Square Sans Pro" w:eastAsiaTheme="minorHAnsi" w:hAnsi="EC Square Sans Pro" w:cstheme="minorBidi"/>
                <w:b/>
                <w:sz w:val="20"/>
              </w:rPr>
              <w:t>Market stakeholders with increased multidisciplinary skills/capability/competencies</w:t>
            </w:r>
            <w:r w:rsidRPr="00113D4A">
              <w:rPr>
                <w:rFonts w:ascii="EC Square Sans Pro" w:eastAsiaTheme="minorHAnsi" w:hAnsi="EC Square Sans Pro" w:cstheme="minorBidi"/>
                <w:sz w:val="20"/>
              </w:rPr>
              <w:t xml:space="preserve"> (for example to be measured in number of people participating in trainings, workshops, mobility schemes etc. including either short-term or long lasting tools)- </w:t>
            </w:r>
            <w:r w:rsidRPr="00113D4A">
              <w:rPr>
                <w:rFonts w:asciiTheme="minorHAnsi" w:eastAsiaTheme="minorHAnsi" w:hAnsiTheme="minorHAnsi" w:cstheme="minorBidi"/>
                <w:i/>
                <w:sz w:val="22"/>
                <w:szCs w:val="22"/>
              </w:rPr>
              <w:t>“Impact”</w:t>
            </w:r>
          </w:p>
          <w:p w:rsidR="008D1AAA" w:rsidRPr="00113D4A" w:rsidRDefault="008D1AAA" w:rsidP="008D1AAA">
            <w:pPr>
              <w:spacing w:before="0" w:beforeAutospacing="0" w:after="0" w:afterAutospacing="0"/>
              <w:jc w:val="left"/>
              <w:rPr>
                <w:rFonts w:asciiTheme="minorHAnsi" w:eastAsiaTheme="minorHAnsi" w:hAnsiTheme="minorHAnsi" w:cstheme="minorBidi"/>
                <w:i/>
                <w:sz w:val="22"/>
                <w:szCs w:val="22"/>
              </w:rPr>
            </w:pPr>
            <w:r w:rsidRPr="00113D4A">
              <w:rPr>
                <w:rFonts w:ascii="EC Square Sans Pro" w:eastAsiaTheme="minorHAnsi" w:hAnsi="EC Square Sans Pro" w:cstheme="minorBidi"/>
                <w:sz w:val="20"/>
              </w:rPr>
              <w:t xml:space="preserve">- </w:t>
            </w:r>
            <w:r w:rsidRPr="00113D4A">
              <w:rPr>
                <w:rFonts w:ascii="EC Square Sans Pro" w:eastAsiaTheme="minorHAnsi" w:hAnsi="EC Square Sans Pro" w:cstheme="minorBidi"/>
                <w:b/>
                <w:sz w:val="20"/>
              </w:rPr>
              <w:t>Number of people/enterprises engaged in activities contributing to enhanced energy culture</w:t>
            </w:r>
            <w:r w:rsidRPr="00113D4A">
              <w:rPr>
                <w:rFonts w:ascii="EC Square Sans Pro" w:eastAsiaTheme="minorHAnsi" w:hAnsi="EC Square Sans Pro" w:cstheme="minorBidi"/>
                <w:sz w:val="20"/>
              </w:rPr>
              <w:t xml:space="preserve"> documenting why and how changes are an effect of particular measures taken, as well as in terms of the sustainability of the behavioural change - </w:t>
            </w:r>
            <w:r w:rsidRPr="00113D4A">
              <w:rPr>
                <w:rFonts w:asciiTheme="minorHAnsi" w:eastAsiaTheme="minorHAnsi" w:hAnsiTheme="minorHAnsi" w:cstheme="minorBidi"/>
                <w:i/>
                <w:sz w:val="22"/>
                <w:szCs w:val="22"/>
              </w:rPr>
              <w:t>“Impact”</w:t>
            </w:r>
          </w:p>
          <w:p w:rsidR="008D1AAA" w:rsidRPr="00113D4A" w:rsidRDefault="008D1AAA" w:rsidP="008D1AAA">
            <w:pPr>
              <w:spacing w:before="0" w:beforeAutospacing="0" w:after="0" w:afterAutospacing="0"/>
              <w:jc w:val="left"/>
              <w:rPr>
                <w:rFonts w:ascii="EC Square Sans Pro" w:eastAsiaTheme="minorHAnsi" w:hAnsi="EC Square Sans Pro" w:cstheme="minorBidi"/>
                <w:sz w:val="22"/>
              </w:rPr>
            </w:pPr>
            <w:r w:rsidRPr="00113D4A">
              <w:rPr>
                <w:rFonts w:ascii="EC Square Sans Pro" w:eastAsiaTheme="minorHAnsi" w:hAnsi="EC Square Sans Pro" w:cstheme="minorBidi"/>
                <w:b/>
                <w:sz w:val="20"/>
              </w:rPr>
              <w:t xml:space="preserve">- Reduction of “energy intensity”, </w:t>
            </w:r>
            <w:r w:rsidRPr="00113D4A">
              <w:rPr>
                <w:rFonts w:ascii="EC Square Sans Pro" w:eastAsiaTheme="minorHAnsi" w:hAnsi="EC Square Sans Pro" w:cstheme="minorBidi"/>
                <w:sz w:val="20"/>
              </w:rPr>
              <w:t>i.e. reduction of the ratio of energy consumption to turnover (MJ/€), and the same for the CO2, i.e., kgCO2/€.</w:t>
            </w:r>
          </w:p>
        </w:tc>
      </w:tr>
      <w:tr w:rsidR="008D1AAA" w:rsidRPr="00113D4A" w:rsidTr="008D1AAA">
        <w:trPr>
          <w:gridBefore w:val="1"/>
          <w:gridAfter w:val="1"/>
          <w:wBefore w:w="68" w:type="pct"/>
          <w:wAfter w:w="66" w:type="pct"/>
          <w:cantSplit/>
        </w:trPr>
        <w:tc>
          <w:tcPr>
            <w:tcW w:w="4866" w:type="pct"/>
            <w:gridSpan w:val="7"/>
          </w:tcPr>
          <w:p w:rsidR="008D1AAA" w:rsidRPr="00113D4A" w:rsidRDefault="008D1AAA" w:rsidP="008D1AAA">
            <w:pPr>
              <w:spacing w:before="0" w:beforeAutospacing="0" w:after="0" w:afterAutospacing="0"/>
              <w:jc w:val="left"/>
              <w:rPr>
                <w:rFonts w:ascii="EC Square Sans Pro" w:eastAsiaTheme="minorHAnsi" w:hAnsi="EC Square Sans Pro" w:cstheme="minorBidi"/>
                <w:color w:val="A6A6A6" w:themeColor="background1" w:themeShade="A6"/>
                <w:sz w:val="20"/>
              </w:rPr>
            </w:pPr>
            <w:r w:rsidRPr="00113D4A">
              <w:rPr>
                <w:rFonts w:ascii="EC Square Sans Pro" w:eastAsiaTheme="minorHAnsi" w:hAnsi="EC Square Sans Pro" w:cstheme="minorBidi"/>
                <w:b/>
                <w:sz w:val="20"/>
              </w:rPr>
              <w:lastRenderedPageBreak/>
              <w:t>Description:</w:t>
            </w:r>
            <w:r w:rsidRPr="00113D4A">
              <w:rPr>
                <w:rFonts w:ascii="EC Square Sans Pro" w:eastAsiaTheme="minorHAnsi" w:hAnsi="EC Square Sans Pro" w:cstheme="minorBidi"/>
                <w:sz w:val="20"/>
              </w:rPr>
              <w:t xml:space="preserve"> </w:t>
            </w:r>
            <w:r w:rsidRPr="00113D4A">
              <w:rPr>
                <w:rFonts w:ascii="EC Square Sans Pro" w:eastAsiaTheme="minorHAnsi" w:hAnsi="EC Square Sans Pro" w:cstheme="minorBidi"/>
                <w:color w:val="A6A6A6" w:themeColor="background1" w:themeShade="A6"/>
                <w:sz w:val="20"/>
              </w:rPr>
              <w:t>a summary of the R&amp;I Activity including the goals and a justification of why the Activity is key</w:t>
            </w:r>
          </w:p>
          <w:p w:rsidR="008D1AAA" w:rsidRPr="00113D4A" w:rsidRDefault="008D1AAA" w:rsidP="008D1AAA">
            <w:pPr>
              <w:spacing w:before="0" w:beforeAutospacing="0" w:after="0" w:afterAutospacing="0"/>
              <w:rPr>
                <w:rFonts w:ascii="EC Square Sans Pro" w:eastAsiaTheme="minorHAnsi" w:hAnsi="EC Square Sans Pro" w:cstheme="minorBidi"/>
                <w:sz w:val="20"/>
              </w:rPr>
            </w:pPr>
          </w:p>
          <w:p w:rsidR="008D1AAA" w:rsidRPr="00113D4A" w:rsidRDefault="008D1AAA" w:rsidP="008D1AAA">
            <w:pPr>
              <w:spacing w:before="0" w:beforeAutospacing="0" w:after="0" w:afterAutospacing="0"/>
              <w:rPr>
                <w:rFonts w:asciiTheme="minorHAnsi" w:eastAsiaTheme="minorHAnsi" w:hAnsiTheme="minorHAnsi" w:cstheme="minorBidi"/>
                <w:i/>
                <w:sz w:val="22"/>
                <w:szCs w:val="22"/>
              </w:rPr>
            </w:pPr>
            <w:r w:rsidRPr="00113D4A">
              <w:rPr>
                <w:rFonts w:asciiTheme="minorHAnsi" w:eastAsiaTheme="minorHAnsi" w:hAnsiTheme="minorHAnsi" w:cstheme="minorBidi"/>
                <w:i/>
                <w:sz w:val="22"/>
                <w:szCs w:val="22"/>
              </w:rPr>
              <w:t>In accordance with the principles of a circular economy, this R&amp;I Activity should aim at</w:t>
            </w:r>
            <w:r w:rsidRPr="00113D4A">
              <w:rPr>
                <w:rFonts w:asciiTheme="minorHAnsi" w:eastAsiaTheme="minorHAnsi" w:hAnsiTheme="minorHAnsi" w:cstheme="minorBidi"/>
                <w:sz w:val="22"/>
                <w:szCs w:val="22"/>
              </w:rPr>
              <w:t xml:space="preserve"> </w:t>
            </w:r>
            <w:r w:rsidRPr="00113D4A">
              <w:rPr>
                <w:rFonts w:asciiTheme="minorHAnsi" w:eastAsiaTheme="minorHAnsi" w:hAnsiTheme="minorHAnsi" w:cstheme="minorBidi"/>
                <w:i/>
                <w:sz w:val="22"/>
                <w:szCs w:val="22"/>
              </w:rPr>
              <w:t>increasing cooperation between major stakeholders</w:t>
            </w:r>
            <w:r w:rsidRPr="00113D4A">
              <w:rPr>
                <w:rFonts w:asciiTheme="minorHAnsi" w:eastAsiaTheme="minorHAnsi" w:hAnsiTheme="minorHAnsi" w:cstheme="minorBidi"/>
                <w:sz w:val="22"/>
                <w:szCs w:val="22"/>
              </w:rPr>
              <w:t xml:space="preserve"> (</w:t>
            </w:r>
            <w:r w:rsidRPr="00113D4A">
              <w:rPr>
                <w:rFonts w:asciiTheme="minorHAnsi" w:eastAsiaTheme="minorHAnsi" w:hAnsiTheme="minorHAnsi" w:cstheme="minorBidi"/>
                <w:i/>
                <w:sz w:val="22"/>
                <w:szCs w:val="22"/>
              </w:rPr>
              <w:t xml:space="preserve">academia, industry, authorities, research institutions, communities) in order to adopt a total industrial district approach opened also outside industrial plant perimeters (e.g. buildings, DHC, </w:t>
            </w:r>
            <w:proofErr w:type="spellStart"/>
            <w:r w:rsidRPr="00113D4A">
              <w:rPr>
                <w:rFonts w:asciiTheme="minorHAnsi" w:eastAsiaTheme="minorHAnsi" w:hAnsiTheme="minorHAnsi" w:cstheme="minorBidi"/>
                <w:i/>
                <w:sz w:val="22"/>
                <w:szCs w:val="22"/>
              </w:rPr>
              <w:t>etc</w:t>
            </w:r>
            <w:proofErr w:type="spellEnd"/>
            <w:r w:rsidRPr="00113D4A">
              <w:rPr>
                <w:rFonts w:asciiTheme="minorHAnsi" w:eastAsiaTheme="minorHAnsi" w:hAnsiTheme="minorHAnsi" w:cstheme="minorBidi"/>
                <w:i/>
                <w:sz w:val="22"/>
                <w:szCs w:val="22"/>
              </w:rPr>
              <w:t xml:space="preserve">). All   energy providers and users as well as major stakeholders should be adequately involved in the process. For example: </w:t>
            </w:r>
          </w:p>
          <w:p w:rsidR="008D1AAA" w:rsidRPr="00113D4A" w:rsidRDefault="008D1AAA" w:rsidP="008D1AAA">
            <w:pPr>
              <w:spacing w:before="120" w:beforeAutospacing="0" w:after="120" w:afterAutospacing="0"/>
              <w:rPr>
                <w:rFonts w:asciiTheme="minorHAnsi" w:eastAsiaTheme="minorHAnsi" w:hAnsiTheme="minorHAnsi" w:cstheme="minorBidi"/>
                <w:i/>
                <w:sz w:val="22"/>
                <w:szCs w:val="22"/>
              </w:rPr>
            </w:pPr>
            <w:r w:rsidRPr="00113D4A">
              <w:rPr>
                <w:rFonts w:asciiTheme="minorHAnsi" w:eastAsiaTheme="minorHAnsi" w:hAnsiTheme="minorHAnsi" w:cstheme="minorBidi"/>
                <w:b/>
                <w:i/>
                <w:sz w:val="22"/>
                <w:szCs w:val="22"/>
              </w:rPr>
              <w:t>Mapping the methodological approaches and tools available in academia, research organisations and best practices from industry</w:t>
            </w:r>
            <w:r w:rsidRPr="00113D4A">
              <w:rPr>
                <w:rFonts w:asciiTheme="minorHAnsi" w:eastAsiaTheme="minorHAnsi" w:hAnsiTheme="minorHAnsi" w:cstheme="minorBidi"/>
                <w:i/>
                <w:sz w:val="22"/>
                <w:szCs w:val="22"/>
              </w:rPr>
              <w:t xml:space="preserve"> (the evaluation of energy efficiency methodological approaches and tools should also include carbon footprint impact). Maps should be accessible to industry and should be disseminated to training providers in order to coordinate training efforts across Europe. These tools may be applied for example to diagnosis, evaluation and optimisation of energy efficiency of systems and processes. The possible actions proposed could be</w:t>
            </w:r>
          </w:p>
          <w:p w:rsidR="008D1AAA" w:rsidRPr="00113D4A" w:rsidRDefault="008D1AAA" w:rsidP="008D1AAA">
            <w:pPr>
              <w:numPr>
                <w:ilvl w:val="0"/>
                <w:numId w:val="79"/>
              </w:numPr>
              <w:spacing w:before="120" w:beforeAutospacing="0" w:after="120" w:afterAutospacing="0" w:line="276" w:lineRule="auto"/>
              <w:jc w:val="left"/>
              <w:rPr>
                <w:rFonts w:asciiTheme="minorHAnsi" w:eastAsiaTheme="minorHAnsi" w:hAnsiTheme="minorHAnsi" w:cstheme="minorBidi"/>
                <w:i/>
                <w:sz w:val="22"/>
                <w:szCs w:val="22"/>
              </w:rPr>
            </w:pPr>
            <w:r w:rsidRPr="00113D4A">
              <w:rPr>
                <w:rFonts w:asciiTheme="minorHAnsi" w:eastAsiaTheme="minorHAnsi" w:hAnsiTheme="minorHAnsi" w:cstheme="minorBidi"/>
                <w:i/>
                <w:sz w:val="22"/>
                <w:szCs w:val="22"/>
              </w:rPr>
              <w:t>Developing networks of pilot plant installations for highly advanced energy efficiency technologies.</w:t>
            </w:r>
            <w:r w:rsidRPr="00113D4A">
              <w:rPr>
                <w:rFonts w:asciiTheme="minorHAnsi" w:eastAsiaTheme="minorHAnsi" w:hAnsiTheme="minorHAnsi" w:cstheme="minorBidi"/>
                <w:sz w:val="22"/>
                <w:szCs w:val="22"/>
              </w:rPr>
              <w:t xml:space="preserve"> The objective is to </w:t>
            </w:r>
            <w:r w:rsidRPr="00113D4A">
              <w:rPr>
                <w:rFonts w:asciiTheme="minorHAnsi" w:eastAsiaTheme="minorHAnsi" w:hAnsiTheme="minorHAnsi" w:cstheme="minorBidi"/>
                <w:i/>
                <w:sz w:val="22"/>
                <w:szCs w:val="22"/>
              </w:rPr>
              <w:t>generate optimal technology networks in order to utilise resources and transform them to useful products and energy services.</w:t>
            </w:r>
          </w:p>
          <w:p w:rsidR="008D1AAA" w:rsidRPr="00113D4A" w:rsidRDefault="008D1AAA" w:rsidP="008D1AAA">
            <w:pPr>
              <w:pStyle w:val="StyleECSquareSansPro10ptItalic"/>
            </w:pPr>
            <w:r w:rsidRPr="00113D4A">
              <w:rPr>
                <w:rFonts w:asciiTheme="minorHAnsi" w:hAnsiTheme="minorHAnsi"/>
                <w:sz w:val="22"/>
              </w:rPr>
              <w:t>Contributing to the development of innovative business and contracting models along the value chain, also facilitating actual implementation of energy cooperation between businesses and between universities, research organisations and businesses.</w:t>
            </w:r>
          </w:p>
          <w:p w:rsidR="008D1AAA" w:rsidRPr="00113D4A" w:rsidRDefault="008D1AAA" w:rsidP="008D1AAA">
            <w:pPr>
              <w:pStyle w:val="StyleECSquareSansPro10ptItalic"/>
            </w:pPr>
            <w:r w:rsidRPr="00113D4A">
              <w:rPr>
                <w:rFonts w:asciiTheme="minorHAnsi" w:hAnsiTheme="minorHAnsi"/>
                <w:sz w:val="22"/>
              </w:rPr>
              <w:t>This would allow fostering collaboration from lab to pilot scale and from pilot scale to industrial demonstration.</w:t>
            </w:r>
          </w:p>
          <w:p w:rsidR="008D1AAA" w:rsidRPr="00113D4A" w:rsidRDefault="008D1AAA" w:rsidP="008D1AAA">
            <w:pPr>
              <w:spacing w:before="120" w:beforeAutospacing="0" w:after="120" w:afterAutospacing="0"/>
              <w:rPr>
                <w:rFonts w:asciiTheme="minorHAnsi" w:eastAsiaTheme="minorHAnsi" w:hAnsiTheme="minorHAnsi" w:cstheme="minorBidi"/>
                <w:i/>
                <w:sz w:val="22"/>
                <w:szCs w:val="22"/>
              </w:rPr>
            </w:pPr>
            <w:r w:rsidRPr="00113D4A">
              <w:rPr>
                <w:rFonts w:asciiTheme="minorHAnsi" w:eastAsiaTheme="minorHAnsi" w:hAnsiTheme="minorHAnsi" w:cstheme="minorBidi"/>
                <w:b/>
                <w:i/>
                <w:sz w:val="22"/>
                <w:szCs w:val="22"/>
              </w:rPr>
              <w:t>Improve the level of awareness and overall ‘energy culture’ of industrial companies and SMEs</w:t>
            </w:r>
            <w:r w:rsidRPr="00113D4A">
              <w:rPr>
                <w:rFonts w:asciiTheme="minorHAnsi" w:eastAsiaTheme="minorHAnsi" w:hAnsiTheme="minorHAnsi" w:cstheme="minorBidi"/>
                <w:i/>
                <w:sz w:val="22"/>
                <w:szCs w:val="22"/>
              </w:rPr>
              <w:t xml:space="preserve"> (as indicated in SET-Plan Integrated Roadmap, Annex I, Part I Energy Efficiency, p61-2, `INNOVATIVE AND MARKET UPTAKE PROGRAMME`). This includes:</w:t>
            </w:r>
          </w:p>
          <w:p w:rsidR="008D1AAA" w:rsidRPr="00113D4A" w:rsidRDefault="008D1AAA" w:rsidP="008D1AAA">
            <w:pPr>
              <w:numPr>
                <w:ilvl w:val="0"/>
                <w:numId w:val="79"/>
              </w:numPr>
              <w:spacing w:before="120" w:beforeAutospacing="0" w:after="120" w:afterAutospacing="0" w:line="276" w:lineRule="auto"/>
              <w:jc w:val="left"/>
              <w:rPr>
                <w:rFonts w:asciiTheme="minorHAnsi" w:eastAsiaTheme="minorHAnsi" w:hAnsiTheme="minorHAnsi" w:cstheme="minorBidi"/>
                <w:i/>
                <w:sz w:val="22"/>
                <w:szCs w:val="22"/>
              </w:rPr>
            </w:pPr>
            <w:r w:rsidRPr="00113D4A">
              <w:rPr>
                <w:rFonts w:asciiTheme="minorHAnsi" w:eastAsiaTheme="minorHAnsi" w:hAnsiTheme="minorHAnsi" w:cstheme="minorBidi"/>
                <w:i/>
                <w:sz w:val="22"/>
                <w:szCs w:val="22"/>
              </w:rPr>
              <w:t>Providing exchange of knowledge between universities, research organisations and industry, including training to industry on how to best use methodological approaches and tools available in academia and research organisations.</w:t>
            </w:r>
          </w:p>
          <w:p w:rsidR="008D1AAA" w:rsidRPr="00113D4A" w:rsidRDefault="008D1AAA" w:rsidP="008D1AAA">
            <w:pPr>
              <w:numPr>
                <w:ilvl w:val="0"/>
                <w:numId w:val="79"/>
              </w:numPr>
              <w:spacing w:before="120" w:beforeAutospacing="0" w:after="120" w:afterAutospacing="0" w:line="276" w:lineRule="auto"/>
              <w:jc w:val="left"/>
              <w:rPr>
                <w:rFonts w:asciiTheme="minorHAnsi" w:eastAsiaTheme="minorHAnsi" w:hAnsiTheme="minorHAnsi" w:cstheme="minorBidi"/>
                <w:i/>
                <w:sz w:val="22"/>
                <w:szCs w:val="22"/>
              </w:rPr>
            </w:pPr>
            <w:r w:rsidRPr="00113D4A">
              <w:rPr>
                <w:rFonts w:asciiTheme="minorHAnsi" w:eastAsiaTheme="minorHAnsi" w:hAnsiTheme="minorHAnsi" w:cstheme="minorBidi"/>
                <w:i/>
                <w:sz w:val="22"/>
                <w:szCs w:val="22"/>
              </w:rPr>
              <w:t>Providing training and capacity building programmes to industry staff at all levels towards the promotion and implementation of an energy efficiency culture in industry. A clear participation of both managerial and operational staff must be ensured.</w:t>
            </w:r>
          </w:p>
          <w:p w:rsidR="008D1AAA" w:rsidRPr="00113D4A" w:rsidRDefault="008D1AAA" w:rsidP="008D1AAA">
            <w:pPr>
              <w:spacing w:before="120" w:beforeAutospacing="0" w:after="120" w:afterAutospacing="0"/>
              <w:ind w:left="360"/>
              <w:rPr>
                <w:rFonts w:ascii="EC Square Sans Pro" w:eastAsiaTheme="minorHAnsi" w:hAnsi="EC Square Sans Pro" w:cstheme="minorBidi"/>
                <w:i/>
                <w:sz w:val="20"/>
              </w:rPr>
            </w:pPr>
            <w:r w:rsidRPr="00113D4A">
              <w:rPr>
                <w:rFonts w:asciiTheme="minorHAnsi" w:eastAsiaTheme="minorHAnsi" w:hAnsiTheme="minorHAnsi" w:cstheme="minorBidi"/>
                <w:i/>
                <w:sz w:val="22"/>
                <w:szCs w:val="22"/>
              </w:rPr>
              <w:t>This objective should duly take into account the impact of policy measures in improving the energy culture of industrial companies and SMEs.</w:t>
            </w:r>
          </w:p>
        </w:tc>
      </w:tr>
      <w:tr w:rsidR="008D1AAA" w:rsidRPr="00113D4A" w:rsidTr="008D1AAA">
        <w:trPr>
          <w:gridBefore w:val="1"/>
          <w:gridAfter w:val="1"/>
          <w:wBefore w:w="68" w:type="pct"/>
          <w:wAfter w:w="66" w:type="pct"/>
          <w:cantSplit/>
        </w:trPr>
        <w:tc>
          <w:tcPr>
            <w:tcW w:w="4866" w:type="pct"/>
            <w:gridSpan w:val="7"/>
          </w:tcPr>
          <w:p w:rsidR="008D1AAA" w:rsidRPr="00113D4A" w:rsidRDefault="008D1AAA" w:rsidP="008D1AAA">
            <w:pPr>
              <w:spacing w:before="0" w:beforeAutospacing="0" w:after="0" w:afterAutospacing="0"/>
              <w:jc w:val="left"/>
              <w:rPr>
                <w:rFonts w:ascii="EC Square Sans Pro" w:eastAsiaTheme="minorHAnsi" w:hAnsi="EC Square Sans Pro" w:cstheme="minorBidi"/>
                <w:b/>
                <w:sz w:val="20"/>
              </w:rPr>
            </w:pPr>
            <w:r w:rsidRPr="00113D4A">
              <w:rPr>
                <w:rFonts w:ascii="EC Square Sans Pro" w:eastAsiaTheme="minorHAnsi" w:hAnsi="EC Square Sans Pro" w:cstheme="minorBidi"/>
                <w:b/>
                <w:sz w:val="20"/>
              </w:rPr>
              <w:t xml:space="preserve">Impact: </w:t>
            </w:r>
          </w:p>
          <w:p w:rsidR="008D1AAA" w:rsidRPr="00113D4A" w:rsidRDefault="008D1AAA" w:rsidP="008D1AAA">
            <w:pPr>
              <w:spacing w:before="0" w:beforeAutospacing="0" w:after="0" w:afterAutospacing="0"/>
              <w:jc w:val="left"/>
              <w:rPr>
                <w:rFonts w:ascii="EC Square Sans Pro" w:eastAsiaTheme="minorHAnsi" w:hAnsi="EC Square Sans Pro" w:cstheme="minorBidi"/>
                <w:sz w:val="20"/>
              </w:rPr>
            </w:pPr>
            <w:r w:rsidRPr="00113D4A">
              <w:rPr>
                <w:rFonts w:ascii="EC Square Sans Pro" w:eastAsiaTheme="minorHAnsi" w:hAnsi="EC Square Sans Pro" w:cstheme="minorBidi"/>
                <w:b/>
                <w:sz w:val="20"/>
              </w:rPr>
              <w:t>- Market stakeholders with increased multidisciplinary skills/capability/competencies (</w:t>
            </w:r>
            <w:r w:rsidRPr="00113D4A">
              <w:rPr>
                <w:rFonts w:ascii="EC Square Sans Pro" w:eastAsiaTheme="minorHAnsi" w:hAnsi="EC Square Sans Pro" w:cstheme="minorBidi"/>
                <w:sz w:val="20"/>
              </w:rPr>
              <w:t>for example to be measured in number of people participating in trainings, workshops, mobility schemes etc. including either short-term or long lasting tools)</w:t>
            </w:r>
          </w:p>
          <w:p w:rsidR="008D1AAA" w:rsidRPr="00113D4A" w:rsidRDefault="008D1AAA" w:rsidP="008D1AAA">
            <w:pPr>
              <w:spacing w:before="0" w:beforeAutospacing="0" w:after="0" w:afterAutospacing="0"/>
              <w:jc w:val="left"/>
              <w:rPr>
                <w:rFonts w:ascii="EC Square Sans Pro" w:eastAsiaTheme="minorHAnsi" w:hAnsi="EC Square Sans Pro" w:cstheme="minorBidi"/>
                <w:sz w:val="20"/>
              </w:rPr>
            </w:pPr>
            <w:r w:rsidRPr="00113D4A">
              <w:rPr>
                <w:rFonts w:ascii="EC Square Sans Pro" w:eastAsiaTheme="minorHAnsi" w:hAnsi="EC Square Sans Pro" w:cstheme="minorBidi"/>
                <w:sz w:val="20"/>
              </w:rPr>
              <w:t xml:space="preserve">- </w:t>
            </w:r>
            <w:r w:rsidRPr="00113D4A">
              <w:rPr>
                <w:rFonts w:ascii="EC Square Sans Pro" w:eastAsiaTheme="minorHAnsi" w:hAnsi="EC Square Sans Pro" w:cstheme="minorBidi"/>
                <w:b/>
                <w:sz w:val="20"/>
              </w:rPr>
              <w:t xml:space="preserve">Number of people/enterprises engaged in activities contributing to enhanced energy culture </w:t>
            </w:r>
            <w:r w:rsidRPr="00113D4A">
              <w:rPr>
                <w:rFonts w:ascii="EC Square Sans Pro" w:eastAsiaTheme="minorHAnsi" w:hAnsi="EC Square Sans Pro" w:cstheme="minorBidi"/>
                <w:sz w:val="20"/>
              </w:rPr>
              <w:t>documenting why and how changes are an effect of particular measures taken, as well as in terms of the sustainability of the behavioural change</w:t>
            </w:r>
          </w:p>
          <w:p w:rsidR="008D1AAA" w:rsidRPr="00113D4A" w:rsidRDefault="008D1AAA" w:rsidP="008D1AAA">
            <w:pPr>
              <w:spacing w:before="0" w:beforeAutospacing="0" w:after="0" w:afterAutospacing="0"/>
              <w:jc w:val="left"/>
              <w:rPr>
                <w:rFonts w:ascii="EC Square Sans Pro" w:eastAsiaTheme="minorHAnsi" w:hAnsi="EC Square Sans Pro" w:cstheme="minorBidi"/>
                <w:b/>
                <w:i/>
                <w:sz w:val="20"/>
              </w:rPr>
            </w:pPr>
            <w:r w:rsidRPr="00113D4A">
              <w:rPr>
                <w:rFonts w:asciiTheme="minorHAnsi" w:eastAsiaTheme="minorHAnsi" w:hAnsiTheme="minorHAnsi" w:cstheme="minorBidi"/>
                <w:sz w:val="22"/>
                <w:szCs w:val="22"/>
                <w:lang w:val="en-US"/>
              </w:rPr>
              <w:t xml:space="preserve">- </w:t>
            </w:r>
            <w:r w:rsidRPr="00113D4A">
              <w:rPr>
                <w:rFonts w:ascii="EC Square Sans Pro" w:eastAsiaTheme="minorHAnsi" w:hAnsi="EC Square Sans Pro" w:cstheme="minorBidi"/>
                <w:b/>
                <w:sz w:val="20"/>
              </w:rPr>
              <w:t xml:space="preserve">Reduction of “energy intensity”, </w:t>
            </w:r>
            <w:r w:rsidRPr="00113D4A">
              <w:rPr>
                <w:rFonts w:ascii="EC Square Sans Pro" w:eastAsiaTheme="minorHAnsi" w:hAnsi="EC Square Sans Pro" w:cstheme="minorBidi"/>
                <w:sz w:val="20"/>
              </w:rPr>
              <w:t>i.e. reduction of the ratio of energy consumption to turnover (MJ/€), and the same for the CO2, i.e., kgCO2/€.</w:t>
            </w:r>
          </w:p>
        </w:tc>
      </w:tr>
      <w:tr w:rsidR="008D1AAA" w:rsidRPr="00113D4A" w:rsidTr="008D1AAA">
        <w:trPr>
          <w:gridBefore w:val="1"/>
          <w:wBefore w:w="68" w:type="pct"/>
          <w:cantSplit/>
        </w:trPr>
        <w:tc>
          <w:tcPr>
            <w:tcW w:w="4932" w:type="pct"/>
            <w:gridSpan w:val="8"/>
          </w:tcPr>
          <w:p w:rsidR="008D1AAA" w:rsidRPr="00113D4A" w:rsidRDefault="008D1AAA" w:rsidP="008D1AAA">
            <w:pPr>
              <w:spacing w:before="0" w:beforeAutospacing="0" w:after="0" w:afterAutospacing="0"/>
              <w:jc w:val="left"/>
              <w:rPr>
                <w:rFonts w:ascii="EC Square Sans Pro" w:eastAsiaTheme="minorHAnsi" w:hAnsi="EC Square Sans Pro" w:cstheme="minorBidi"/>
                <w:sz w:val="20"/>
              </w:rPr>
            </w:pPr>
            <w:r w:rsidRPr="00113D4A">
              <w:rPr>
                <w:rFonts w:ascii="EC Square Sans Pro" w:eastAsiaTheme="minorHAnsi" w:hAnsi="EC Square Sans Pro" w:cstheme="minorBidi"/>
                <w:b/>
                <w:sz w:val="20"/>
              </w:rPr>
              <w:lastRenderedPageBreak/>
              <w:t>TRL:</w:t>
            </w:r>
            <w:r w:rsidRPr="00113D4A">
              <w:rPr>
                <w:rFonts w:ascii="EC Square Sans Pro" w:eastAsiaTheme="minorHAnsi" w:hAnsi="EC Square Sans Pro" w:cstheme="minorBidi"/>
                <w:sz w:val="20"/>
              </w:rPr>
              <w:t xml:space="preserve"> </w:t>
            </w:r>
          </w:p>
          <w:p w:rsidR="008D1AAA" w:rsidRPr="00113D4A" w:rsidRDefault="008D1AAA" w:rsidP="008D1AAA">
            <w:pPr>
              <w:spacing w:before="0" w:beforeAutospacing="0" w:after="200" w:afterAutospacing="0"/>
              <w:rPr>
                <w:rFonts w:ascii="EC Square Sans Pro" w:eastAsiaTheme="minorHAnsi" w:hAnsi="EC Square Sans Pro" w:cstheme="minorBidi"/>
                <w:i/>
                <w:sz w:val="20"/>
              </w:rPr>
            </w:pPr>
            <w:r w:rsidRPr="00113D4A">
              <w:rPr>
                <w:rFonts w:asciiTheme="minorHAnsi" w:eastAsiaTheme="minorHAnsi" w:hAnsiTheme="minorHAnsi" w:cstheme="minorBidi"/>
                <w:i/>
                <w:sz w:val="22"/>
                <w:szCs w:val="22"/>
              </w:rPr>
              <w:t>TRL at start: 5 (Methods, technologies and pilot plants are already available); TRL at the end: 7 (The tools, methods shall be utilised in industrial practice and design). Start TRLs below 5 should be considered in the case of start-ups, spin-offs or innovative businesses at early stages of their creation and development. Concerning training and capacity building activities, the TRL at the end would be level 9.</w:t>
            </w:r>
          </w:p>
        </w:tc>
      </w:tr>
      <w:tr w:rsidR="008D1AAA" w:rsidRPr="00113D4A" w:rsidTr="008D1AAA">
        <w:trPr>
          <w:gridBefore w:val="1"/>
          <w:wBefore w:w="68" w:type="pct"/>
          <w:cantSplit/>
          <w:trHeight w:val="669"/>
        </w:trPr>
        <w:tc>
          <w:tcPr>
            <w:tcW w:w="4932" w:type="pct"/>
            <w:gridSpan w:val="8"/>
          </w:tcPr>
          <w:p w:rsidR="008D1AAA" w:rsidRPr="00113D4A" w:rsidRDefault="008D1AAA" w:rsidP="008D1AAA">
            <w:pPr>
              <w:spacing w:before="0" w:beforeAutospacing="0" w:after="0" w:afterAutospacing="0"/>
              <w:jc w:val="left"/>
              <w:rPr>
                <w:rFonts w:ascii="EC Square Sans Pro" w:eastAsiaTheme="minorHAnsi" w:hAnsi="EC Square Sans Pro" w:cstheme="minorBidi"/>
                <w:b/>
                <w:sz w:val="20"/>
              </w:rPr>
            </w:pPr>
            <w:r w:rsidRPr="00113D4A">
              <w:rPr>
                <w:rFonts w:ascii="EC Square Sans Pro" w:eastAsiaTheme="minorHAnsi" w:hAnsi="EC Square Sans Pro" w:cstheme="minorBidi"/>
                <w:b/>
                <w:sz w:val="20"/>
              </w:rPr>
              <w:t>Total budget required</w:t>
            </w:r>
          </w:p>
          <w:p w:rsidR="008D1AAA" w:rsidRPr="00113D4A" w:rsidRDefault="008D1AAA" w:rsidP="008D1AAA">
            <w:pPr>
              <w:spacing w:before="0" w:beforeAutospacing="0" w:after="0" w:afterAutospacing="0"/>
              <w:jc w:val="left"/>
              <w:rPr>
                <w:rFonts w:asciiTheme="minorHAnsi" w:eastAsiaTheme="minorHAnsi" w:hAnsiTheme="minorHAnsi" w:cstheme="minorBidi"/>
                <w:b/>
                <w:i/>
                <w:sz w:val="20"/>
              </w:rPr>
            </w:pPr>
            <w:r w:rsidRPr="00113D4A">
              <w:rPr>
                <w:rFonts w:ascii="EC Square Sans Pro" w:eastAsiaTheme="minorHAnsi" w:hAnsi="EC Square Sans Pro" w:cstheme="minorBidi"/>
                <w:sz w:val="20"/>
              </w:rPr>
              <w:t>between EUR 1 and 2 million per project/deliverable</w:t>
            </w:r>
          </w:p>
        </w:tc>
      </w:tr>
      <w:tr w:rsidR="008D1AAA" w:rsidRPr="00113D4A" w:rsidTr="008D1AAA">
        <w:trPr>
          <w:gridAfter w:val="1"/>
          <w:wAfter w:w="66" w:type="pct"/>
          <w:cantSplit/>
        </w:trPr>
        <w:tc>
          <w:tcPr>
            <w:tcW w:w="4249" w:type="pct"/>
            <w:gridSpan w:val="5"/>
          </w:tcPr>
          <w:p w:rsidR="008D1AAA" w:rsidRPr="00113D4A" w:rsidRDefault="008D1AAA" w:rsidP="008D1AAA">
            <w:pPr>
              <w:spacing w:before="0" w:beforeAutospacing="0" w:after="0" w:afterAutospacing="0"/>
              <w:jc w:val="left"/>
              <w:rPr>
                <w:rFonts w:ascii="EC Square Sans Pro" w:eastAsiaTheme="minorHAnsi" w:hAnsi="EC Square Sans Pro" w:cstheme="minorBidi"/>
                <w:b/>
                <w:sz w:val="20"/>
              </w:rPr>
            </w:pPr>
            <w:r w:rsidRPr="00113D4A">
              <w:rPr>
                <w:rFonts w:ascii="EC Square Sans Pro" w:eastAsiaTheme="minorHAnsi" w:hAnsi="EC Square Sans Pro" w:cstheme="minorBidi"/>
                <w:b/>
                <w:sz w:val="20"/>
              </w:rPr>
              <w:lastRenderedPageBreak/>
              <w:t>Expected deliverables</w:t>
            </w:r>
          </w:p>
        </w:tc>
        <w:tc>
          <w:tcPr>
            <w:tcW w:w="685" w:type="pct"/>
            <w:gridSpan w:val="3"/>
          </w:tcPr>
          <w:p w:rsidR="008D1AAA" w:rsidRPr="00113D4A" w:rsidRDefault="008D1AAA" w:rsidP="008D1AAA">
            <w:pPr>
              <w:spacing w:before="0" w:beforeAutospacing="0" w:after="0" w:afterAutospacing="0"/>
              <w:jc w:val="left"/>
              <w:rPr>
                <w:rFonts w:ascii="EC Square Sans Pro" w:eastAsiaTheme="minorHAnsi" w:hAnsi="EC Square Sans Pro" w:cstheme="minorBidi"/>
                <w:b/>
                <w:sz w:val="22"/>
              </w:rPr>
            </w:pPr>
            <w:r w:rsidRPr="00113D4A">
              <w:rPr>
                <w:rFonts w:ascii="EC Square Sans Pro" w:eastAsiaTheme="minorHAnsi" w:hAnsi="EC Square Sans Pro" w:cstheme="minorBidi"/>
                <w:b/>
                <w:sz w:val="20"/>
              </w:rPr>
              <w:t>Timeline</w:t>
            </w:r>
          </w:p>
        </w:tc>
      </w:tr>
      <w:tr w:rsidR="008D1AAA" w:rsidRPr="00113D4A" w:rsidTr="008D1AAA">
        <w:trPr>
          <w:gridAfter w:val="3"/>
          <w:wAfter w:w="256" w:type="pct"/>
          <w:cantSplit/>
        </w:trPr>
        <w:tc>
          <w:tcPr>
            <w:tcW w:w="4249" w:type="pct"/>
            <w:gridSpan w:val="5"/>
            <w:tcBorders>
              <w:bottom w:val="single" w:sz="2" w:space="0" w:color="808080" w:themeColor="background1" w:themeShade="80"/>
            </w:tcBorders>
          </w:tcPr>
          <w:p w:rsidR="008D1AAA" w:rsidRPr="00113D4A" w:rsidRDefault="008D1AAA" w:rsidP="008D1AAA">
            <w:pPr>
              <w:numPr>
                <w:ilvl w:val="0"/>
                <w:numId w:val="78"/>
              </w:numPr>
              <w:spacing w:before="0" w:beforeAutospacing="0" w:after="200" w:afterAutospacing="0" w:line="276" w:lineRule="auto"/>
              <w:ind w:left="357" w:hanging="357"/>
              <w:contextualSpacing/>
              <w:jc w:val="left"/>
              <w:rPr>
                <w:rFonts w:asciiTheme="minorHAnsi" w:eastAsiaTheme="minorHAnsi" w:hAnsiTheme="minorHAnsi" w:cstheme="minorBidi"/>
                <w:i/>
                <w:sz w:val="22"/>
                <w:szCs w:val="22"/>
              </w:rPr>
            </w:pPr>
            <w:r w:rsidRPr="00113D4A">
              <w:rPr>
                <w:rFonts w:asciiTheme="minorHAnsi" w:eastAsiaTheme="minorHAnsi" w:hAnsiTheme="minorHAnsi" w:cstheme="minorBidi"/>
                <w:b/>
                <w:i/>
                <w:sz w:val="22"/>
                <w:szCs w:val="22"/>
              </w:rPr>
              <w:t xml:space="preserve">Maps </w:t>
            </w:r>
            <w:r w:rsidRPr="00113D4A">
              <w:rPr>
                <w:rFonts w:asciiTheme="minorHAnsi" w:eastAsiaTheme="minorHAnsi" w:hAnsiTheme="minorHAnsi" w:cstheme="minorBidi"/>
                <w:i/>
                <w:sz w:val="22"/>
                <w:szCs w:val="22"/>
              </w:rPr>
              <w:t xml:space="preserve">related to energy efficiency in industry as detailed </w:t>
            </w:r>
            <w:proofErr w:type="gramStart"/>
            <w:r w:rsidRPr="00113D4A">
              <w:rPr>
                <w:rFonts w:asciiTheme="minorHAnsi" w:eastAsiaTheme="minorHAnsi" w:hAnsiTheme="minorHAnsi" w:cstheme="minorBidi"/>
                <w:i/>
                <w:sz w:val="22"/>
                <w:szCs w:val="22"/>
              </w:rPr>
              <w:t xml:space="preserve">below </w:t>
            </w:r>
            <w:proofErr w:type="gramEnd"/>
            <w:r w:rsidRPr="00113D4A">
              <w:rPr>
                <w:rFonts w:asciiTheme="minorHAnsi" w:eastAsiaTheme="minorHAnsi" w:hAnsiTheme="minorHAnsi" w:cstheme="minorBidi"/>
                <w:i/>
                <w:sz w:val="20"/>
                <w:szCs w:val="18"/>
                <w:u w:val="single"/>
                <w:vertAlign w:val="superscript"/>
              </w:rPr>
              <w:footnoteReference w:id="21"/>
            </w:r>
            <w:r w:rsidRPr="00113D4A">
              <w:rPr>
                <w:rFonts w:asciiTheme="minorHAnsi" w:eastAsiaTheme="minorHAnsi" w:hAnsiTheme="minorHAnsi" w:cstheme="minorBidi"/>
                <w:i/>
                <w:sz w:val="22"/>
                <w:szCs w:val="22"/>
              </w:rPr>
              <w:t xml:space="preserve">. </w:t>
            </w:r>
            <w:r w:rsidRPr="00113D4A" w:rsidDel="00B0110E">
              <w:rPr>
                <w:rFonts w:asciiTheme="minorHAnsi" w:eastAsiaTheme="minorHAnsi" w:hAnsiTheme="minorHAnsi" w:cstheme="minorBidi"/>
                <w:i/>
                <w:sz w:val="22"/>
                <w:szCs w:val="22"/>
              </w:rPr>
              <w:t xml:space="preserve"> </w:t>
            </w:r>
          </w:p>
          <w:p w:rsidR="008D1AAA" w:rsidRPr="00113D4A" w:rsidRDefault="008D1AAA" w:rsidP="008D1AAA">
            <w:pPr>
              <w:numPr>
                <w:ilvl w:val="1"/>
                <w:numId w:val="78"/>
              </w:numPr>
              <w:spacing w:before="0" w:beforeAutospacing="0" w:after="120" w:afterAutospacing="0" w:line="276" w:lineRule="auto"/>
              <w:ind w:left="601" w:hanging="284"/>
              <w:jc w:val="left"/>
              <w:rPr>
                <w:rFonts w:asciiTheme="minorHAnsi" w:eastAsiaTheme="minorHAnsi" w:hAnsiTheme="minorHAnsi" w:cstheme="minorBidi"/>
                <w:i/>
                <w:sz w:val="22"/>
                <w:szCs w:val="22"/>
              </w:rPr>
            </w:pPr>
            <w:r w:rsidRPr="00113D4A">
              <w:rPr>
                <w:rFonts w:asciiTheme="minorHAnsi" w:eastAsiaTheme="minorHAnsi" w:hAnsiTheme="minorHAnsi" w:cstheme="minorBidi"/>
                <w:i/>
                <w:sz w:val="22"/>
                <w:szCs w:val="22"/>
              </w:rPr>
              <w:t>Mapping of a “network of pilot plant installations” in universities, other research organisations and industry. The mapping of pilot plant installations must be accompanied by the development of innovative business models on how to jointly utilise such installations to reduce time to market. It should include also innovative business and contracting models contributing to increase energy cooperation between businesses with a view to better industrial symbiosis.</w:t>
            </w:r>
          </w:p>
          <w:p w:rsidR="008D1AAA" w:rsidRPr="00113D4A" w:rsidRDefault="008D1AAA" w:rsidP="008D1AAA">
            <w:pPr>
              <w:numPr>
                <w:ilvl w:val="1"/>
                <w:numId w:val="78"/>
              </w:numPr>
              <w:spacing w:before="0" w:beforeAutospacing="0" w:after="120" w:afterAutospacing="0" w:line="276" w:lineRule="auto"/>
              <w:ind w:left="601" w:hanging="284"/>
              <w:jc w:val="left"/>
              <w:rPr>
                <w:rFonts w:asciiTheme="minorHAnsi" w:eastAsiaTheme="minorHAnsi" w:hAnsiTheme="minorHAnsi" w:cstheme="minorBidi"/>
                <w:i/>
                <w:sz w:val="22"/>
                <w:szCs w:val="22"/>
              </w:rPr>
            </w:pPr>
            <w:r w:rsidRPr="00113D4A">
              <w:rPr>
                <w:rFonts w:asciiTheme="minorHAnsi" w:eastAsiaTheme="minorHAnsi" w:hAnsiTheme="minorHAnsi" w:cstheme="minorBidi"/>
                <w:i/>
                <w:sz w:val="22"/>
                <w:szCs w:val="22"/>
              </w:rPr>
              <w:t>Mapping of existing business and contracting models as explained in deliverable 3. This would as well create synergies with the previous point on mapping of pilot plant installations.</w:t>
            </w:r>
          </w:p>
          <w:p w:rsidR="008D1AAA" w:rsidRPr="00113D4A" w:rsidRDefault="008D1AAA" w:rsidP="008D1AAA">
            <w:pPr>
              <w:numPr>
                <w:ilvl w:val="1"/>
                <w:numId w:val="78"/>
              </w:numPr>
              <w:spacing w:before="0" w:beforeAutospacing="0" w:after="120" w:afterAutospacing="0" w:line="276" w:lineRule="auto"/>
              <w:ind w:left="601" w:hanging="284"/>
              <w:jc w:val="left"/>
              <w:rPr>
                <w:rFonts w:asciiTheme="minorHAnsi" w:eastAsiaTheme="minorHAnsi" w:hAnsiTheme="minorHAnsi" w:cstheme="minorBidi"/>
                <w:i/>
                <w:sz w:val="22"/>
                <w:szCs w:val="22"/>
              </w:rPr>
            </w:pPr>
            <w:r w:rsidRPr="00113D4A">
              <w:rPr>
                <w:rFonts w:asciiTheme="minorHAnsi" w:eastAsiaTheme="minorHAnsi" w:hAnsiTheme="minorHAnsi" w:cstheme="minorBidi"/>
                <w:i/>
                <w:sz w:val="22"/>
                <w:szCs w:val="22"/>
              </w:rPr>
              <w:t>Mapping of methods: analytical methods and simulations aiming at improving value chain optimisation (‘total industrial district’ integration as well as industrial symbiosis and symbiosis between industry and buildings, in the wider context of a circular economy). For all these approaches there are numerous methods available in universities, research centres, companies and other stakeholders.</w:t>
            </w:r>
          </w:p>
          <w:p w:rsidR="008D1AAA" w:rsidRPr="00113D4A" w:rsidRDefault="008D1AAA" w:rsidP="008D1AAA">
            <w:pPr>
              <w:numPr>
                <w:ilvl w:val="0"/>
                <w:numId w:val="78"/>
              </w:numPr>
              <w:spacing w:before="120" w:beforeAutospacing="0" w:after="120" w:afterAutospacing="0" w:line="276" w:lineRule="auto"/>
              <w:ind w:left="357" w:hanging="357"/>
              <w:jc w:val="left"/>
              <w:rPr>
                <w:rFonts w:asciiTheme="minorHAnsi" w:eastAsiaTheme="minorHAnsi" w:hAnsiTheme="minorHAnsi" w:cstheme="minorBidi"/>
                <w:i/>
                <w:sz w:val="22"/>
                <w:szCs w:val="22"/>
              </w:rPr>
            </w:pPr>
            <w:r w:rsidRPr="00113D4A">
              <w:rPr>
                <w:rFonts w:asciiTheme="minorHAnsi" w:eastAsiaTheme="minorHAnsi" w:hAnsiTheme="minorHAnsi" w:cstheme="minorBidi"/>
                <w:b/>
                <w:i/>
                <w:sz w:val="22"/>
                <w:szCs w:val="22"/>
              </w:rPr>
              <w:t>Dissemination activities and training courses on energy and resource efficiency:</w:t>
            </w:r>
            <w:r w:rsidRPr="00113D4A">
              <w:rPr>
                <w:rFonts w:asciiTheme="minorHAnsi" w:eastAsiaTheme="minorHAnsi" w:hAnsiTheme="minorHAnsi" w:cstheme="minorBidi"/>
                <w:i/>
                <w:sz w:val="22"/>
                <w:szCs w:val="22"/>
              </w:rPr>
              <w:t xml:space="preserve"> Training in analysis methods and value chain optimisation methods for energy and resource efficiency. These training and dissemination activities can be targeted towards SME and larger industry, helping the transfer of new technology and scientific knowledge generated by universities and research centres to business or from businesses to businesses. Cross-border collaboration among industries should be fostered and peer-to-peer exchange should be facilitated. The expected results would be an improved energy culture of industrial companies and SMEs towards energy efficiency. A map of educational professional training bodies should facilitate this task. </w:t>
            </w:r>
          </w:p>
          <w:p w:rsidR="008D1AAA" w:rsidRPr="00113D4A" w:rsidRDefault="008D1AAA" w:rsidP="008D1AAA">
            <w:pPr>
              <w:numPr>
                <w:ilvl w:val="0"/>
                <w:numId w:val="78"/>
              </w:numPr>
              <w:spacing w:before="0" w:beforeAutospacing="0" w:after="120" w:afterAutospacing="0" w:line="276" w:lineRule="auto"/>
              <w:ind w:left="357" w:hanging="357"/>
              <w:jc w:val="left"/>
              <w:rPr>
                <w:rFonts w:asciiTheme="minorHAnsi" w:eastAsiaTheme="minorHAnsi" w:hAnsiTheme="minorHAnsi" w:cstheme="minorBidi"/>
                <w:b/>
                <w:i/>
                <w:sz w:val="22"/>
                <w:szCs w:val="22"/>
              </w:rPr>
            </w:pPr>
            <w:r w:rsidRPr="00113D4A">
              <w:rPr>
                <w:rFonts w:asciiTheme="minorHAnsi" w:eastAsiaTheme="minorHAnsi" w:hAnsiTheme="minorHAnsi" w:cstheme="minorBidi"/>
                <w:b/>
                <w:i/>
                <w:sz w:val="22"/>
                <w:szCs w:val="22"/>
              </w:rPr>
              <w:t xml:space="preserve">Analysis of existing business and contracting models and proposals for new business and contracting models, taking into account organisational, financial, legislative, social and technological barriers. </w:t>
            </w:r>
            <w:r w:rsidRPr="00113D4A">
              <w:rPr>
                <w:rFonts w:asciiTheme="minorHAnsi" w:eastAsiaTheme="minorHAnsi" w:hAnsiTheme="minorHAnsi" w:cstheme="minorBidi"/>
                <w:i/>
                <w:sz w:val="22"/>
                <w:szCs w:val="22"/>
              </w:rPr>
              <w:t xml:space="preserve">This activity would contribute to increase energy cooperation between businesses in view of industrial symbiosis under the principles of a circular economy. Similar to deliverable 1 and 2, existing business models including especially the innovative ones should be mapped. Based on those, innovative models should be proposed. </w:t>
            </w:r>
          </w:p>
          <w:p w:rsidR="008D1AAA" w:rsidRPr="00113D4A" w:rsidRDefault="008D1AAA" w:rsidP="008D1AAA">
            <w:pPr>
              <w:numPr>
                <w:ilvl w:val="0"/>
                <w:numId w:val="78"/>
              </w:numPr>
              <w:spacing w:before="0" w:beforeAutospacing="0" w:after="120" w:afterAutospacing="0" w:line="276" w:lineRule="auto"/>
              <w:ind w:left="357" w:hanging="357"/>
              <w:jc w:val="left"/>
              <w:rPr>
                <w:rFonts w:asciiTheme="minorHAnsi" w:eastAsiaTheme="minorHAnsi" w:hAnsiTheme="minorHAnsi" w:cstheme="minorBidi"/>
                <w:sz w:val="22"/>
                <w:szCs w:val="22"/>
              </w:rPr>
            </w:pPr>
            <w:r w:rsidRPr="00113D4A">
              <w:rPr>
                <w:rFonts w:asciiTheme="minorHAnsi" w:eastAsiaTheme="minorHAnsi" w:hAnsiTheme="minorHAnsi" w:cstheme="minorBidi"/>
                <w:b/>
                <w:i/>
                <w:sz w:val="22"/>
                <w:szCs w:val="22"/>
              </w:rPr>
              <w:t>Guidelines on multidisciplinary approaches</w:t>
            </w:r>
            <w:r w:rsidRPr="00113D4A">
              <w:rPr>
                <w:rFonts w:asciiTheme="minorHAnsi" w:eastAsiaTheme="minorHAnsi" w:hAnsiTheme="minorHAnsi" w:cstheme="minorBidi"/>
                <w:i/>
                <w:sz w:val="22"/>
                <w:szCs w:val="22"/>
              </w:rPr>
              <w:t xml:space="preserve"> in higher education and research programmes (particularly in Master, Doctorate and Research Programmes) for industrial processes and development of innovative business models. These guidelines should become a reference point for the upgrade of existing programmes or the generation of new ones.</w:t>
            </w:r>
          </w:p>
        </w:tc>
        <w:tc>
          <w:tcPr>
            <w:tcW w:w="495" w:type="pct"/>
            <w:tcBorders>
              <w:bottom w:val="single" w:sz="2" w:space="0" w:color="808080" w:themeColor="background1" w:themeShade="80"/>
            </w:tcBorders>
          </w:tcPr>
          <w:p w:rsidR="008D1AAA" w:rsidRPr="00113D4A" w:rsidRDefault="008D1AAA" w:rsidP="008D1AAA">
            <w:pPr>
              <w:pStyle w:val="StyleECSquareSansPro10ptItalic"/>
              <w:rPr>
                <w:sz w:val="22"/>
              </w:rPr>
            </w:pPr>
            <w:r w:rsidRPr="008D1AAA">
              <w:rPr>
                <w:sz w:val="22"/>
              </w:rPr>
              <w:t>Project Month (start = project Month 0)</w:t>
            </w:r>
          </w:p>
        </w:tc>
      </w:tr>
      <w:tr w:rsidR="008D1AAA" w:rsidRPr="00113D4A" w:rsidTr="008D1AAA">
        <w:trPr>
          <w:gridAfter w:val="1"/>
          <w:wAfter w:w="66" w:type="pct"/>
          <w:cantSplit/>
        </w:trPr>
        <w:tc>
          <w:tcPr>
            <w:tcW w:w="2173" w:type="pct"/>
            <w:gridSpan w:val="2"/>
          </w:tcPr>
          <w:p w:rsidR="008D1AAA" w:rsidRPr="00595CE7" w:rsidRDefault="008D1AAA" w:rsidP="008D1AAA">
            <w:pPr>
              <w:spacing w:before="0" w:beforeAutospacing="0" w:after="0" w:afterAutospacing="0"/>
              <w:jc w:val="left"/>
              <w:rPr>
                <w:rFonts w:asciiTheme="minorHAnsi" w:eastAsiaTheme="minorHAnsi" w:hAnsiTheme="minorHAnsi" w:cstheme="minorBidi"/>
                <w:sz w:val="20"/>
                <w:szCs w:val="22"/>
              </w:rPr>
            </w:pPr>
            <w:r w:rsidRPr="00113D4A">
              <w:rPr>
                <w:rFonts w:asciiTheme="minorHAnsi" w:eastAsiaTheme="minorHAnsi" w:hAnsiTheme="minorHAnsi" w:cstheme="minorBidi"/>
                <w:b/>
                <w:sz w:val="22"/>
                <w:szCs w:val="22"/>
              </w:rPr>
              <w:t>Parties / Partners</w:t>
            </w:r>
            <w:r>
              <w:rPr>
                <w:rFonts w:asciiTheme="minorHAnsi" w:eastAsiaTheme="minorHAnsi" w:hAnsiTheme="minorHAnsi" w:cstheme="minorBidi"/>
                <w:b/>
                <w:sz w:val="22"/>
                <w:szCs w:val="22"/>
              </w:rPr>
              <w:t xml:space="preserve"> </w:t>
            </w:r>
            <w:r w:rsidRPr="00595CE7">
              <w:rPr>
                <w:rFonts w:asciiTheme="minorHAnsi" w:eastAsiaTheme="minorHAnsi" w:hAnsiTheme="minorHAnsi" w:cstheme="minorBidi"/>
                <w:sz w:val="20"/>
                <w:szCs w:val="22"/>
              </w:rPr>
              <w:t>(countries / stakeholders / EU)</w:t>
            </w:r>
          </w:p>
          <w:p w:rsidR="008D1AAA" w:rsidRPr="00113D4A" w:rsidRDefault="008D1AAA" w:rsidP="008D1AAA">
            <w:pPr>
              <w:spacing w:before="0" w:beforeAutospacing="0" w:after="0" w:afterAutospacing="0"/>
              <w:jc w:val="left"/>
              <w:rPr>
                <w:rFonts w:asciiTheme="minorHAnsi" w:eastAsiaTheme="minorHAnsi" w:hAnsiTheme="minorHAnsi" w:cstheme="minorBidi"/>
                <w:i/>
                <w:sz w:val="22"/>
                <w:szCs w:val="22"/>
              </w:rPr>
            </w:pPr>
            <w:r w:rsidRPr="00113D4A">
              <w:rPr>
                <w:rFonts w:asciiTheme="minorHAnsi" w:eastAsiaTheme="minorHAnsi" w:hAnsiTheme="minorHAnsi" w:cstheme="minorBidi"/>
                <w:i/>
                <w:sz w:val="22"/>
                <w:szCs w:val="22"/>
              </w:rPr>
              <w:t>Stakeholders: academia, industry, research institutions, financial institutions, local and national authorities, communities</w:t>
            </w:r>
          </w:p>
        </w:tc>
        <w:tc>
          <w:tcPr>
            <w:tcW w:w="1361" w:type="pct"/>
            <w:gridSpan w:val="2"/>
          </w:tcPr>
          <w:p w:rsidR="008D1AAA" w:rsidRPr="00113D4A" w:rsidRDefault="008D1AAA" w:rsidP="008D1AAA">
            <w:pPr>
              <w:spacing w:before="0" w:beforeAutospacing="0" w:after="0" w:afterAutospacing="0"/>
              <w:jc w:val="left"/>
              <w:rPr>
                <w:rFonts w:ascii="EC Square Sans Pro" w:eastAsiaTheme="minorHAnsi" w:hAnsi="EC Square Sans Pro" w:cstheme="minorBidi"/>
                <w:b/>
                <w:sz w:val="20"/>
              </w:rPr>
            </w:pPr>
            <w:r w:rsidRPr="00113D4A">
              <w:rPr>
                <w:rFonts w:ascii="EC Square Sans Pro" w:eastAsiaTheme="minorHAnsi" w:hAnsi="EC Square Sans Pro" w:cstheme="minorBidi"/>
                <w:b/>
                <w:sz w:val="20"/>
              </w:rPr>
              <w:t>Implementation financing / funding instruments</w:t>
            </w:r>
          </w:p>
          <w:p w:rsidR="008D1AAA" w:rsidRPr="00113D4A" w:rsidRDefault="008D1AAA" w:rsidP="008D1AAA">
            <w:pPr>
              <w:spacing w:before="0" w:beforeAutospacing="0" w:after="0" w:afterAutospacing="0"/>
              <w:jc w:val="left"/>
              <w:rPr>
                <w:rFonts w:ascii="EC Square Sans Pro" w:eastAsiaTheme="minorHAnsi" w:hAnsi="EC Square Sans Pro" w:cstheme="minorBidi"/>
                <w:sz w:val="22"/>
              </w:rPr>
            </w:pPr>
            <w:r w:rsidRPr="00113D4A">
              <w:rPr>
                <w:rFonts w:ascii="EC Square Sans Pro" w:eastAsiaTheme="minorHAnsi" w:hAnsi="EC Square Sans Pro" w:cstheme="minorBidi"/>
                <w:sz w:val="20"/>
              </w:rPr>
              <w:t xml:space="preserve">A mixture of national, European and private funding </w:t>
            </w:r>
          </w:p>
        </w:tc>
        <w:tc>
          <w:tcPr>
            <w:tcW w:w="1400" w:type="pct"/>
            <w:gridSpan w:val="4"/>
          </w:tcPr>
          <w:p w:rsidR="008D1AAA" w:rsidRPr="00113D4A" w:rsidRDefault="008D1AAA" w:rsidP="008D1AAA">
            <w:pPr>
              <w:spacing w:before="0" w:beforeAutospacing="0" w:after="0" w:afterAutospacing="0"/>
              <w:jc w:val="left"/>
              <w:rPr>
                <w:rFonts w:ascii="EC Square Sans Pro" w:eastAsiaTheme="minorHAnsi" w:hAnsi="EC Square Sans Pro" w:cstheme="minorBidi"/>
                <w:b/>
                <w:sz w:val="20"/>
              </w:rPr>
            </w:pPr>
            <w:r w:rsidRPr="00113D4A">
              <w:rPr>
                <w:rFonts w:ascii="EC Square Sans Pro" w:eastAsiaTheme="minorHAnsi" w:hAnsi="EC Square Sans Pro" w:cstheme="minorBidi"/>
                <w:b/>
                <w:sz w:val="20"/>
              </w:rPr>
              <w:t>Indicative financing contribution</w:t>
            </w:r>
          </w:p>
          <w:p w:rsidR="008D1AAA" w:rsidRPr="00113D4A" w:rsidRDefault="008D1AAA" w:rsidP="008D1AAA">
            <w:pPr>
              <w:spacing w:before="0" w:beforeAutospacing="0" w:after="0" w:afterAutospacing="0"/>
              <w:jc w:val="left"/>
              <w:rPr>
                <w:rFonts w:ascii="EC Square Sans Pro" w:eastAsiaTheme="minorHAnsi" w:hAnsi="EC Square Sans Pro" w:cstheme="minorBidi"/>
                <w:sz w:val="22"/>
              </w:rPr>
            </w:pPr>
            <w:r w:rsidRPr="00113D4A">
              <w:rPr>
                <w:rFonts w:ascii="EC Square Sans Pro" w:eastAsiaTheme="minorHAnsi" w:hAnsi="EC Square Sans Pro" w:cstheme="minorBidi"/>
                <w:sz w:val="20"/>
              </w:rPr>
              <w:t>between EUR 1 and 2 million per project</w:t>
            </w:r>
          </w:p>
        </w:tc>
      </w:tr>
      <w:tr w:rsidR="008D1AAA" w:rsidRPr="00113D4A" w:rsidTr="008D1AAA">
        <w:trPr>
          <w:cantSplit/>
        </w:trPr>
        <w:tc>
          <w:tcPr>
            <w:tcW w:w="2173" w:type="pct"/>
            <w:gridSpan w:val="2"/>
            <w:tcBorders>
              <w:bottom w:val="single" w:sz="18" w:space="0" w:color="808080" w:themeColor="background1" w:themeShade="80"/>
            </w:tcBorders>
          </w:tcPr>
          <w:p w:rsidR="008D1AAA" w:rsidRPr="00113D4A" w:rsidRDefault="008D1AAA" w:rsidP="008D1AAA">
            <w:pPr>
              <w:spacing w:before="0" w:beforeAutospacing="0" w:after="0" w:afterAutospacing="0"/>
              <w:jc w:val="left"/>
              <w:rPr>
                <w:rFonts w:ascii="EC Square Sans Pro" w:eastAsiaTheme="minorHAnsi" w:hAnsi="EC Square Sans Pro" w:cstheme="minorBidi"/>
                <w:i/>
                <w:sz w:val="20"/>
              </w:rPr>
            </w:pPr>
          </w:p>
        </w:tc>
        <w:tc>
          <w:tcPr>
            <w:tcW w:w="1361" w:type="pct"/>
            <w:gridSpan w:val="2"/>
            <w:tcBorders>
              <w:bottom w:val="single" w:sz="18" w:space="0" w:color="808080" w:themeColor="background1" w:themeShade="80"/>
            </w:tcBorders>
          </w:tcPr>
          <w:p w:rsidR="008D1AAA" w:rsidRPr="00113D4A" w:rsidRDefault="008D1AAA" w:rsidP="008D1AAA">
            <w:pPr>
              <w:spacing w:before="0" w:beforeAutospacing="0" w:after="0" w:afterAutospacing="0"/>
              <w:jc w:val="left"/>
              <w:rPr>
                <w:rFonts w:asciiTheme="minorHAnsi" w:eastAsiaTheme="minorHAnsi" w:hAnsiTheme="minorHAnsi" w:cstheme="minorBidi"/>
                <w:i/>
                <w:sz w:val="22"/>
                <w:highlight w:val="yellow"/>
              </w:rPr>
            </w:pPr>
          </w:p>
        </w:tc>
        <w:tc>
          <w:tcPr>
            <w:tcW w:w="1466" w:type="pct"/>
            <w:gridSpan w:val="5"/>
            <w:tcBorders>
              <w:bottom w:val="single" w:sz="18" w:space="0" w:color="808080" w:themeColor="background1" w:themeShade="80"/>
            </w:tcBorders>
          </w:tcPr>
          <w:p w:rsidR="008D1AAA" w:rsidRPr="00113D4A" w:rsidRDefault="008D1AAA" w:rsidP="008D1AAA">
            <w:pPr>
              <w:spacing w:before="0" w:beforeAutospacing="0" w:after="0" w:afterAutospacing="0"/>
              <w:jc w:val="left"/>
              <w:rPr>
                <w:rFonts w:asciiTheme="minorHAnsi" w:eastAsiaTheme="minorHAnsi" w:hAnsiTheme="minorHAnsi" w:cstheme="minorBidi"/>
                <w:i/>
                <w:sz w:val="22"/>
                <w:szCs w:val="22"/>
                <w:highlight w:val="yellow"/>
              </w:rPr>
            </w:pPr>
          </w:p>
        </w:tc>
      </w:tr>
    </w:tbl>
    <w:tbl>
      <w:tblPr>
        <w:tblStyle w:val="TableGrid114"/>
        <w:tblW w:w="10406" w:type="dxa"/>
        <w:tblInd w:w="-45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2302"/>
        <w:gridCol w:w="3888"/>
        <w:gridCol w:w="1288"/>
        <w:gridCol w:w="1776"/>
        <w:gridCol w:w="952"/>
        <w:gridCol w:w="200"/>
      </w:tblGrid>
      <w:tr w:rsidR="008D1AAA" w:rsidRPr="00113D4A" w:rsidTr="008D1AAA">
        <w:trPr>
          <w:gridAfter w:val="1"/>
          <w:wAfter w:w="200" w:type="dxa"/>
          <w:cantSplit/>
          <w:trHeight w:val="8768"/>
        </w:trPr>
        <w:tc>
          <w:tcPr>
            <w:tcW w:w="10206" w:type="dxa"/>
            <w:gridSpan w:val="5"/>
            <w:tcBorders>
              <w:top w:val="single" w:sz="18" w:space="0" w:color="808080" w:themeColor="background1" w:themeShade="80"/>
            </w:tcBorders>
          </w:tcPr>
          <w:p w:rsidR="008D1AAA" w:rsidRPr="00113D4A" w:rsidRDefault="008D1AAA" w:rsidP="008D1AAA">
            <w:pPr>
              <w:spacing w:before="0" w:beforeAutospacing="0" w:after="0" w:afterAutospacing="0"/>
              <w:rPr>
                <w:rFonts w:ascii="EC Square Sans Pro" w:hAnsi="EC Square Sans Pro"/>
                <w:b/>
                <w:sz w:val="20"/>
              </w:rPr>
            </w:pPr>
            <w:r w:rsidRPr="00113D4A">
              <w:rPr>
                <w:rFonts w:ascii="EC Square Sans Pro" w:hAnsi="EC Square Sans Pro"/>
                <w:b/>
                <w:sz w:val="20"/>
              </w:rPr>
              <w:t>Ongoing R&amp;I Activities (Flagship activities or not): relevant to this new activity proposal</w:t>
            </w:r>
          </w:p>
          <w:p w:rsidR="008D1AAA" w:rsidRPr="00113D4A" w:rsidRDefault="008D1AAA" w:rsidP="008D1AAA">
            <w:pPr>
              <w:spacing w:before="0" w:beforeAutospacing="0" w:after="0" w:afterAutospacing="0"/>
              <w:rPr>
                <w:rFonts w:ascii="EC Square Sans Pro" w:hAnsi="EC Square Sans Pro"/>
                <w:b/>
                <w:sz w:val="20"/>
              </w:rPr>
            </w:pPr>
          </w:p>
          <w:p w:rsidR="008D1AAA" w:rsidRPr="00113D4A" w:rsidRDefault="008D1AAA" w:rsidP="008D1AAA">
            <w:pPr>
              <w:spacing w:before="0" w:beforeAutospacing="0" w:after="0" w:afterAutospacing="0"/>
              <w:rPr>
                <w:rFonts w:ascii="EC Square Sans Pro" w:hAnsi="EC Square Sans Pro"/>
                <w:b/>
                <w:sz w:val="20"/>
              </w:rPr>
            </w:pPr>
            <w:r w:rsidRPr="00113D4A">
              <w:rPr>
                <w:i/>
                <w:sz w:val="22"/>
              </w:rPr>
              <w:t>Below some specific examples of successful projects and initiatives:</w:t>
            </w:r>
          </w:p>
          <w:p w:rsidR="008D1AAA" w:rsidRPr="00113D4A" w:rsidRDefault="008D1AAA" w:rsidP="008D1AAA">
            <w:pPr>
              <w:spacing w:before="0" w:beforeAutospacing="0" w:after="0" w:afterAutospacing="0"/>
              <w:rPr>
                <w:rFonts w:ascii="EC Square Sans Pro" w:hAnsi="EC Square Sans Pro"/>
                <w:b/>
                <w:sz w:val="20"/>
              </w:rPr>
            </w:pPr>
          </w:p>
          <w:p w:rsidR="008D1AAA" w:rsidRPr="00113D4A" w:rsidRDefault="008D1AAA" w:rsidP="008D1AAA">
            <w:pPr>
              <w:numPr>
                <w:ilvl w:val="0"/>
                <w:numId w:val="77"/>
              </w:numPr>
              <w:spacing w:before="0" w:beforeAutospacing="0" w:after="0" w:afterAutospacing="0"/>
              <w:contextualSpacing/>
              <w:jc w:val="left"/>
              <w:rPr>
                <w:i/>
                <w:sz w:val="22"/>
              </w:rPr>
            </w:pPr>
            <w:r w:rsidRPr="00113D4A">
              <w:rPr>
                <w:i/>
                <w:sz w:val="22"/>
              </w:rPr>
              <w:t>The Energy Efficiency Platform: tool provided by the JRC to facilitate knowledge exchange in the online community of energy efficiency experts</w:t>
            </w:r>
            <w:r w:rsidRPr="00113D4A">
              <w:rPr>
                <w:i/>
                <w:sz w:val="20"/>
                <w:szCs w:val="18"/>
                <w:vertAlign w:val="superscript"/>
              </w:rPr>
              <w:footnoteReference w:id="22"/>
            </w:r>
            <w:r w:rsidRPr="00113D4A">
              <w:rPr>
                <w:i/>
                <w:sz w:val="22"/>
              </w:rPr>
              <w:t xml:space="preserve">. </w:t>
            </w:r>
          </w:p>
          <w:p w:rsidR="008D1AAA" w:rsidRPr="00113D4A" w:rsidRDefault="008D1AAA" w:rsidP="008D1AAA">
            <w:pPr>
              <w:spacing w:before="0" w:beforeAutospacing="0" w:after="0" w:afterAutospacing="0"/>
              <w:ind w:left="720"/>
              <w:contextualSpacing/>
              <w:rPr>
                <w:i/>
                <w:sz w:val="22"/>
              </w:rPr>
            </w:pPr>
          </w:p>
          <w:p w:rsidR="008D1AAA" w:rsidRPr="00113D4A" w:rsidRDefault="008D1AAA" w:rsidP="008D1AAA">
            <w:pPr>
              <w:numPr>
                <w:ilvl w:val="0"/>
                <w:numId w:val="77"/>
              </w:numPr>
              <w:spacing w:before="0" w:beforeAutospacing="0" w:after="0" w:afterAutospacing="0"/>
              <w:contextualSpacing/>
              <w:jc w:val="left"/>
              <w:rPr>
                <w:i/>
                <w:sz w:val="22"/>
              </w:rPr>
            </w:pPr>
            <w:r w:rsidRPr="00113D4A">
              <w:rPr>
                <w:i/>
                <w:sz w:val="22"/>
              </w:rPr>
              <w:t xml:space="preserve">Previous and ongoing </w:t>
            </w:r>
            <w:hyperlink r:id="rId37" w:history="1">
              <w:r w:rsidRPr="00113D4A">
                <w:rPr>
                  <w:i/>
                  <w:sz w:val="22"/>
                  <w:u w:val="single"/>
                </w:rPr>
                <w:t>Intelligent Energy Europe</w:t>
              </w:r>
            </w:hyperlink>
            <w:r w:rsidRPr="00113D4A">
              <w:rPr>
                <w:i/>
                <w:sz w:val="22"/>
              </w:rPr>
              <w:t xml:space="preserve"> (IEE) and Horizon 2020 Energy Efficiency projects supporting capacity building and increasing knowledge on energy efficiency in industries. The list of projects and programmes relevant to this activity which are gathered in CORDIS and in the IEE project database or in other information systems of the European Commission could be collected in a unified excel document. The exercise would facilitate the identification of specific gaps and shortcomings. </w:t>
            </w:r>
          </w:p>
          <w:p w:rsidR="008D1AAA" w:rsidRPr="00113D4A" w:rsidRDefault="008D1AAA" w:rsidP="008D1AAA">
            <w:pPr>
              <w:spacing w:before="0" w:beforeAutospacing="0" w:after="0" w:afterAutospacing="0"/>
              <w:ind w:left="720"/>
              <w:contextualSpacing/>
              <w:jc w:val="left"/>
              <w:rPr>
                <w:i/>
                <w:sz w:val="22"/>
              </w:rPr>
            </w:pPr>
          </w:p>
          <w:p w:rsidR="008D1AAA" w:rsidRPr="00113D4A" w:rsidRDefault="008D1AAA" w:rsidP="008D1AAA">
            <w:pPr>
              <w:spacing w:before="0" w:beforeAutospacing="0" w:after="0" w:afterAutospacing="0"/>
              <w:ind w:left="720"/>
              <w:contextualSpacing/>
              <w:rPr>
                <w:i/>
                <w:sz w:val="22"/>
              </w:rPr>
            </w:pPr>
            <w:r w:rsidRPr="00113D4A">
              <w:rPr>
                <w:i/>
                <w:sz w:val="22"/>
              </w:rPr>
              <w:t xml:space="preserve">National strategies such as in Sweden and Germany </w:t>
            </w:r>
          </w:p>
          <w:p w:rsidR="008D1AAA" w:rsidRPr="00595CE7" w:rsidRDefault="008D1AAA" w:rsidP="008D1AAA">
            <w:pPr>
              <w:numPr>
                <w:ilvl w:val="0"/>
                <w:numId w:val="77"/>
              </w:numPr>
              <w:spacing w:before="0" w:beforeAutospacing="0" w:after="0" w:afterAutospacing="0"/>
              <w:contextualSpacing/>
              <w:jc w:val="left"/>
              <w:rPr>
                <w:i/>
                <w:sz w:val="22"/>
              </w:rPr>
            </w:pPr>
            <w:r w:rsidRPr="00595CE7">
              <w:rPr>
                <w:i/>
                <w:sz w:val="22"/>
              </w:rPr>
              <w:t xml:space="preserve">UNI-SET: </w:t>
            </w:r>
            <w:proofErr w:type="spellStart"/>
            <w:r w:rsidRPr="00595CE7">
              <w:rPr>
                <w:i/>
                <w:sz w:val="22"/>
              </w:rPr>
              <w:t>UNIversities</w:t>
            </w:r>
            <w:proofErr w:type="spellEnd"/>
            <w:r w:rsidRPr="00595CE7">
              <w:rPr>
                <w:i/>
                <w:sz w:val="22"/>
              </w:rPr>
              <w:t xml:space="preserve"> in the SET-Plan</w:t>
            </w:r>
            <w:r w:rsidRPr="00113D4A">
              <w:rPr>
                <w:i/>
                <w:sz w:val="20"/>
                <w:szCs w:val="18"/>
                <w:vertAlign w:val="superscript"/>
              </w:rPr>
              <w:footnoteReference w:id="23"/>
            </w:r>
            <w:r w:rsidRPr="00595CE7">
              <w:rPr>
                <w:i/>
                <w:sz w:val="22"/>
              </w:rPr>
              <w:t>. Contributes to:</w:t>
            </w:r>
          </w:p>
          <w:p w:rsidR="008D1AAA" w:rsidRPr="00113D4A" w:rsidRDefault="008D1AAA" w:rsidP="008D1AAA">
            <w:pPr>
              <w:numPr>
                <w:ilvl w:val="1"/>
                <w:numId w:val="77"/>
              </w:numPr>
              <w:spacing w:before="0" w:beforeAutospacing="0" w:after="0" w:afterAutospacing="0"/>
              <w:contextualSpacing/>
              <w:jc w:val="left"/>
              <w:rPr>
                <w:i/>
                <w:sz w:val="22"/>
              </w:rPr>
            </w:pPr>
            <w:r w:rsidRPr="00113D4A">
              <w:rPr>
                <w:i/>
                <w:sz w:val="22"/>
              </w:rPr>
              <w:t xml:space="preserve">Deliverable 1 through the </w:t>
            </w:r>
            <w:hyperlink r:id="rId38" w:history="1">
              <w:r w:rsidRPr="00113D4A">
                <w:rPr>
                  <w:i/>
                  <w:color w:val="0000FF" w:themeColor="hyperlink"/>
                  <w:sz w:val="22"/>
                  <w:u w:val="single"/>
                </w:rPr>
                <w:t>European Atlas of Universities in Energy Research &amp; Education</w:t>
              </w:r>
            </w:hyperlink>
          </w:p>
          <w:p w:rsidR="008D1AAA" w:rsidRPr="00113D4A" w:rsidRDefault="008D1AAA" w:rsidP="008D1AAA">
            <w:pPr>
              <w:numPr>
                <w:ilvl w:val="1"/>
                <w:numId w:val="77"/>
              </w:numPr>
              <w:spacing w:before="0" w:beforeAutospacing="0" w:after="0" w:afterAutospacing="0"/>
              <w:contextualSpacing/>
              <w:jc w:val="left"/>
              <w:rPr>
                <w:i/>
                <w:sz w:val="22"/>
              </w:rPr>
            </w:pPr>
            <w:r w:rsidRPr="00113D4A">
              <w:rPr>
                <w:i/>
                <w:sz w:val="22"/>
              </w:rPr>
              <w:t xml:space="preserve">Deliverable 2 and 3 by facilitating the exchange of information about training, dissemination and business models in the framework of the </w:t>
            </w:r>
            <w:hyperlink r:id="rId39" w:history="1">
              <w:r w:rsidRPr="00113D4A">
                <w:rPr>
                  <w:i/>
                  <w:color w:val="0000FF" w:themeColor="hyperlink"/>
                  <w:sz w:val="22"/>
                  <w:u w:val="single"/>
                </w:rPr>
                <w:t>Energy Clustering Events</w:t>
              </w:r>
            </w:hyperlink>
          </w:p>
          <w:p w:rsidR="008D1AAA" w:rsidRPr="00113D4A" w:rsidRDefault="008D1AAA" w:rsidP="008D1AAA">
            <w:pPr>
              <w:numPr>
                <w:ilvl w:val="1"/>
                <w:numId w:val="77"/>
              </w:numPr>
              <w:spacing w:before="0" w:beforeAutospacing="0" w:after="0" w:afterAutospacing="0"/>
              <w:contextualSpacing/>
              <w:jc w:val="left"/>
              <w:rPr>
                <w:i/>
                <w:sz w:val="22"/>
              </w:rPr>
            </w:pPr>
            <w:r w:rsidRPr="00113D4A">
              <w:rPr>
                <w:i/>
                <w:sz w:val="22"/>
              </w:rPr>
              <w:t xml:space="preserve">Deliverable 4 through the Roadmap for European Universities in Energy.  </w:t>
            </w:r>
          </w:p>
          <w:p w:rsidR="008D1AAA" w:rsidRPr="00113D4A" w:rsidRDefault="008D1AAA" w:rsidP="008D1AAA">
            <w:pPr>
              <w:spacing w:before="0" w:beforeAutospacing="0" w:after="0" w:afterAutospacing="0"/>
              <w:ind w:left="720"/>
              <w:contextualSpacing/>
              <w:rPr>
                <w:i/>
                <w:sz w:val="22"/>
              </w:rPr>
            </w:pPr>
          </w:p>
          <w:p w:rsidR="008D1AAA" w:rsidRPr="00595CE7" w:rsidRDefault="008D1AAA" w:rsidP="008D1AAA">
            <w:pPr>
              <w:numPr>
                <w:ilvl w:val="0"/>
                <w:numId w:val="77"/>
              </w:numPr>
              <w:spacing w:before="0" w:beforeAutospacing="0" w:after="0" w:afterAutospacing="0"/>
              <w:contextualSpacing/>
              <w:jc w:val="left"/>
              <w:rPr>
                <w:i/>
                <w:sz w:val="22"/>
              </w:rPr>
            </w:pPr>
            <w:r w:rsidRPr="00595CE7">
              <w:rPr>
                <w:i/>
                <w:sz w:val="22"/>
              </w:rPr>
              <w:t>Bio Energy Train</w:t>
            </w:r>
            <w:r w:rsidRPr="00113D4A">
              <w:rPr>
                <w:i/>
                <w:sz w:val="20"/>
                <w:szCs w:val="18"/>
                <w:vertAlign w:val="superscript"/>
              </w:rPr>
              <w:footnoteReference w:id="24"/>
            </w:r>
            <w:r w:rsidRPr="00595CE7">
              <w:rPr>
                <w:i/>
                <w:sz w:val="22"/>
              </w:rPr>
              <w:t xml:space="preserve"> Curricula development for </w:t>
            </w:r>
            <w:proofErr w:type="spellStart"/>
            <w:r w:rsidRPr="00595CE7">
              <w:rPr>
                <w:i/>
                <w:sz w:val="22"/>
              </w:rPr>
              <w:t>Biorefinery</w:t>
            </w:r>
            <w:proofErr w:type="spellEnd"/>
            <w:r w:rsidRPr="00595CE7">
              <w:rPr>
                <w:i/>
                <w:sz w:val="22"/>
              </w:rPr>
              <w:t xml:space="preserve"> Engineers and </w:t>
            </w:r>
            <w:proofErr w:type="spellStart"/>
            <w:r w:rsidRPr="00595CE7">
              <w:rPr>
                <w:i/>
                <w:sz w:val="22"/>
              </w:rPr>
              <w:t>Bioresource</w:t>
            </w:r>
            <w:proofErr w:type="spellEnd"/>
            <w:r w:rsidRPr="00595CE7">
              <w:rPr>
                <w:i/>
                <w:sz w:val="22"/>
              </w:rPr>
              <w:t xml:space="preserve"> Value Chain Managers. . Contributes to:</w:t>
            </w:r>
          </w:p>
          <w:p w:rsidR="008D1AAA" w:rsidRPr="00113D4A" w:rsidRDefault="008D1AAA" w:rsidP="008D1AAA">
            <w:pPr>
              <w:numPr>
                <w:ilvl w:val="1"/>
                <w:numId w:val="77"/>
              </w:numPr>
              <w:spacing w:before="240" w:beforeAutospacing="0" w:after="0" w:afterAutospacing="0"/>
              <w:contextualSpacing/>
              <w:jc w:val="left"/>
              <w:rPr>
                <w:i/>
                <w:sz w:val="22"/>
              </w:rPr>
            </w:pPr>
            <w:r w:rsidRPr="00113D4A">
              <w:rPr>
                <w:i/>
                <w:sz w:val="22"/>
              </w:rPr>
              <w:t>Deliverable 2 through the training of students in key bioenergy disciplines in two new Master curricula “Bio refinery Engineer” and “Bio resource Value Chain Manager”</w:t>
            </w:r>
          </w:p>
          <w:p w:rsidR="008D1AAA" w:rsidRPr="00113D4A" w:rsidRDefault="008D1AAA" w:rsidP="008D1AAA">
            <w:pPr>
              <w:numPr>
                <w:ilvl w:val="1"/>
                <w:numId w:val="77"/>
              </w:numPr>
              <w:spacing w:before="240" w:beforeAutospacing="0" w:after="0" w:afterAutospacing="0"/>
              <w:contextualSpacing/>
              <w:jc w:val="left"/>
              <w:rPr>
                <w:i/>
                <w:sz w:val="22"/>
              </w:rPr>
            </w:pPr>
            <w:r w:rsidRPr="00113D4A">
              <w:rPr>
                <w:i/>
                <w:sz w:val="22"/>
              </w:rPr>
              <w:t>Deliverable 4 through linking business and Higher Education Institutions (HEIs) on bioenergy education and creating regional outreach networks and quality standards</w:t>
            </w:r>
          </w:p>
          <w:p w:rsidR="008D1AAA" w:rsidRPr="00113D4A" w:rsidRDefault="008D1AAA" w:rsidP="008D1AAA">
            <w:pPr>
              <w:spacing w:before="0" w:beforeAutospacing="0" w:after="0" w:afterAutospacing="0"/>
              <w:ind w:left="1440"/>
              <w:contextualSpacing/>
              <w:rPr>
                <w:i/>
                <w:sz w:val="22"/>
              </w:rPr>
            </w:pPr>
          </w:p>
          <w:p w:rsidR="008D1AAA" w:rsidRPr="00113D4A" w:rsidRDefault="008D1AAA" w:rsidP="008D1AAA">
            <w:pPr>
              <w:numPr>
                <w:ilvl w:val="0"/>
                <w:numId w:val="77"/>
              </w:numPr>
              <w:spacing w:before="240" w:beforeAutospacing="0" w:after="0" w:afterAutospacing="0"/>
              <w:contextualSpacing/>
              <w:jc w:val="left"/>
              <w:rPr>
                <w:i/>
                <w:sz w:val="22"/>
              </w:rPr>
            </w:pPr>
            <w:r w:rsidRPr="00113D4A">
              <w:rPr>
                <w:i/>
                <w:sz w:val="22"/>
              </w:rPr>
              <w:t>“Support and Training for an Excellent Energy Efficiency Performance” (STEEEP</w:t>
            </w:r>
            <w:r w:rsidRPr="00113D4A">
              <w:rPr>
                <w:i/>
                <w:sz w:val="20"/>
                <w:szCs w:val="18"/>
                <w:vertAlign w:val="superscript"/>
              </w:rPr>
              <w:footnoteReference w:id="25"/>
            </w:r>
            <w:r w:rsidRPr="00113D4A">
              <w:rPr>
                <w:i/>
                <w:sz w:val="22"/>
              </w:rPr>
              <w:t>) project. Contributes to:</w:t>
            </w:r>
          </w:p>
          <w:p w:rsidR="008D1AAA" w:rsidRPr="00113D4A" w:rsidRDefault="008D1AAA" w:rsidP="008D1AAA">
            <w:pPr>
              <w:numPr>
                <w:ilvl w:val="1"/>
                <w:numId w:val="77"/>
              </w:numPr>
              <w:spacing w:before="240" w:beforeAutospacing="0" w:after="0" w:afterAutospacing="0"/>
              <w:contextualSpacing/>
              <w:jc w:val="left"/>
              <w:rPr>
                <w:i/>
                <w:sz w:val="22"/>
              </w:rPr>
            </w:pPr>
            <w:r w:rsidRPr="00113D4A">
              <w:rPr>
                <w:i/>
                <w:sz w:val="22"/>
              </w:rPr>
              <w:t>Deliverable 2 through cross-sector tailored training and guidance to SMEs on effective energy management tools and practices</w:t>
            </w:r>
          </w:p>
          <w:p w:rsidR="008D1AAA" w:rsidRPr="00113D4A" w:rsidRDefault="008D1AAA" w:rsidP="008D1AAA">
            <w:pPr>
              <w:numPr>
                <w:ilvl w:val="1"/>
                <w:numId w:val="77"/>
              </w:numPr>
              <w:spacing w:before="240" w:beforeAutospacing="0" w:after="0" w:afterAutospacing="0"/>
              <w:contextualSpacing/>
              <w:jc w:val="left"/>
              <w:rPr>
                <w:i/>
                <w:sz w:val="22"/>
              </w:rPr>
            </w:pPr>
            <w:r w:rsidRPr="00113D4A">
              <w:rPr>
                <w:i/>
                <w:sz w:val="22"/>
              </w:rPr>
              <w:t>Deliverable 3 through knowledge sharing on innovative business models at SME level</w:t>
            </w:r>
          </w:p>
        </w:tc>
      </w:tr>
      <w:tr w:rsidR="008D1AAA" w:rsidRPr="00113D4A" w:rsidTr="008D1AAA">
        <w:trPr>
          <w:cantSplit/>
          <w:trHeight w:val="446"/>
        </w:trPr>
        <w:tc>
          <w:tcPr>
            <w:tcW w:w="2302" w:type="dxa"/>
          </w:tcPr>
          <w:p w:rsidR="008D1AAA" w:rsidRPr="00113D4A" w:rsidRDefault="008D1AAA" w:rsidP="008D1AAA">
            <w:pPr>
              <w:spacing w:before="0" w:beforeAutospacing="0" w:after="0" w:afterAutospacing="0"/>
              <w:jc w:val="left"/>
              <w:rPr>
                <w:rFonts w:ascii="EC Square Sans Pro" w:hAnsi="EC Square Sans Pro"/>
                <w:i/>
                <w:sz w:val="20"/>
              </w:rPr>
            </w:pPr>
            <w:r w:rsidRPr="00113D4A">
              <w:rPr>
                <w:rFonts w:ascii="EC Square Sans Pro" w:hAnsi="EC Square Sans Pro"/>
                <w:b/>
                <w:sz w:val="20"/>
              </w:rPr>
              <w:t>Name</w:t>
            </w:r>
          </w:p>
        </w:tc>
        <w:tc>
          <w:tcPr>
            <w:tcW w:w="3888"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Description</w:t>
            </w:r>
          </w:p>
        </w:tc>
        <w:tc>
          <w:tcPr>
            <w:tcW w:w="1288"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Timeline</w:t>
            </w:r>
          </w:p>
        </w:tc>
        <w:tc>
          <w:tcPr>
            <w:tcW w:w="1776" w:type="dxa"/>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Location/Party</w:t>
            </w:r>
          </w:p>
        </w:tc>
        <w:tc>
          <w:tcPr>
            <w:tcW w:w="1152" w:type="dxa"/>
            <w:gridSpan w:val="2"/>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Budget</w:t>
            </w:r>
          </w:p>
        </w:tc>
      </w:tr>
      <w:tr w:rsidR="008D1AAA" w:rsidRPr="00113D4A" w:rsidTr="008D1AAA">
        <w:trPr>
          <w:cantSplit/>
          <w:trHeight w:val="931"/>
        </w:trPr>
        <w:tc>
          <w:tcPr>
            <w:tcW w:w="2302" w:type="dxa"/>
          </w:tcPr>
          <w:p w:rsidR="008D1AAA" w:rsidRPr="00113D4A" w:rsidRDefault="008D1AAA" w:rsidP="008D1AAA">
            <w:pPr>
              <w:spacing w:before="0" w:beforeAutospacing="0" w:after="0" w:afterAutospacing="0"/>
              <w:jc w:val="left"/>
              <w:rPr>
                <w:rFonts w:ascii="EC Square Sans Pro" w:hAnsi="EC Square Sans Pro"/>
                <w:i/>
                <w:color w:val="A6A6A6" w:themeColor="background1" w:themeShade="A6"/>
                <w:sz w:val="20"/>
              </w:rPr>
            </w:pPr>
            <w:r w:rsidRPr="00113D4A">
              <w:rPr>
                <w:rFonts w:ascii="EC Square Sans Pro" w:hAnsi="EC Square Sans Pro"/>
                <w:i/>
                <w:color w:val="A6A6A6" w:themeColor="background1" w:themeShade="A6"/>
                <w:sz w:val="20"/>
              </w:rPr>
              <w:t>Fill in one line per ongoing R&amp;I Activity</w:t>
            </w:r>
          </w:p>
        </w:tc>
        <w:tc>
          <w:tcPr>
            <w:tcW w:w="3888" w:type="dxa"/>
          </w:tcPr>
          <w:p w:rsidR="008D1AAA" w:rsidRPr="00113D4A" w:rsidRDefault="008D1AAA" w:rsidP="008D1AAA">
            <w:pPr>
              <w:spacing w:before="0" w:beforeAutospacing="0" w:after="0" w:afterAutospacing="0"/>
              <w:jc w:val="left"/>
              <w:rPr>
                <w:rFonts w:ascii="EC Square Sans Pro" w:hAnsi="EC Square Sans Pro"/>
                <w:color w:val="A6A6A6" w:themeColor="background1" w:themeShade="A6"/>
                <w:sz w:val="20"/>
              </w:rPr>
            </w:pPr>
            <w:r w:rsidRPr="00113D4A">
              <w:rPr>
                <w:rFonts w:ascii="EC Square Sans Pro" w:hAnsi="EC Square Sans Pro"/>
                <w:color w:val="A6A6A6" w:themeColor="background1" w:themeShade="A6"/>
                <w:sz w:val="20"/>
              </w:rPr>
              <w:t>explanation on how its contributes to the target(s) and, if it is the case, why it is considered as Flagship activities</w:t>
            </w:r>
          </w:p>
        </w:tc>
        <w:tc>
          <w:tcPr>
            <w:tcW w:w="1288" w:type="dxa"/>
          </w:tcPr>
          <w:p w:rsidR="008D1AAA" w:rsidRPr="00113D4A" w:rsidRDefault="008D1AAA" w:rsidP="008D1AAA">
            <w:pPr>
              <w:spacing w:before="0" w:beforeAutospacing="0" w:after="0" w:afterAutospacing="0"/>
              <w:jc w:val="left"/>
              <w:rPr>
                <w:rFonts w:ascii="EC Square Sans Pro" w:hAnsi="EC Square Sans Pro"/>
                <w:color w:val="A6A6A6" w:themeColor="background1" w:themeShade="A6"/>
                <w:sz w:val="20"/>
              </w:rPr>
            </w:pPr>
            <w:r w:rsidRPr="00113D4A">
              <w:rPr>
                <w:rFonts w:ascii="EC Square Sans Pro" w:hAnsi="EC Square Sans Pro"/>
                <w:color w:val="A6A6A6" w:themeColor="background1" w:themeShade="A6"/>
                <w:sz w:val="20"/>
              </w:rPr>
              <w:t>start and end dates</w:t>
            </w:r>
          </w:p>
        </w:tc>
        <w:tc>
          <w:tcPr>
            <w:tcW w:w="1776" w:type="dxa"/>
          </w:tcPr>
          <w:p w:rsidR="008D1AAA" w:rsidRPr="00113D4A" w:rsidRDefault="008D1AAA" w:rsidP="008D1AAA">
            <w:pPr>
              <w:spacing w:before="0" w:beforeAutospacing="0" w:after="0" w:afterAutospacing="0"/>
              <w:jc w:val="left"/>
              <w:rPr>
                <w:rFonts w:ascii="EC Square Sans Pro" w:hAnsi="EC Square Sans Pro"/>
                <w:color w:val="A6A6A6" w:themeColor="background1" w:themeShade="A6"/>
                <w:sz w:val="20"/>
              </w:rPr>
            </w:pPr>
            <w:r w:rsidRPr="00113D4A">
              <w:rPr>
                <w:rFonts w:ascii="EC Square Sans Pro" w:hAnsi="EC Square Sans Pro"/>
                <w:color w:val="A6A6A6" w:themeColor="background1" w:themeShade="A6"/>
                <w:sz w:val="20"/>
              </w:rPr>
              <w:t>(countries / stakeholders / EU)</w:t>
            </w:r>
          </w:p>
        </w:tc>
        <w:tc>
          <w:tcPr>
            <w:tcW w:w="1152" w:type="dxa"/>
            <w:gridSpan w:val="2"/>
          </w:tcPr>
          <w:p w:rsidR="008D1AAA" w:rsidRPr="00113D4A" w:rsidRDefault="008D1AAA" w:rsidP="008D1AAA">
            <w:pPr>
              <w:spacing w:before="0" w:beforeAutospacing="0" w:after="0" w:afterAutospacing="0"/>
              <w:jc w:val="left"/>
              <w:rPr>
                <w:rFonts w:ascii="EC Square Sans Pro" w:hAnsi="EC Square Sans Pro"/>
                <w:color w:val="A6A6A6" w:themeColor="background1" w:themeShade="A6"/>
                <w:sz w:val="20"/>
              </w:rPr>
            </w:pPr>
            <w:r w:rsidRPr="00113D4A">
              <w:rPr>
                <w:rFonts w:ascii="EC Square Sans Pro" w:hAnsi="EC Square Sans Pro"/>
                <w:color w:val="A6A6A6" w:themeColor="background1" w:themeShade="A6"/>
                <w:sz w:val="20"/>
              </w:rPr>
              <w:t>M€</w:t>
            </w:r>
          </w:p>
        </w:tc>
      </w:tr>
      <w:tr w:rsidR="008D1AAA" w:rsidRPr="00113D4A" w:rsidTr="008D1AAA">
        <w:trPr>
          <w:cantSplit/>
          <w:trHeight w:val="549"/>
        </w:trPr>
        <w:tc>
          <w:tcPr>
            <w:tcW w:w="10406" w:type="dxa"/>
            <w:gridSpan w:val="6"/>
            <w:tcBorders>
              <w:top w:val="single" w:sz="18" w:space="0" w:color="808080" w:themeColor="background1" w:themeShade="80"/>
            </w:tcBorders>
          </w:tcPr>
          <w:p w:rsidR="008D1AAA" w:rsidRPr="00113D4A" w:rsidRDefault="008D1AAA" w:rsidP="008D1AAA">
            <w:pPr>
              <w:spacing w:before="0" w:beforeAutospacing="0" w:after="0" w:afterAutospacing="0"/>
              <w:jc w:val="left"/>
              <w:rPr>
                <w:rFonts w:ascii="EC Square Sans Pro" w:hAnsi="EC Square Sans Pro"/>
                <w:sz w:val="20"/>
              </w:rPr>
            </w:pPr>
            <w:r w:rsidRPr="00113D4A">
              <w:rPr>
                <w:rFonts w:ascii="EC Square Sans Pro" w:hAnsi="EC Square Sans Pro"/>
                <w:b/>
                <w:sz w:val="20"/>
              </w:rPr>
              <w:t>Gaps</w:t>
            </w:r>
            <w:r w:rsidRPr="00113D4A">
              <w:rPr>
                <w:rFonts w:ascii="EC Square Sans Pro" w:hAnsi="EC Square Sans Pro"/>
                <w:sz w:val="20"/>
              </w:rPr>
              <w:t xml:space="preserve">: </w:t>
            </w:r>
            <w:r w:rsidRPr="00113D4A">
              <w:rPr>
                <w:rFonts w:ascii="EC Square Sans Pro" w:hAnsi="EC Square Sans Pro"/>
                <w:color w:val="A6A6A6" w:themeColor="background1" w:themeShade="A6"/>
                <w:sz w:val="20"/>
              </w:rPr>
              <w:t>Barriers or shortcomings that stand in the way of meeting the goal</w:t>
            </w:r>
          </w:p>
          <w:p w:rsidR="008D1AAA" w:rsidRPr="00113D4A" w:rsidRDefault="008D1AAA" w:rsidP="008D1AAA">
            <w:pPr>
              <w:spacing w:before="0" w:beforeAutospacing="0" w:after="0" w:afterAutospacing="0"/>
              <w:jc w:val="left"/>
              <w:rPr>
                <w:i/>
                <w:sz w:val="22"/>
              </w:rPr>
            </w:pPr>
            <w:r w:rsidRPr="00113D4A">
              <w:rPr>
                <w:i/>
                <w:sz w:val="22"/>
              </w:rPr>
              <w:t>Lack of awareness; lack of knowledge; lack of tools</w:t>
            </w:r>
          </w:p>
        </w:tc>
      </w:tr>
    </w:tbl>
    <w:p w:rsidR="008D1AAA" w:rsidRDefault="008D1AAA" w:rsidP="008D1AAA">
      <w:pPr>
        <w:spacing w:before="0" w:beforeAutospacing="0" w:after="0" w:afterAutospacing="0"/>
        <w:jc w:val="left"/>
        <w:rPr>
          <w:b/>
          <w:smallCaps/>
          <w:sz w:val="28"/>
          <w:szCs w:val="28"/>
        </w:rPr>
      </w:pPr>
    </w:p>
    <w:p w:rsidR="008D1AAA" w:rsidRPr="008D1AAA" w:rsidRDefault="008D1AAA" w:rsidP="008D1AAA">
      <w:pPr>
        <w:pStyle w:val="Text1"/>
      </w:pPr>
    </w:p>
    <w:sectPr w:rsidR="008D1AAA" w:rsidRPr="008D1AAA" w:rsidSect="004A3B35">
      <w:pgSz w:w="11906" w:h="16838" w:code="9"/>
      <w:pgMar w:top="1134" w:right="1418" w:bottom="1418" w:left="1418" w:header="6" w:footer="567"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ETN" w:date="2017-06-15T15:04:00Z" w:initials="ETN">
    <w:p w:rsidR="00F268DA" w:rsidRDefault="00F268DA">
      <w:pPr>
        <w:pStyle w:val="CommentText"/>
      </w:pPr>
      <w:r>
        <w:rPr>
          <w:rStyle w:val="CommentReference"/>
        </w:rPr>
        <w:annotationRef/>
      </w:r>
      <w:r>
        <w:t>Before the agreement is reached, the activities should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77" w:rsidRDefault="00936E77">
      <w:r>
        <w:separator/>
      </w:r>
    </w:p>
    <w:p w:rsidR="00936E77" w:rsidRDefault="00936E77"/>
  </w:endnote>
  <w:endnote w:type="continuationSeparator" w:id="0">
    <w:p w:rsidR="00936E77" w:rsidRDefault="00936E77">
      <w:r>
        <w:continuationSeparator/>
      </w:r>
    </w:p>
    <w:p w:rsidR="00936E77" w:rsidRDefault="00936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C Square Sans Pro">
    <w:altName w:val="Segoe UI"/>
    <w:charset w:val="00"/>
    <w:family w:val="swiss"/>
    <w:pitch w:val="variable"/>
    <w:sig w:usb0="00000001" w:usb1="5000E0F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C Square Sans Cond Pro">
    <w:altName w:val="Segoe UI"/>
    <w:charset w:val="00"/>
    <w:family w:val="swiss"/>
    <w:pitch w:val="variable"/>
    <w:sig w:usb0="A00002BF" w:usb1="500000D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EC Scquare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A" w:rsidRDefault="00F268DA"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68DA" w:rsidRDefault="00F268DA" w:rsidP="00EA64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A" w:rsidRPr="009B7D5F" w:rsidRDefault="00F268DA" w:rsidP="009B7D5F">
    <w:pPr>
      <w:pStyle w:val="Footer"/>
      <w:ind w:right="360"/>
    </w:pPr>
    <w:r>
      <w:rPr>
        <w:color w:val="A6A6A6" w:themeColor="background1" w:themeShade="A6"/>
      </w:rPr>
      <w:fldChar w:fldCharType="begin"/>
    </w:r>
    <w:r>
      <w:rPr>
        <w:color w:val="A6A6A6" w:themeColor="background1" w:themeShade="A6"/>
      </w:rPr>
      <w:instrText xml:space="preserve"> FILENAME   \* MERGEFORMAT </w:instrText>
    </w:r>
    <w:r>
      <w:rPr>
        <w:color w:val="A6A6A6" w:themeColor="background1" w:themeShade="A6"/>
      </w:rPr>
      <w:fldChar w:fldCharType="separate"/>
    </w:r>
    <w:r>
      <w:rPr>
        <w:noProof/>
        <w:color w:val="A6A6A6" w:themeColor="background1" w:themeShade="A6"/>
      </w:rPr>
      <w:t>SET-Plan-Action6-Implementation-Plan-DRAFT-v2017-06-12</w:t>
    </w:r>
    <w:r>
      <w:rPr>
        <w:color w:val="A6A6A6" w:themeColor="background1" w:themeShade="A6"/>
      </w:rPr>
      <w:fldChar w:fldCharType="end"/>
    </w:r>
    <w:r w:rsidRPr="00A92078">
      <w:rPr>
        <w:color w:val="A6A6A6" w:themeColor="background1" w:themeShade="A6"/>
      </w:rPr>
      <w:tab/>
    </w:r>
    <w:r w:rsidRPr="00A92078">
      <w:rPr>
        <w:color w:val="A6A6A6" w:themeColor="background1" w:themeShade="A6"/>
      </w:rPr>
      <w:tab/>
    </w:r>
    <w:r>
      <w:tab/>
    </w:r>
    <w:r>
      <w:tab/>
    </w:r>
    <w:r>
      <w:tab/>
    </w:r>
    <w:r>
      <w:tab/>
    </w:r>
    <w:r>
      <w:tab/>
    </w:r>
    <w:r>
      <w:tab/>
    </w:r>
    <w:r>
      <w:tab/>
    </w:r>
    <w:r>
      <w:tab/>
    </w:r>
    <w:r>
      <w:tab/>
    </w:r>
    <w:r>
      <w:tab/>
    </w:r>
    <w:r>
      <w:tab/>
    </w:r>
    <w:r>
      <w:tab/>
    </w:r>
    <w:r>
      <w:tab/>
    </w:r>
    <w:r>
      <w:tab/>
    </w:r>
    <w:r>
      <w:tab/>
    </w:r>
    <w:r>
      <w:tab/>
    </w:r>
    <w:r w:rsidRPr="00841568">
      <w:rPr>
        <w:rFonts w:ascii="Times New Roman" w:hAnsi="Times New Roman"/>
        <w:sz w:val="20"/>
      </w:rPr>
      <w:fldChar w:fldCharType="begin"/>
    </w:r>
    <w:r w:rsidRPr="00841568">
      <w:rPr>
        <w:rFonts w:ascii="Times New Roman" w:hAnsi="Times New Roman"/>
        <w:sz w:val="20"/>
      </w:rPr>
      <w:instrText xml:space="preserve"> PAGE   \* MERGEFORMAT </w:instrText>
    </w:r>
    <w:r w:rsidRPr="00841568">
      <w:rPr>
        <w:rFonts w:ascii="Times New Roman" w:hAnsi="Times New Roman"/>
        <w:sz w:val="20"/>
      </w:rPr>
      <w:fldChar w:fldCharType="separate"/>
    </w:r>
    <w:r w:rsidR="00AD27E6" w:rsidRPr="00AD27E6">
      <w:rPr>
        <w:noProof/>
        <w:sz w:val="20"/>
      </w:rPr>
      <w:t>2</w:t>
    </w:r>
    <w:r w:rsidRPr="00841568">
      <w:rPr>
        <w:rFonts w:ascii="Times New Roman" w:hAnsi="Times New Roman"/>
        <w:noProof/>
        <w:sz w:val="20"/>
      </w:rPr>
      <w:fldChar w:fldCharType="end"/>
    </w:r>
    <w:r>
      <w:rPr>
        <w:rFonts w:ascii="Times New Roman" w:hAnsi="Times New Roman"/>
        <w:noProof/>
        <w:sz w:val="20"/>
      </w:rPr>
      <w:t xml:space="preserve"> of  </w:t>
    </w:r>
    <w:r>
      <w:rPr>
        <w:rFonts w:ascii="Times New Roman" w:hAnsi="Times New Roman"/>
        <w:noProof/>
        <w:sz w:val="20"/>
      </w:rPr>
      <w:fldChar w:fldCharType="begin"/>
    </w:r>
    <w:r>
      <w:rPr>
        <w:rFonts w:ascii="Times New Roman" w:hAnsi="Times New Roman"/>
        <w:noProof/>
        <w:sz w:val="20"/>
      </w:rPr>
      <w:instrText xml:space="preserve"> NUMPAGES   \* MERGEFORMAT </w:instrText>
    </w:r>
    <w:r>
      <w:rPr>
        <w:rFonts w:ascii="Times New Roman" w:hAnsi="Times New Roman"/>
        <w:noProof/>
        <w:sz w:val="20"/>
      </w:rPr>
      <w:fldChar w:fldCharType="separate"/>
    </w:r>
    <w:r w:rsidR="00AD27E6">
      <w:rPr>
        <w:rFonts w:ascii="Times New Roman" w:hAnsi="Times New Roman"/>
        <w:noProof/>
        <w:sz w:val="20"/>
      </w:rPr>
      <w:t>78</w:t>
    </w:r>
    <w:r>
      <w:rPr>
        <w:rFonts w:ascii="Times New Roman" w:hAnsi="Times New Roman"/>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A" w:rsidRDefault="00F268DA" w:rsidP="00396EA3">
    <w:pPr>
      <w:pStyle w:val="Footer"/>
      <w:ind w:right="360"/>
      <w:jc w:val="center"/>
    </w:pPr>
    <w:r w:rsidRPr="00841568">
      <w:rPr>
        <w:rFonts w:ascii="Times New Roman" w:hAnsi="Times New Roman"/>
        <w:sz w:val="20"/>
      </w:rPr>
      <w:fldChar w:fldCharType="begin"/>
    </w:r>
    <w:r w:rsidRPr="00841568">
      <w:rPr>
        <w:rFonts w:ascii="Times New Roman" w:hAnsi="Times New Roman"/>
        <w:sz w:val="20"/>
      </w:rPr>
      <w:instrText xml:space="preserve"> PAGE   \* MERGEFORMAT </w:instrText>
    </w:r>
    <w:r w:rsidRPr="00841568">
      <w:rPr>
        <w:rFonts w:ascii="Times New Roman" w:hAnsi="Times New Roman"/>
        <w:sz w:val="20"/>
      </w:rPr>
      <w:fldChar w:fldCharType="separate"/>
    </w:r>
    <w:r w:rsidR="00AD27E6" w:rsidRPr="00AD27E6">
      <w:rPr>
        <w:noProof/>
        <w:sz w:val="20"/>
      </w:rPr>
      <w:t>3</w:t>
    </w:r>
    <w:r w:rsidRPr="00841568">
      <w:rPr>
        <w:rFonts w:ascii="Times New Roman" w:hAnsi="Times New Roman"/>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A" w:rsidRDefault="00F268DA">
    <w:pPr>
      <w:pStyle w:val="Foote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A" w:rsidRDefault="00F268DA" w:rsidP="0028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7E6">
      <w:rPr>
        <w:rStyle w:val="PageNumber"/>
        <w:noProof/>
      </w:rPr>
      <w:t>14</w:t>
    </w:r>
    <w:r>
      <w:rPr>
        <w:rStyle w:val="PageNumber"/>
      </w:rPr>
      <w:fldChar w:fldCharType="end"/>
    </w:r>
  </w:p>
  <w:p w:rsidR="00F268DA" w:rsidRDefault="00F268DA" w:rsidP="00FC394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A" w:rsidRPr="009B7D5F" w:rsidRDefault="00F268DA" w:rsidP="00396EA3">
    <w:pPr>
      <w:pStyle w:val="Footer"/>
      <w:ind w:right="360"/>
      <w:jc w:val="center"/>
      <w:rPr>
        <w:rFonts w:ascii="Times New Roman" w:hAnsi="Times New Roman"/>
        <w:sz w:val="20"/>
      </w:rPr>
    </w:pPr>
    <w:r w:rsidRPr="00841568">
      <w:rPr>
        <w:rFonts w:ascii="Times New Roman" w:hAnsi="Times New Roman"/>
        <w:sz w:val="20"/>
      </w:rPr>
      <w:fldChar w:fldCharType="begin"/>
    </w:r>
    <w:r w:rsidRPr="00841568">
      <w:rPr>
        <w:rFonts w:ascii="Times New Roman" w:hAnsi="Times New Roman"/>
        <w:sz w:val="20"/>
      </w:rPr>
      <w:instrText xml:space="preserve"> PAGE   \* MERGEFORMAT </w:instrText>
    </w:r>
    <w:r w:rsidRPr="00841568">
      <w:rPr>
        <w:rFonts w:ascii="Times New Roman" w:hAnsi="Times New Roman"/>
        <w:sz w:val="20"/>
      </w:rPr>
      <w:fldChar w:fldCharType="separate"/>
    </w:r>
    <w:r w:rsidR="00AD27E6" w:rsidRPr="00AD27E6">
      <w:rPr>
        <w:noProof/>
        <w:sz w:val="20"/>
      </w:rPr>
      <w:t>9</w:t>
    </w:r>
    <w:r w:rsidRPr="00841568">
      <w:rPr>
        <w:rFonts w:ascii="Times New Roman" w:hAnsi="Times New Roman"/>
        <w:noProof/>
        <w:sz w:val="20"/>
      </w:rPr>
      <w:fldChar w:fldCharType="end"/>
    </w:r>
    <w:r>
      <w:rPr>
        <w:rFonts w:ascii="Times New Roman" w:hAnsi="Times New Roman"/>
        <w:noProof/>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77" w:rsidRDefault="00936E77" w:rsidP="003D5F38">
      <w:pPr>
        <w:spacing w:before="0" w:beforeAutospacing="0" w:after="0" w:afterAutospacing="0"/>
      </w:pPr>
      <w:r>
        <w:separator/>
      </w:r>
    </w:p>
  </w:footnote>
  <w:footnote w:type="continuationSeparator" w:id="0">
    <w:p w:rsidR="00936E77" w:rsidRDefault="00936E77">
      <w:r>
        <w:continuationSeparator/>
      </w:r>
    </w:p>
    <w:p w:rsidR="00936E77" w:rsidRDefault="00936E77"/>
  </w:footnote>
  <w:footnote w:id="1">
    <w:p w:rsidR="00F268DA" w:rsidRDefault="00F268DA" w:rsidP="00B17A30">
      <w:pPr>
        <w:pStyle w:val="FootnoteText"/>
        <w:spacing w:before="0" w:beforeAutospacing="0" w:after="60" w:afterAutospacing="0"/>
      </w:pPr>
      <w:r>
        <w:rPr>
          <w:rStyle w:val="FootnoteReference"/>
        </w:rPr>
        <w:footnoteRef/>
      </w:r>
      <w:r>
        <w:t xml:space="preserve"> </w:t>
      </w:r>
      <w:proofErr w:type="gramStart"/>
      <w:r>
        <w:t>Energy Union Package, COM (2015)80 final.</w:t>
      </w:r>
      <w:proofErr w:type="gramEnd"/>
    </w:p>
  </w:footnote>
  <w:footnote w:id="2">
    <w:p w:rsidR="00F268DA" w:rsidRPr="00B17A30" w:rsidRDefault="00F268DA" w:rsidP="00B17A30">
      <w:pPr>
        <w:pStyle w:val="FootnoteText"/>
        <w:spacing w:before="0" w:beforeAutospacing="0" w:after="60" w:afterAutospacing="0"/>
      </w:pPr>
      <w:r>
        <w:rPr>
          <w:rStyle w:val="FootnoteReference"/>
        </w:rPr>
        <w:footnoteRef/>
      </w:r>
      <w:r>
        <w:t xml:space="preserve"> </w:t>
      </w:r>
      <w:r w:rsidRPr="00F03F8B">
        <w:t>(</w:t>
      </w:r>
      <w:proofErr w:type="gramStart"/>
      <w:r w:rsidRPr="00F03F8B">
        <w:t>C(</w:t>
      </w:r>
      <w:proofErr w:type="gramEnd"/>
      <w:r w:rsidRPr="00F03F8B">
        <w:t>2015) 6317 final).</w:t>
      </w:r>
    </w:p>
  </w:footnote>
  <w:footnote w:id="3">
    <w:p w:rsidR="00F268DA" w:rsidRPr="0029650C" w:rsidRDefault="00F268DA" w:rsidP="00E9047B">
      <w:pPr>
        <w:pStyle w:val="FootnoteText"/>
        <w:spacing w:before="0" w:beforeAutospacing="0" w:after="60" w:afterAutospacing="0"/>
      </w:pPr>
      <w:r>
        <w:rPr>
          <w:rStyle w:val="FootnoteReference"/>
        </w:rPr>
        <w:footnoteRef/>
      </w:r>
      <w:r>
        <w:t xml:space="preserve"> </w:t>
      </w:r>
      <w:r w:rsidRPr="00AB5748">
        <w:t>https://setis.ec.europa.eu/system/files/integrated_set-plan/declaration_action6_ee_industry_0_0.pdf</w:t>
      </w:r>
    </w:p>
  </w:footnote>
  <w:footnote w:id="4">
    <w:p w:rsidR="00F268DA" w:rsidRPr="006F6BEE" w:rsidRDefault="00F268DA" w:rsidP="00E9047B">
      <w:pPr>
        <w:pStyle w:val="FootnoteText"/>
        <w:spacing w:before="0" w:beforeAutospacing="0" w:after="60" w:afterAutospacing="0"/>
        <w:ind w:left="0" w:firstLine="0"/>
        <w:rPr>
          <w:rFonts w:ascii="Calibri" w:hAnsi="Calibri"/>
          <w:sz w:val="18"/>
          <w:szCs w:val="18"/>
        </w:rPr>
      </w:pPr>
      <w:r w:rsidRPr="006F6BEE">
        <w:rPr>
          <w:rStyle w:val="FootnoteReference"/>
          <w:rFonts w:ascii="Calibri" w:hAnsi="Calibri"/>
          <w:sz w:val="18"/>
          <w:szCs w:val="18"/>
        </w:rPr>
        <w:footnoteRef/>
      </w:r>
      <w:r w:rsidRPr="006F6BEE">
        <w:rPr>
          <w:rFonts w:ascii="Calibri" w:hAnsi="Calibri"/>
          <w:sz w:val="18"/>
          <w:szCs w:val="18"/>
        </w:rPr>
        <w:t xml:space="preserve"> Final energy consumption, EE potential, Energy intensity:  ICF 2015a, based on Eurostat 2013 data for EU28</w:t>
      </w:r>
    </w:p>
  </w:footnote>
  <w:footnote w:id="5">
    <w:p w:rsidR="00F268DA" w:rsidRPr="006F6BEE" w:rsidRDefault="00F268DA" w:rsidP="00E9047B">
      <w:pPr>
        <w:pStyle w:val="FootnoteText"/>
        <w:spacing w:before="0" w:beforeAutospacing="0" w:after="60" w:afterAutospacing="0"/>
        <w:rPr>
          <w:sz w:val="18"/>
          <w:szCs w:val="18"/>
        </w:rPr>
      </w:pPr>
      <w:r w:rsidRPr="006F6BEE">
        <w:rPr>
          <w:rStyle w:val="FootnoteReference"/>
          <w:sz w:val="18"/>
          <w:szCs w:val="18"/>
        </w:rPr>
        <w:footnoteRef/>
      </w:r>
      <w:r w:rsidRPr="006F6BEE">
        <w:rPr>
          <w:sz w:val="18"/>
          <w:szCs w:val="18"/>
        </w:rPr>
        <w:t xml:space="preserve"> No of employed (2012), Value added (2013): Eurostat</w:t>
      </w:r>
    </w:p>
  </w:footnote>
  <w:footnote w:id="6">
    <w:p w:rsidR="00F268DA" w:rsidRPr="006F6BEE" w:rsidRDefault="00F268DA" w:rsidP="00E9047B">
      <w:pPr>
        <w:pStyle w:val="FootnoteText"/>
        <w:spacing w:before="0" w:beforeAutospacing="0" w:after="60" w:afterAutospacing="0"/>
        <w:ind w:left="142" w:hanging="142"/>
        <w:rPr>
          <w:sz w:val="18"/>
          <w:szCs w:val="18"/>
        </w:rPr>
      </w:pPr>
      <w:r w:rsidRPr="006F6BEE">
        <w:rPr>
          <w:rStyle w:val="FootnoteReference"/>
          <w:sz w:val="18"/>
          <w:szCs w:val="18"/>
        </w:rPr>
        <w:footnoteRef/>
      </w:r>
      <w:r w:rsidRPr="006F6BEE">
        <w:rPr>
          <w:sz w:val="18"/>
          <w:szCs w:val="18"/>
        </w:rPr>
        <w:t xml:space="preserve"> </w:t>
      </w:r>
      <w:proofErr w:type="gramStart"/>
      <w:r w:rsidRPr="006F6BEE">
        <w:rPr>
          <w:rFonts w:cs="Arial"/>
          <w:sz w:val="18"/>
          <w:szCs w:val="18"/>
        </w:rPr>
        <w:t>Energy saving potential considering a deployment by 2030 of the technologies that are today already existing and economically viable with a payback not longer than 2 years.</w:t>
      </w:r>
      <w:proofErr w:type="gramEnd"/>
      <w:r w:rsidRPr="006F6BEE">
        <w:rPr>
          <w:rFonts w:cs="Arial"/>
          <w:sz w:val="18"/>
          <w:szCs w:val="18"/>
        </w:rPr>
        <w:t xml:space="preserve"> (</w:t>
      </w:r>
      <w:proofErr w:type="gramStart"/>
      <w:r w:rsidRPr="006F6BEE">
        <w:rPr>
          <w:rFonts w:cs="Arial"/>
          <w:sz w:val="18"/>
          <w:szCs w:val="18"/>
        </w:rPr>
        <w:t>source</w:t>
      </w:r>
      <w:proofErr w:type="gramEnd"/>
      <w:r w:rsidRPr="006F6BEE">
        <w:rPr>
          <w:rFonts w:cs="Arial"/>
          <w:sz w:val="18"/>
          <w:szCs w:val="18"/>
        </w:rPr>
        <w:t>: ICF2015a</w:t>
      </w:r>
      <w:r>
        <w:rPr>
          <w:rFonts w:cs="Arial"/>
          <w:sz w:val="18"/>
          <w:szCs w:val="18"/>
        </w:rPr>
        <w:t>, not endorsed by industry</w:t>
      </w:r>
      <w:r w:rsidRPr="006F6BEE">
        <w:rPr>
          <w:rFonts w:cs="Arial"/>
          <w:sz w:val="18"/>
          <w:szCs w:val="18"/>
        </w:rPr>
        <w:t>) .</w:t>
      </w:r>
    </w:p>
  </w:footnote>
  <w:footnote w:id="7">
    <w:p w:rsidR="00F268DA" w:rsidRPr="006F6BEE" w:rsidRDefault="00F268DA" w:rsidP="00E9047B">
      <w:pPr>
        <w:pStyle w:val="FootnoteText"/>
        <w:spacing w:before="0" w:beforeAutospacing="0" w:after="60" w:afterAutospacing="0"/>
        <w:ind w:left="142" w:hanging="142"/>
        <w:rPr>
          <w:sz w:val="18"/>
          <w:szCs w:val="18"/>
        </w:rPr>
      </w:pPr>
      <w:r w:rsidRPr="006F6BEE">
        <w:rPr>
          <w:rStyle w:val="FootnoteReference"/>
          <w:sz w:val="18"/>
          <w:szCs w:val="18"/>
        </w:rPr>
        <w:footnoteRef/>
      </w:r>
      <w:r w:rsidRPr="006F6BEE">
        <w:rPr>
          <w:sz w:val="18"/>
          <w:szCs w:val="18"/>
        </w:rPr>
        <w:t xml:space="preserve"> </w:t>
      </w:r>
      <w:r>
        <w:rPr>
          <w:rFonts w:cs="Arial"/>
          <w:sz w:val="18"/>
          <w:szCs w:val="18"/>
        </w:rPr>
        <w:t>S</w:t>
      </w:r>
      <w:r>
        <w:rPr>
          <w:sz w:val="18"/>
          <w:szCs w:val="18"/>
        </w:rPr>
        <w:t>um of</w:t>
      </w:r>
      <w:r w:rsidRPr="006F6BEE">
        <w:rPr>
          <w:rFonts w:cs="Arial"/>
          <w:sz w:val="18"/>
          <w:szCs w:val="18"/>
        </w:rPr>
        <w:t xml:space="preserve"> energy saving potential</w:t>
      </w:r>
      <w:r>
        <w:rPr>
          <w:rFonts w:cs="Arial"/>
          <w:sz w:val="18"/>
          <w:szCs w:val="18"/>
        </w:rPr>
        <w:t>s</w:t>
      </w:r>
      <w:r w:rsidRPr="006F6BEE">
        <w:rPr>
          <w:rFonts w:cs="Arial"/>
          <w:sz w:val="18"/>
          <w:szCs w:val="18"/>
        </w:rPr>
        <w:t xml:space="preserve"> of</w:t>
      </w:r>
      <w:r>
        <w:rPr>
          <w:rFonts w:cs="Arial"/>
          <w:sz w:val="18"/>
          <w:szCs w:val="18"/>
        </w:rPr>
        <w:t xml:space="preserve"> all</w:t>
      </w:r>
      <w:r w:rsidRPr="006F6BEE">
        <w:rPr>
          <w:rFonts w:cs="Arial"/>
          <w:sz w:val="18"/>
          <w:szCs w:val="18"/>
        </w:rPr>
        <w:t xml:space="preserve"> technically feasible technologies, regardless of economic</w:t>
      </w:r>
      <w:r>
        <w:rPr>
          <w:rFonts w:cs="Arial"/>
          <w:sz w:val="18"/>
          <w:szCs w:val="18"/>
        </w:rPr>
        <w:t xml:space="preserve"> or mutual compatibility</w:t>
      </w:r>
      <w:r w:rsidRPr="006F6BEE">
        <w:rPr>
          <w:rFonts w:cs="Arial"/>
          <w:sz w:val="18"/>
          <w:szCs w:val="18"/>
        </w:rPr>
        <w:t xml:space="preserve"> constraints</w:t>
      </w:r>
      <w:r>
        <w:rPr>
          <w:rFonts w:cs="Arial"/>
          <w:sz w:val="18"/>
          <w:szCs w:val="18"/>
        </w:rPr>
        <w:t xml:space="preserve"> </w:t>
      </w:r>
      <w:r w:rsidRPr="006F6BEE">
        <w:rPr>
          <w:rFonts w:cs="Arial"/>
          <w:sz w:val="18"/>
          <w:szCs w:val="18"/>
        </w:rPr>
        <w:t>(source: ICF2015a</w:t>
      </w:r>
      <w:r>
        <w:rPr>
          <w:rFonts w:cs="Arial"/>
          <w:sz w:val="18"/>
          <w:szCs w:val="18"/>
        </w:rPr>
        <w:t>, not endorsed by industry</w:t>
      </w:r>
      <w:r w:rsidRPr="006F6BEE">
        <w:rPr>
          <w:rFonts w:cs="Arial"/>
          <w:sz w:val="18"/>
          <w:szCs w:val="18"/>
        </w:rPr>
        <w:t>)</w:t>
      </w:r>
    </w:p>
  </w:footnote>
  <w:footnote w:id="8">
    <w:p w:rsidR="00F268DA" w:rsidRPr="006F6BEE" w:rsidRDefault="00F268DA" w:rsidP="00E9047B">
      <w:pPr>
        <w:spacing w:before="0" w:beforeAutospacing="0" w:after="60" w:afterAutospacing="0"/>
        <w:rPr>
          <w:rFonts w:cs="Arial"/>
          <w:sz w:val="18"/>
          <w:szCs w:val="18"/>
          <w:lang w:eastAsia="en-GB"/>
        </w:rPr>
      </w:pPr>
      <w:r w:rsidRPr="006F6BEE">
        <w:rPr>
          <w:rStyle w:val="FootnoteReference"/>
          <w:sz w:val="18"/>
          <w:szCs w:val="18"/>
        </w:rPr>
        <w:footnoteRef/>
      </w:r>
      <w:r w:rsidRPr="006F6BEE">
        <w:rPr>
          <w:sz w:val="18"/>
          <w:szCs w:val="18"/>
        </w:rPr>
        <w:t xml:space="preserve"> </w:t>
      </w:r>
      <w:r w:rsidRPr="006F6BEE">
        <w:rPr>
          <w:rFonts w:cs="Arial"/>
          <w:sz w:val="18"/>
          <w:szCs w:val="18"/>
          <w:lang w:eastAsia="en-GB"/>
        </w:rPr>
        <w:t>Energy cost intensity, i.e. the proportion of the energy cost in the value added of the product</w:t>
      </w:r>
    </w:p>
    <w:p w:rsidR="00F268DA" w:rsidRPr="004C3CCC" w:rsidRDefault="00F268DA" w:rsidP="009353D6">
      <w:pPr>
        <w:pStyle w:val="FootnoteText"/>
      </w:pPr>
    </w:p>
  </w:footnote>
  <w:footnote w:id="9">
    <w:p w:rsidR="00F268DA" w:rsidRPr="00C37CE7" w:rsidRDefault="00F268DA" w:rsidP="009353D6">
      <w:pPr>
        <w:pStyle w:val="FootnoteText"/>
        <w:rPr>
          <w:sz w:val="18"/>
          <w:szCs w:val="18"/>
        </w:rPr>
      </w:pPr>
      <w:r w:rsidRPr="00C37CE7">
        <w:rPr>
          <w:rStyle w:val="FootnoteReference"/>
          <w:sz w:val="18"/>
          <w:szCs w:val="18"/>
        </w:rPr>
        <w:footnoteRef/>
      </w:r>
      <w:r w:rsidRPr="00C37CE7">
        <w:rPr>
          <w:sz w:val="18"/>
          <w:szCs w:val="18"/>
        </w:rPr>
        <w:t xml:space="preserve"> Stakeholders agree</w:t>
      </w:r>
      <w:r>
        <w:rPr>
          <w:sz w:val="18"/>
          <w:szCs w:val="18"/>
        </w:rPr>
        <w:t>d</w:t>
      </w:r>
      <w:r w:rsidRPr="00C37CE7">
        <w:rPr>
          <w:sz w:val="18"/>
          <w:szCs w:val="18"/>
        </w:rPr>
        <w:t xml:space="preserve"> a payback of 3years (not 2) is more realistic (vs energy prices) and still a reasonable economic threshold</w:t>
      </w:r>
    </w:p>
  </w:footnote>
  <w:footnote w:id="10">
    <w:p w:rsidR="00F268DA" w:rsidRPr="009223B0" w:rsidRDefault="00F268DA" w:rsidP="00066F16">
      <w:pPr>
        <w:pStyle w:val="FootnoteText"/>
      </w:pPr>
      <w:r w:rsidRPr="00C37CE7">
        <w:rPr>
          <w:rStyle w:val="FootnoteReference"/>
          <w:sz w:val="18"/>
          <w:szCs w:val="18"/>
        </w:rPr>
        <w:footnoteRef/>
      </w:r>
      <w:r w:rsidRPr="00C37CE7">
        <w:rPr>
          <w:sz w:val="18"/>
          <w:szCs w:val="18"/>
        </w:rPr>
        <w:t xml:space="preserve"> There is no ranking among the five priorit</w:t>
      </w:r>
      <w:r>
        <w:rPr>
          <w:sz w:val="18"/>
          <w:szCs w:val="18"/>
        </w:rPr>
        <w:t>ies. They are numbered for easy</w:t>
      </w:r>
      <w:r w:rsidRPr="00C37CE7">
        <w:rPr>
          <w:sz w:val="18"/>
          <w:szCs w:val="18"/>
        </w:rPr>
        <w:t xml:space="preserve"> reference.</w:t>
      </w:r>
    </w:p>
  </w:footnote>
  <w:footnote w:id="11">
    <w:p w:rsidR="00F268DA" w:rsidRPr="000137B2" w:rsidRDefault="00F268DA" w:rsidP="00E06BE5">
      <w:pPr>
        <w:pStyle w:val="FootnoteText"/>
        <w:spacing w:before="0" w:beforeAutospacing="0" w:after="60" w:afterAutospacing="0"/>
        <w:rPr>
          <w:rFonts w:asciiTheme="minorHAnsi" w:eastAsia="Arial" w:hAnsiTheme="minorHAnsi" w:cstheme="minorBidi"/>
          <w:color w:val="000000" w:themeColor="text1"/>
          <w:sz w:val="18"/>
          <w:szCs w:val="18"/>
          <w:lang w:val="en-US"/>
        </w:rPr>
      </w:pPr>
      <w:r>
        <w:rPr>
          <w:rStyle w:val="FootnoteReference"/>
        </w:rPr>
        <w:footnoteRef/>
      </w:r>
      <w:r>
        <w:t xml:space="preserve">   </w:t>
      </w:r>
      <w:proofErr w:type="spellStart"/>
      <w:r w:rsidRPr="000137B2">
        <w:rPr>
          <w:rFonts w:asciiTheme="minorHAnsi" w:eastAsia="Arial" w:hAnsiTheme="minorHAnsi" w:cstheme="minorBidi"/>
          <w:color w:val="000000" w:themeColor="text1"/>
          <w:sz w:val="18"/>
          <w:szCs w:val="18"/>
          <w:lang w:val="en-US"/>
        </w:rPr>
        <w:t>Busi</w:t>
      </w:r>
      <w:r>
        <w:rPr>
          <w:rFonts w:asciiTheme="minorHAnsi" w:eastAsia="Arial" w:hAnsiTheme="minorHAnsi" w:cstheme="minorBidi"/>
          <w:color w:val="000000" w:themeColor="text1"/>
          <w:sz w:val="18"/>
          <w:szCs w:val="18"/>
          <w:lang w:val="en-US"/>
        </w:rPr>
        <w:t>nesseurope</w:t>
      </w:r>
      <w:proofErr w:type="spellEnd"/>
      <w:r>
        <w:rPr>
          <w:rFonts w:asciiTheme="minorHAnsi" w:eastAsia="Arial" w:hAnsiTheme="minorHAnsi" w:cstheme="minorBidi"/>
          <w:color w:val="000000" w:themeColor="text1"/>
          <w:sz w:val="18"/>
          <w:szCs w:val="18"/>
          <w:lang w:val="en-US"/>
        </w:rPr>
        <w:t xml:space="preserve"> has been consulted</w:t>
      </w:r>
      <w:r w:rsidRPr="000137B2">
        <w:rPr>
          <w:rFonts w:asciiTheme="minorHAnsi" w:eastAsia="Arial" w:hAnsiTheme="minorHAnsi" w:cstheme="minorBidi"/>
          <w:color w:val="000000" w:themeColor="text1"/>
          <w:sz w:val="18"/>
          <w:szCs w:val="18"/>
          <w:lang w:val="en-US"/>
        </w:rPr>
        <w:t xml:space="preserve"> but </w:t>
      </w:r>
      <w:r>
        <w:rPr>
          <w:rFonts w:asciiTheme="minorHAnsi" w:eastAsia="Arial" w:hAnsiTheme="minorHAnsi" w:cstheme="minorBidi"/>
          <w:color w:val="000000" w:themeColor="text1"/>
          <w:sz w:val="18"/>
          <w:szCs w:val="18"/>
          <w:lang w:val="en-US"/>
        </w:rPr>
        <w:t>is</w:t>
      </w:r>
      <w:r w:rsidRPr="000137B2">
        <w:rPr>
          <w:rFonts w:asciiTheme="minorHAnsi" w:eastAsia="Arial" w:hAnsiTheme="minorHAnsi" w:cstheme="minorBidi"/>
          <w:color w:val="000000" w:themeColor="text1"/>
          <w:sz w:val="18"/>
          <w:szCs w:val="18"/>
          <w:lang w:val="en-US"/>
        </w:rPr>
        <w:t xml:space="preserve"> not part of the agreement</w:t>
      </w:r>
    </w:p>
  </w:footnote>
  <w:footnote w:id="12">
    <w:p w:rsidR="00F268DA" w:rsidRPr="000137B2" w:rsidRDefault="00F268DA" w:rsidP="00E06BE5">
      <w:pPr>
        <w:pStyle w:val="FootnoteText"/>
        <w:spacing w:before="0" w:beforeAutospacing="0" w:after="60" w:afterAutospacing="0"/>
        <w:rPr>
          <w:rFonts w:asciiTheme="minorHAnsi" w:eastAsia="Arial" w:hAnsiTheme="minorHAnsi" w:cstheme="minorBidi"/>
          <w:color w:val="000000" w:themeColor="text1"/>
          <w:sz w:val="18"/>
          <w:szCs w:val="18"/>
          <w:lang w:val="en-US"/>
        </w:rPr>
      </w:pPr>
      <w:r>
        <w:rPr>
          <w:rStyle w:val="FootnoteReference"/>
        </w:rPr>
        <w:footnoteRef/>
      </w:r>
      <w:r>
        <w:t xml:space="preserve">   </w:t>
      </w:r>
      <w:proofErr w:type="spellStart"/>
      <w:r>
        <w:rPr>
          <w:rFonts w:asciiTheme="minorHAnsi" w:eastAsia="Arial" w:hAnsiTheme="minorHAnsi" w:cstheme="minorBidi"/>
          <w:color w:val="000000" w:themeColor="text1"/>
          <w:sz w:val="18"/>
          <w:szCs w:val="18"/>
          <w:lang w:val="en-US"/>
        </w:rPr>
        <w:t>Concawe</w:t>
      </w:r>
      <w:proofErr w:type="spellEnd"/>
      <w:r w:rsidRPr="000137B2">
        <w:rPr>
          <w:rFonts w:asciiTheme="minorHAnsi" w:eastAsia="Arial" w:hAnsiTheme="minorHAnsi" w:cstheme="minorBidi"/>
          <w:color w:val="000000" w:themeColor="text1"/>
          <w:sz w:val="18"/>
          <w:szCs w:val="18"/>
          <w:lang w:val="en-US"/>
        </w:rPr>
        <w:t xml:space="preserve"> </w:t>
      </w:r>
      <w:r>
        <w:rPr>
          <w:rFonts w:asciiTheme="minorHAnsi" w:eastAsia="Arial" w:hAnsiTheme="minorHAnsi" w:cstheme="minorBidi"/>
          <w:color w:val="000000" w:themeColor="text1"/>
          <w:sz w:val="18"/>
          <w:szCs w:val="18"/>
          <w:lang w:val="en-US"/>
        </w:rPr>
        <w:t>has been consulted</w:t>
      </w:r>
      <w:r w:rsidRPr="000137B2">
        <w:rPr>
          <w:rFonts w:asciiTheme="minorHAnsi" w:eastAsia="Arial" w:hAnsiTheme="minorHAnsi" w:cstheme="minorBidi"/>
          <w:color w:val="000000" w:themeColor="text1"/>
          <w:sz w:val="18"/>
          <w:szCs w:val="18"/>
          <w:lang w:val="en-US"/>
        </w:rPr>
        <w:t xml:space="preserve"> but </w:t>
      </w:r>
      <w:r>
        <w:rPr>
          <w:rFonts w:asciiTheme="minorHAnsi" w:eastAsia="Arial" w:hAnsiTheme="minorHAnsi" w:cstheme="minorBidi"/>
          <w:color w:val="000000" w:themeColor="text1"/>
          <w:sz w:val="18"/>
          <w:szCs w:val="18"/>
          <w:lang w:val="en-US"/>
        </w:rPr>
        <w:t>is</w:t>
      </w:r>
      <w:r w:rsidRPr="000137B2">
        <w:rPr>
          <w:rFonts w:asciiTheme="minorHAnsi" w:eastAsia="Arial" w:hAnsiTheme="minorHAnsi" w:cstheme="minorBidi"/>
          <w:color w:val="000000" w:themeColor="text1"/>
          <w:sz w:val="18"/>
          <w:szCs w:val="18"/>
          <w:lang w:val="en-US"/>
        </w:rPr>
        <w:t xml:space="preserve"> not part of the agreement</w:t>
      </w:r>
    </w:p>
  </w:footnote>
  <w:footnote w:id="13">
    <w:p w:rsidR="00F268DA" w:rsidRPr="000137B2" w:rsidRDefault="00F268DA" w:rsidP="00E06BE5">
      <w:pPr>
        <w:pStyle w:val="FootnoteText"/>
        <w:spacing w:before="0" w:beforeAutospacing="0" w:after="60" w:afterAutospacing="0"/>
        <w:rPr>
          <w:rFonts w:asciiTheme="minorHAnsi" w:eastAsia="Arial" w:hAnsiTheme="minorHAnsi" w:cstheme="minorBidi"/>
          <w:color w:val="000000" w:themeColor="text1"/>
          <w:sz w:val="18"/>
          <w:szCs w:val="18"/>
          <w:lang w:val="en-US"/>
        </w:rPr>
      </w:pPr>
      <w:r>
        <w:rPr>
          <w:rStyle w:val="FootnoteReference"/>
        </w:rPr>
        <w:footnoteRef/>
      </w:r>
      <w:r>
        <w:t xml:space="preserve">   </w:t>
      </w:r>
      <w:proofErr w:type="spellStart"/>
      <w:r w:rsidRPr="000137B2">
        <w:rPr>
          <w:rFonts w:asciiTheme="minorHAnsi" w:eastAsia="Arial" w:hAnsiTheme="minorHAnsi" w:cstheme="minorBidi"/>
          <w:color w:val="000000" w:themeColor="text1"/>
          <w:sz w:val="18"/>
          <w:szCs w:val="18"/>
          <w:lang w:val="en-US"/>
        </w:rPr>
        <w:t>Orgalime</w:t>
      </w:r>
      <w:proofErr w:type="spellEnd"/>
      <w:r w:rsidRPr="000137B2">
        <w:rPr>
          <w:rFonts w:asciiTheme="minorHAnsi" w:eastAsia="Arial" w:hAnsiTheme="minorHAnsi" w:cstheme="minorBidi"/>
          <w:color w:val="000000" w:themeColor="text1"/>
          <w:sz w:val="18"/>
          <w:szCs w:val="18"/>
          <w:lang w:val="en-US"/>
        </w:rPr>
        <w:t xml:space="preserve"> </w:t>
      </w:r>
      <w:r>
        <w:rPr>
          <w:rFonts w:asciiTheme="minorHAnsi" w:eastAsia="Arial" w:hAnsiTheme="minorHAnsi" w:cstheme="minorBidi"/>
          <w:color w:val="000000" w:themeColor="text1"/>
          <w:sz w:val="18"/>
          <w:szCs w:val="18"/>
          <w:lang w:val="en-US"/>
        </w:rPr>
        <w:t>has been consulted</w:t>
      </w:r>
      <w:r w:rsidRPr="000137B2">
        <w:rPr>
          <w:rFonts w:asciiTheme="minorHAnsi" w:eastAsia="Arial" w:hAnsiTheme="minorHAnsi" w:cstheme="minorBidi"/>
          <w:color w:val="000000" w:themeColor="text1"/>
          <w:sz w:val="18"/>
          <w:szCs w:val="18"/>
          <w:lang w:val="en-US"/>
        </w:rPr>
        <w:t xml:space="preserve"> but </w:t>
      </w:r>
      <w:r>
        <w:rPr>
          <w:rFonts w:asciiTheme="minorHAnsi" w:eastAsia="Arial" w:hAnsiTheme="minorHAnsi" w:cstheme="minorBidi"/>
          <w:color w:val="000000" w:themeColor="text1"/>
          <w:sz w:val="18"/>
          <w:szCs w:val="18"/>
          <w:lang w:val="en-US"/>
        </w:rPr>
        <w:t>is</w:t>
      </w:r>
      <w:r w:rsidRPr="000137B2">
        <w:rPr>
          <w:rFonts w:asciiTheme="minorHAnsi" w:eastAsia="Arial" w:hAnsiTheme="minorHAnsi" w:cstheme="minorBidi"/>
          <w:color w:val="000000" w:themeColor="text1"/>
          <w:sz w:val="18"/>
          <w:szCs w:val="18"/>
          <w:lang w:val="en-US"/>
        </w:rPr>
        <w:t xml:space="preserve"> not part of the agreement</w:t>
      </w:r>
    </w:p>
  </w:footnote>
  <w:footnote w:id="14">
    <w:p w:rsidR="00F268DA" w:rsidRDefault="00F268DA" w:rsidP="00773732">
      <w:pPr>
        <w:pStyle w:val="FootnoteText"/>
        <w:spacing w:before="0" w:beforeAutospacing="0" w:after="60" w:afterAutospacing="0"/>
        <w:jc w:val="left"/>
      </w:pPr>
      <w:r>
        <w:rPr>
          <w:rStyle w:val="FootnoteReference"/>
        </w:rPr>
        <w:footnoteRef/>
      </w:r>
      <w:r>
        <w:t xml:space="preserve"> </w:t>
      </w:r>
      <w:hyperlink r:id="rId1" w:history="1">
        <w:r w:rsidRPr="00BC778D">
          <w:rPr>
            <w:rStyle w:val="Hyperlink"/>
          </w:rPr>
          <w:t>http://eur-lex.europa.eu/legal-content/EN/TXT/?uri=celex:52014XC0627(01)</w:t>
        </w:r>
      </w:hyperlink>
      <w:r>
        <w:t xml:space="preserve"> </w:t>
      </w:r>
    </w:p>
  </w:footnote>
  <w:footnote w:id="15">
    <w:p w:rsidR="00F268DA" w:rsidRDefault="00F268DA" w:rsidP="00773732">
      <w:pPr>
        <w:pStyle w:val="FootnoteText"/>
        <w:spacing w:before="0" w:beforeAutospacing="0" w:after="60" w:afterAutospacing="0"/>
        <w:jc w:val="left"/>
      </w:pPr>
      <w:r>
        <w:rPr>
          <w:rStyle w:val="FootnoteReference"/>
        </w:rPr>
        <w:footnoteRef/>
      </w:r>
      <w:r>
        <w:t xml:space="preserve"> </w:t>
      </w:r>
      <w:hyperlink r:id="rId2" w:history="1">
        <w:r w:rsidRPr="00BC778D">
          <w:rPr>
            <w:rStyle w:val="Hyperlink"/>
          </w:rPr>
          <w:t>http://eur-lex.europa.eu/legal-content/EN/TXT/?uri=CELEX%3A52014XC0628%2801%29</w:t>
        </w:r>
      </w:hyperlink>
      <w:r>
        <w:t xml:space="preserve"> 6</w:t>
      </w:r>
    </w:p>
  </w:footnote>
  <w:footnote w:id="16">
    <w:p w:rsidR="00F268DA" w:rsidRDefault="00F268DA" w:rsidP="00773732">
      <w:pPr>
        <w:pStyle w:val="FootnoteText"/>
        <w:spacing w:before="0" w:beforeAutospacing="0" w:after="60" w:afterAutospacing="0"/>
        <w:jc w:val="left"/>
      </w:pPr>
      <w:r>
        <w:rPr>
          <w:rStyle w:val="FootnoteReference"/>
        </w:rPr>
        <w:footnoteRef/>
      </w:r>
      <w:r>
        <w:t xml:space="preserve"> </w:t>
      </w:r>
      <w:hyperlink r:id="rId3" w:history="1">
        <w:r w:rsidRPr="00400A39">
          <w:rPr>
            <w:rStyle w:val="Hyperlink"/>
          </w:rPr>
          <w:t>http://eur-lex.europa.eu/legal-content/EN/TXT/?uri=uriserv:OJ.C_.2014.188.01.0004.01.ENG</w:t>
        </w:r>
      </w:hyperlink>
      <w:r>
        <w:t xml:space="preserve"> </w:t>
      </w:r>
    </w:p>
  </w:footnote>
  <w:footnote w:id="17">
    <w:p w:rsidR="00F268DA" w:rsidRDefault="00F268DA" w:rsidP="00773732">
      <w:pPr>
        <w:pStyle w:val="FootnoteText"/>
        <w:spacing w:before="0" w:beforeAutospacing="0" w:after="60" w:afterAutospacing="0"/>
        <w:jc w:val="left"/>
      </w:pPr>
      <w:r>
        <w:rPr>
          <w:rStyle w:val="FootnoteReference"/>
        </w:rPr>
        <w:footnoteRef/>
      </w:r>
      <w:hyperlink r:id="rId4" w:history="1">
        <w:r w:rsidRPr="00400A39">
          <w:rPr>
            <w:rStyle w:val="Hyperlink"/>
          </w:rPr>
          <w:t>https://ec.europa.eu/commission/commissioners/2014-2019/oettinger/blog/luxembourg-launches-supercomputing-project_en</w:t>
        </w:r>
      </w:hyperlink>
      <w:r>
        <w:t xml:space="preserve"> </w:t>
      </w:r>
    </w:p>
  </w:footnote>
  <w:footnote w:id="18">
    <w:p w:rsidR="00F268DA" w:rsidRDefault="00F268DA" w:rsidP="00773732">
      <w:pPr>
        <w:pStyle w:val="FootnoteText"/>
        <w:spacing w:before="0" w:beforeAutospacing="0" w:after="60" w:afterAutospacing="0"/>
        <w:jc w:val="left"/>
      </w:pPr>
      <w:r>
        <w:rPr>
          <w:rStyle w:val="FootnoteReference"/>
        </w:rPr>
        <w:footnoteRef/>
      </w:r>
      <w:r>
        <w:t xml:space="preserve"> </w:t>
      </w:r>
      <w:hyperlink r:id="rId5" w:history="1">
        <w:r w:rsidRPr="00400A39">
          <w:rPr>
            <w:rStyle w:val="Hyperlink"/>
          </w:rPr>
          <w:t>http://s3platform.jrc.ec.europa.eu/</w:t>
        </w:r>
      </w:hyperlink>
      <w:r>
        <w:t xml:space="preserve"> </w:t>
      </w:r>
    </w:p>
  </w:footnote>
  <w:footnote w:id="19">
    <w:p w:rsidR="00F268DA" w:rsidRDefault="00F268DA" w:rsidP="00773732">
      <w:pPr>
        <w:pStyle w:val="FootnoteText"/>
        <w:spacing w:before="0" w:beforeAutospacing="0" w:after="60" w:afterAutospacing="0"/>
        <w:jc w:val="left"/>
      </w:pPr>
      <w:r>
        <w:rPr>
          <w:rStyle w:val="FootnoteReference"/>
        </w:rPr>
        <w:footnoteRef/>
      </w:r>
      <w:r>
        <w:t xml:space="preserve"> </w:t>
      </w:r>
      <w:hyperlink r:id="rId6" w:history="1">
        <w:r w:rsidRPr="00400A39">
          <w:rPr>
            <w:rStyle w:val="Hyperlink"/>
          </w:rPr>
          <w:t>http://www.eib.org/efsi/</w:t>
        </w:r>
      </w:hyperlink>
      <w:r>
        <w:t xml:space="preserve">; </w:t>
      </w:r>
      <w:hyperlink r:id="rId7" w:history="1">
        <w:r w:rsidRPr="00400A39">
          <w:rPr>
            <w:rStyle w:val="Hyperlink"/>
          </w:rPr>
          <w:t>https://ec.europa.eu/commission/priorities/jobs-growth-and-investment/investment-plan_en</w:t>
        </w:r>
      </w:hyperlink>
      <w:r>
        <w:t xml:space="preserve">  </w:t>
      </w:r>
    </w:p>
  </w:footnote>
  <w:footnote w:id="20">
    <w:p w:rsidR="00F268DA" w:rsidRDefault="00F268DA" w:rsidP="001900FD">
      <w:pPr>
        <w:pStyle w:val="FootnoteText"/>
      </w:pPr>
      <w:r>
        <w:rPr>
          <w:rStyle w:val="FootnoteReference"/>
        </w:rPr>
        <w:footnoteRef/>
      </w:r>
      <w:r>
        <w:t xml:space="preserve"> Could be interesting for R&amp;I projects in the steel industry requiring co-funding of not more than around EUR 3 million (</w:t>
      </w:r>
      <w:hyperlink r:id="rId8" w:history="1">
        <w:r w:rsidRPr="00400A39">
          <w:rPr>
            <w:rStyle w:val="Hyperlink"/>
          </w:rPr>
          <w:t>http://ec.europa.eu/research/industrial_technologies/rfcs_en.html</w:t>
        </w:r>
      </w:hyperlink>
      <w:r>
        <w:t xml:space="preserve">) </w:t>
      </w:r>
    </w:p>
  </w:footnote>
  <w:footnote w:id="21">
    <w:p w:rsidR="00F268DA" w:rsidRDefault="00F268DA" w:rsidP="008D1AAA">
      <w:pPr>
        <w:pStyle w:val="FootnoteText"/>
        <w:spacing w:before="0" w:beforeAutospacing="0" w:after="0" w:afterAutospacing="0"/>
        <w:ind w:left="0" w:firstLine="0"/>
      </w:pPr>
      <w:r>
        <w:rPr>
          <w:rStyle w:val="FootnoteReference"/>
        </w:rPr>
        <w:footnoteRef/>
      </w:r>
      <w:r w:rsidRPr="004827E0">
        <w:t xml:space="preserve"> </w:t>
      </w:r>
      <w:r w:rsidRPr="00B83B03">
        <w:rPr>
          <w:rFonts w:ascii="EC Scquare sans" w:hAnsi="EC Scquare sans"/>
          <w:sz w:val="16"/>
        </w:rPr>
        <w:t xml:space="preserve">For example, to be added to the collection of maps in the European Atlas of Universities in Energy Research &amp; Education, available at: </w:t>
      </w:r>
      <w:hyperlink r:id="rId9" w:history="1">
        <w:r w:rsidRPr="00B83B03">
          <w:rPr>
            <w:rStyle w:val="Hyperlink"/>
            <w:rFonts w:ascii="EC Scquare sans" w:hAnsi="EC Scquare sans"/>
            <w:sz w:val="16"/>
          </w:rPr>
          <w:t>http://uni-set.eu/index.php/atlas/</w:t>
        </w:r>
      </w:hyperlink>
      <w:r w:rsidRPr="00B83B03">
        <w:rPr>
          <w:rFonts w:ascii="EC Scquare sans" w:hAnsi="EC Scquare sans"/>
          <w:sz w:val="16"/>
        </w:rPr>
        <w:t>. The Atlas includes (among other data) relevant information of master, doctorate and research programmes in the field of energy efficiency.</w:t>
      </w:r>
    </w:p>
  </w:footnote>
  <w:footnote w:id="22">
    <w:p w:rsidR="00F268DA" w:rsidRDefault="00F268DA" w:rsidP="008D1AAA">
      <w:pPr>
        <w:pStyle w:val="FootnoteText"/>
        <w:spacing w:before="0" w:beforeAutospacing="0" w:after="0" w:afterAutospacing="0"/>
      </w:pPr>
      <w:r>
        <w:rPr>
          <w:rStyle w:val="FootnoteReference"/>
        </w:rPr>
        <w:footnoteRef/>
      </w:r>
      <w:r>
        <w:t xml:space="preserve"> </w:t>
      </w:r>
      <w:r w:rsidRPr="00A01507">
        <w:t>https://e3p.jrc.ec.europa.eu/</w:t>
      </w:r>
    </w:p>
  </w:footnote>
  <w:footnote w:id="23">
    <w:p w:rsidR="00F268DA" w:rsidRPr="009A78F1" w:rsidRDefault="00F268DA" w:rsidP="008D1AAA">
      <w:pPr>
        <w:pStyle w:val="FootnoteText"/>
        <w:spacing w:before="0" w:beforeAutospacing="0" w:after="0" w:afterAutospacing="0"/>
      </w:pPr>
      <w:r>
        <w:rPr>
          <w:rStyle w:val="FootnoteReference"/>
        </w:rPr>
        <w:footnoteRef/>
      </w:r>
      <w:r>
        <w:t xml:space="preserve"> </w:t>
      </w:r>
      <w:r w:rsidRPr="009A7C6A">
        <w:t>http://www.eua.be/activities-services/projects/current-projects/research-and-innovation/uni-set.aspx</w:t>
      </w:r>
    </w:p>
  </w:footnote>
  <w:footnote w:id="24">
    <w:p w:rsidR="00F268DA" w:rsidRPr="009A78F1" w:rsidRDefault="00F268DA" w:rsidP="008D1AAA">
      <w:pPr>
        <w:pStyle w:val="FootnoteText"/>
        <w:spacing w:before="0" w:beforeAutospacing="0" w:after="0" w:afterAutospacing="0"/>
      </w:pPr>
      <w:r>
        <w:rPr>
          <w:rStyle w:val="FootnoteReference"/>
        </w:rPr>
        <w:footnoteRef/>
      </w:r>
      <w:r>
        <w:t xml:space="preserve"> </w:t>
      </w:r>
      <w:r w:rsidRPr="009A7C6A">
        <w:t>http://www.bioenergytrain.eu/</w:t>
      </w:r>
    </w:p>
  </w:footnote>
  <w:footnote w:id="25">
    <w:p w:rsidR="00F268DA" w:rsidRPr="009A78F1" w:rsidRDefault="00F268DA" w:rsidP="008D1AAA">
      <w:pPr>
        <w:pStyle w:val="FootnoteText"/>
        <w:spacing w:before="0" w:beforeAutospacing="0" w:after="0" w:afterAutospacing="0"/>
      </w:pPr>
      <w:r>
        <w:rPr>
          <w:rStyle w:val="FootnoteReference"/>
        </w:rPr>
        <w:footnoteRef/>
      </w:r>
      <w:r>
        <w:t xml:space="preserve"> </w:t>
      </w:r>
      <w:r>
        <w:rPr>
          <w:rStyle w:val="HTMLCite"/>
        </w:rPr>
        <w:t>www.steeep.eu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A" w:rsidRDefault="00F268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A" w:rsidRDefault="00F268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A" w:rsidRDefault="00F268DA">
    <w:pPr>
      <w:pStyle w:val="Heade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A" w:rsidRDefault="00F268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A" w:rsidRDefault="00F268D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DA" w:rsidRDefault="00F268DA">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23607EF"/>
    <w:multiLevelType w:val="hybridMultilevel"/>
    <w:tmpl w:val="345030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50A01B8"/>
    <w:multiLevelType w:val="hybridMultilevel"/>
    <w:tmpl w:val="4FAE339E"/>
    <w:lvl w:ilvl="0" w:tplc="3E9E86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6A4090"/>
    <w:multiLevelType w:val="hybridMultilevel"/>
    <w:tmpl w:val="9206951E"/>
    <w:lvl w:ilvl="0" w:tplc="5F46580A">
      <w:start w:val="21"/>
      <w:numFmt w:val="bullet"/>
      <w:lvlText w:val="-"/>
      <w:lvlJc w:val="left"/>
      <w:pPr>
        <w:ind w:left="720" w:hanging="360"/>
      </w:pPr>
      <w:rPr>
        <w:rFonts w:ascii="EC Square Sans Pro" w:eastAsiaTheme="minorHAnsi" w:hAnsi="EC Square Sans Pro" w:cstheme="minorBidi"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6AA683F"/>
    <w:multiLevelType w:val="hybridMultilevel"/>
    <w:tmpl w:val="A7B8D900"/>
    <w:lvl w:ilvl="0" w:tplc="F676D936">
      <w:numFmt w:val="bullet"/>
      <w:lvlText w:val="-"/>
      <w:lvlJc w:val="left"/>
      <w:pPr>
        <w:ind w:left="720" w:hanging="360"/>
      </w:pPr>
      <w:rPr>
        <w:rFonts w:ascii="EC Square Sans Pro" w:eastAsiaTheme="minorHAnsi" w:hAnsi="EC Square Sans Pro" w:cstheme="minorBid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7A20815"/>
    <w:multiLevelType w:val="hybridMultilevel"/>
    <w:tmpl w:val="330A4E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nsid w:val="145660AC"/>
    <w:multiLevelType w:val="hybridMultilevel"/>
    <w:tmpl w:val="058ABDD8"/>
    <w:lvl w:ilvl="0" w:tplc="61F20196">
      <w:numFmt w:val="bullet"/>
      <w:lvlText w:val="-"/>
      <w:lvlJc w:val="left"/>
      <w:pPr>
        <w:ind w:left="77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151466C4"/>
    <w:multiLevelType w:val="hybridMultilevel"/>
    <w:tmpl w:val="8780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73E51"/>
    <w:multiLevelType w:val="hybridMultilevel"/>
    <w:tmpl w:val="C268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81EE7"/>
    <w:multiLevelType w:val="hybridMultilevel"/>
    <w:tmpl w:val="43021268"/>
    <w:lvl w:ilvl="0" w:tplc="CACA468E">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4">
    <w:nsid w:val="1AC64372"/>
    <w:multiLevelType w:val="hybridMultilevel"/>
    <w:tmpl w:val="7B26EC34"/>
    <w:lvl w:ilvl="0" w:tplc="9DB82A3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ED0FFD"/>
    <w:multiLevelType w:val="hybridMultilevel"/>
    <w:tmpl w:val="146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DB7351"/>
    <w:multiLevelType w:val="hybridMultilevel"/>
    <w:tmpl w:val="63D446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215C7563"/>
    <w:multiLevelType w:val="hybridMultilevel"/>
    <w:tmpl w:val="33C0B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27C2971"/>
    <w:multiLevelType w:val="multilevel"/>
    <w:tmpl w:val="6E6A42D2"/>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0">
    <w:nsid w:val="26A65764"/>
    <w:multiLevelType w:val="hybridMultilevel"/>
    <w:tmpl w:val="C3EA6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28C54702"/>
    <w:multiLevelType w:val="hybridMultilevel"/>
    <w:tmpl w:val="C330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D51507"/>
    <w:multiLevelType w:val="hybridMultilevel"/>
    <w:tmpl w:val="87B00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B8F5119"/>
    <w:multiLevelType w:val="multilevel"/>
    <w:tmpl w:val="F378CCD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5">
    <w:nsid w:val="2CC12831"/>
    <w:multiLevelType w:val="hybridMultilevel"/>
    <w:tmpl w:val="14880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2CC546B8"/>
    <w:multiLevelType w:val="hybridMultilevel"/>
    <w:tmpl w:val="774A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EA186E"/>
    <w:multiLevelType w:val="hybridMultilevel"/>
    <w:tmpl w:val="CD96AC8C"/>
    <w:lvl w:ilvl="0" w:tplc="61F201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C92206"/>
    <w:multiLevelType w:val="hybridMultilevel"/>
    <w:tmpl w:val="E4A88756"/>
    <w:lvl w:ilvl="0" w:tplc="61F201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85172D"/>
    <w:multiLevelType w:val="multilevel"/>
    <w:tmpl w:val="F126EC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ED414C"/>
    <w:multiLevelType w:val="hybridMultilevel"/>
    <w:tmpl w:val="6CDCB3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311D64F1"/>
    <w:multiLevelType w:val="hybridMultilevel"/>
    <w:tmpl w:val="6A2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FB239B"/>
    <w:multiLevelType w:val="hybridMultilevel"/>
    <w:tmpl w:val="70D4DBCA"/>
    <w:lvl w:ilvl="0" w:tplc="3E9E861A">
      <w:numFmt w:val="bullet"/>
      <w:lvlText w:val="-"/>
      <w:lvlJc w:val="left"/>
      <w:pPr>
        <w:tabs>
          <w:tab w:val="num" w:pos="720"/>
        </w:tabs>
        <w:ind w:left="720" w:hanging="360"/>
      </w:pPr>
      <w:rPr>
        <w:rFonts w:ascii="Calibri" w:eastAsia="Calibri" w:hAnsi="Calibri" w:cs="Calibri" w:hint="default"/>
      </w:rPr>
    </w:lvl>
    <w:lvl w:ilvl="1" w:tplc="61F20196">
      <w:numFmt w:val="bullet"/>
      <w:lvlText w:val="-"/>
      <w:lvlJc w:val="left"/>
      <w:pPr>
        <w:tabs>
          <w:tab w:val="num" w:pos="1440"/>
        </w:tabs>
        <w:ind w:left="1440" w:hanging="360"/>
      </w:pPr>
      <w:rPr>
        <w:rFonts w:ascii="Calibri" w:eastAsiaTheme="minorHAnsi" w:hAnsi="Calibri" w:cs="Calibri" w:hint="default"/>
      </w:rPr>
    </w:lvl>
    <w:lvl w:ilvl="2" w:tplc="E820B64E" w:tentative="1">
      <w:start w:val="1"/>
      <w:numFmt w:val="bullet"/>
      <w:lvlText w:val="–"/>
      <w:lvlJc w:val="left"/>
      <w:pPr>
        <w:tabs>
          <w:tab w:val="num" w:pos="2160"/>
        </w:tabs>
        <w:ind w:left="2160" w:hanging="360"/>
      </w:pPr>
      <w:rPr>
        <w:rFonts w:ascii="Arial" w:hAnsi="Arial" w:hint="default"/>
      </w:rPr>
    </w:lvl>
    <w:lvl w:ilvl="3" w:tplc="629EB5FC" w:tentative="1">
      <w:start w:val="1"/>
      <w:numFmt w:val="bullet"/>
      <w:lvlText w:val="–"/>
      <w:lvlJc w:val="left"/>
      <w:pPr>
        <w:tabs>
          <w:tab w:val="num" w:pos="2880"/>
        </w:tabs>
        <w:ind w:left="2880" w:hanging="360"/>
      </w:pPr>
      <w:rPr>
        <w:rFonts w:ascii="Arial" w:hAnsi="Arial" w:hint="default"/>
      </w:rPr>
    </w:lvl>
    <w:lvl w:ilvl="4" w:tplc="F1C6D2E0" w:tentative="1">
      <w:start w:val="1"/>
      <w:numFmt w:val="bullet"/>
      <w:lvlText w:val="–"/>
      <w:lvlJc w:val="left"/>
      <w:pPr>
        <w:tabs>
          <w:tab w:val="num" w:pos="3600"/>
        </w:tabs>
        <w:ind w:left="3600" w:hanging="360"/>
      </w:pPr>
      <w:rPr>
        <w:rFonts w:ascii="Arial" w:hAnsi="Arial" w:hint="default"/>
      </w:rPr>
    </w:lvl>
    <w:lvl w:ilvl="5" w:tplc="9740F5B4" w:tentative="1">
      <w:start w:val="1"/>
      <w:numFmt w:val="bullet"/>
      <w:lvlText w:val="–"/>
      <w:lvlJc w:val="left"/>
      <w:pPr>
        <w:tabs>
          <w:tab w:val="num" w:pos="4320"/>
        </w:tabs>
        <w:ind w:left="4320" w:hanging="360"/>
      </w:pPr>
      <w:rPr>
        <w:rFonts w:ascii="Arial" w:hAnsi="Arial" w:hint="default"/>
      </w:rPr>
    </w:lvl>
    <w:lvl w:ilvl="6" w:tplc="9C4484A0" w:tentative="1">
      <w:start w:val="1"/>
      <w:numFmt w:val="bullet"/>
      <w:lvlText w:val="–"/>
      <w:lvlJc w:val="left"/>
      <w:pPr>
        <w:tabs>
          <w:tab w:val="num" w:pos="5040"/>
        </w:tabs>
        <w:ind w:left="5040" w:hanging="360"/>
      </w:pPr>
      <w:rPr>
        <w:rFonts w:ascii="Arial" w:hAnsi="Arial" w:hint="default"/>
      </w:rPr>
    </w:lvl>
    <w:lvl w:ilvl="7" w:tplc="934087EE" w:tentative="1">
      <w:start w:val="1"/>
      <w:numFmt w:val="bullet"/>
      <w:lvlText w:val="–"/>
      <w:lvlJc w:val="left"/>
      <w:pPr>
        <w:tabs>
          <w:tab w:val="num" w:pos="5760"/>
        </w:tabs>
        <w:ind w:left="5760" w:hanging="360"/>
      </w:pPr>
      <w:rPr>
        <w:rFonts w:ascii="Arial" w:hAnsi="Arial" w:hint="default"/>
      </w:rPr>
    </w:lvl>
    <w:lvl w:ilvl="8" w:tplc="4A8E8832" w:tentative="1">
      <w:start w:val="1"/>
      <w:numFmt w:val="bullet"/>
      <w:lvlText w:val="–"/>
      <w:lvlJc w:val="left"/>
      <w:pPr>
        <w:tabs>
          <w:tab w:val="num" w:pos="6480"/>
        </w:tabs>
        <w:ind w:left="6480" w:hanging="360"/>
      </w:pPr>
      <w:rPr>
        <w:rFonts w:ascii="Arial" w:hAnsi="Arial" w:hint="default"/>
      </w:rPr>
    </w:lvl>
  </w:abstractNum>
  <w:abstractNum w:abstractNumId="33">
    <w:nsid w:val="37974A92"/>
    <w:multiLevelType w:val="hybridMultilevel"/>
    <w:tmpl w:val="82D25A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5">
    <w:nsid w:val="3EED4EDC"/>
    <w:multiLevelType w:val="hybridMultilevel"/>
    <w:tmpl w:val="3AC0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0929B9"/>
    <w:multiLevelType w:val="hybridMultilevel"/>
    <w:tmpl w:val="BE98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561DDD"/>
    <w:multiLevelType w:val="hybridMultilevel"/>
    <w:tmpl w:val="BADC3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42631D41"/>
    <w:multiLevelType w:val="hybridMultilevel"/>
    <w:tmpl w:val="199E20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43FC572F"/>
    <w:multiLevelType w:val="hybridMultilevel"/>
    <w:tmpl w:val="D754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651ECC"/>
    <w:multiLevelType w:val="hybridMultilevel"/>
    <w:tmpl w:val="45043A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629679A"/>
    <w:multiLevelType w:val="hybridMultilevel"/>
    <w:tmpl w:val="1512D8D2"/>
    <w:lvl w:ilvl="0" w:tplc="AD669A6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6BA1FE6"/>
    <w:multiLevelType w:val="hybridMultilevel"/>
    <w:tmpl w:val="F082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79C6E22"/>
    <w:multiLevelType w:val="hybridMultilevel"/>
    <w:tmpl w:val="B5783806"/>
    <w:lvl w:ilvl="0" w:tplc="3F9E1638">
      <w:numFmt w:val="bullet"/>
      <w:lvlText w:val="-"/>
      <w:lvlJc w:val="left"/>
      <w:pPr>
        <w:ind w:left="720" w:hanging="360"/>
      </w:pPr>
      <w:rPr>
        <w:rFonts w:ascii="EC Square Sans Pro" w:eastAsiaTheme="minorHAnsi" w:hAnsi="EC Square San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9964230"/>
    <w:multiLevelType w:val="hybridMultilevel"/>
    <w:tmpl w:val="B5609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9B62171"/>
    <w:multiLevelType w:val="hybridMultilevel"/>
    <w:tmpl w:val="4CE0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AB37908"/>
    <w:multiLevelType w:val="hybridMultilevel"/>
    <w:tmpl w:val="F758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F83B88"/>
    <w:multiLevelType w:val="hybridMultilevel"/>
    <w:tmpl w:val="3C0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7302B8"/>
    <w:multiLevelType w:val="hybridMultilevel"/>
    <w:tmpl w:val="0EB0F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19344BE"/>
    <w:multiLevelType w:val="hybridMultilevel"/>
    <w:tmpl w:val="01E87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5">
    <w:nsid w:val="55630D25"/>
    <w:multiLevelType w:val="hybridMultilevel"/>
    <w:tmpl w:val="302453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568151D2"/>
    <w:multiLevelType w:val="multilevel"/>
    <w:tmpl w:val="76C2685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6861146"/>
    <w:multiLevelType w:val="multilevel"/>
    <w:tmpl w:val="C2F0127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6D15CA2"/>
    <w:multiLevelType w:val="hybridMultilevel"/>
    <w:tmpl w:val="E724D7EC"/>
    <w:lvl w:ilvl="0" w:tplc="08090017">
      <w:start w:val="1"/>
      <w:numFmt w:val="lowerLetter"/>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9">
    <w:nsid w:val="58F616A0"/>
    <w:multiLevelType w:val="hybridMultilevel"/>
    <w:tmpl w:val="5E5E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5E0D6EC4"/>
    <w:multiLevelType w:val="hybridMultilevel"/>
    <w:tmpl w:val="6AD83E6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1">
    <w:nsid w:val="5EE23E53"/>
    <w:multiLevelType w:val="hybridMultilevel"/>
    <w:tmpl w:val="5F3031B8"/>
    <w:lvl w:ilvl="0" w:tplc="61F201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F003B51"/>
    <w:multiLevelType w:val="multilevel"/>
    <w:tmpl w:val="862CC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60CD58FC"/>
    <w:multiLevelType w:val="hybridMultilevel"/>
    <w:tmpl w:val="2A0E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0F42945"/>
    <w:multiLevelType w:val="hybridMultilevel"/>
    <w:tmpl w:val="0214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B86BBC"/>
    <w:multiLevelType w:val="hybridMultilevel"/>
    <w:tmpl w:val="A2E4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3B42ADC"/>
    <w:multiLevelType w:val="hybridMultilevel"/>
    <w:tmpl w:val="F1E81C1C"/>
    <w:lvl w:ilvl="0" w:tplc="3E9E861A">
      <w:numFmt w:val="bullet"/>
      <w:lvlText w:val="-"/>
      <w:lvlJc w:val="left"/>
      <w:pPr>
        <w:ind w:left="770" w:hanging="360"/>
      </w:pPr>
      <w:rPr>
        <w:rFonts w:ascii="Calibri" w:eastAsia="Calibr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0">
    <w:nsid w:val="67BA17D2"/>
    <w:multiLevelType w:val="hybridMultilevel"/>
    <w:tmpl w:val="0784A67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1">
    <w:nsid w:val="6CA95E59"/>
    <w:multiLevelType w:val="hybridMultilevel"/>
    <w:tmpl w:val="6FBA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3">
    <w:nsid w:val="6FED2DFF"/>
    <w:multiLevelType w:val="hybridMultilevel"/>
    <w:tmpl w:val="AC142B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nsid w:val="705E161B"/>
    <w:multiLevelType w:val="hybridMultilevel"/>
    <w:tmpl w:val="9706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0FE176A"/>
    <w:multiLevelType w:val="hybridMultilevel"/>
    <w:tmpl w:val="DF6CE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20209C6"/>
    <w:multiLevelType w:val="hybridMultilevel"/>
    <w:tmpl w:val="53D2FB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nsid w:val="735C615B"/>
    <w:multiLevelType w:val="hybridMultilevel"/>
    <w:tmpl w:val="41FE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383A90"/>
    <w:multiLevelType w:val="multilevel"/>
    <w:tmpl w:val="EDEC2244"/>
    <w:lvl w:ilvl="0">
      <w:start w:val="1"/>
      <w:numFmt w:val="bullet"/>
      <w:lvlText w:val=""/>
      <w:lvlJc w:val="left"/>
      <w:pPr>
        <w:ind w:left="1080" w:hanging="360"/>
      </w:pPr>
      <w:rPr>
        <w:rFonts w:ascii="Symbol" w:hAnsi="Symbol" w:hint="default"/>
      </w:rPr>
    </w:lvl>
    <w:lvl w:ilvl="1">
      <w:start w:val="1"/>
      <w:numFmt w:val="lowerLetter"/>
      <w:lvlText w:val="%2)"/>
      <w:lvlJc w:val="left"/>
      <w:pPr>
        <w:ind w:left="1512" w:hanging="432"/>
      </w:pPr>
      <w:rPr>
        <w:rFonts w:hint="default"/>
      </w:rPr>
    </w:lvl>
    <w:lvl w:ilvl="2">
      <w:start w:val="1"/>
      <w:numFmt w:val="decimal"/>
      <w:suff w:val="space"/>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9">
    <w:nsid w:val="77CD37C7"/>
    <w:multiLevelType w:val="hybridMultilevel"/>
    <w:tmpl w:val="FB5A7382"/>
    <w:lvl w:ilvl="0" w:tplc="9DB82A3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8EB3084"/>
    <w:multiLevelType w:val="hybridMultilevel"/>
    <w:tmpl w:val="DA8CC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971449C"/>
    <w:multiLevelType w:val="hybridMultilevel"/>
    <w:tmpl w:val="CEA4E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7A7C3D03"/>
    <w:multiLevelType w:val="hybridMultilevel"/>
    <w:tmpl w:val="AC8C29AE"/>
    <w:lvl w:ilvl="0" w:tplc="5E3A299E">
      <w:start w:val="1"/>
      <w:numFmt w:val="bullet"/>
      <w:lvlText w:val="•"/>
      <w:lvlJc w:val="left"/>
      <w:pPr>
        <w:tabs>
          <w:tab w:val="num" w:pos="720"/>
        </w:tabs>
        <w:ind w:left="720" w:hanging="360"/>
      </w:pPr>
      <w:rPr>
        <w:rFonts w:ascii="Arial" w:hAnsi="Arial" w:hint="default"/>
      </w:rPr>
    </w:lvl>
    <w:lvl w:ilvl="1" w:tplc="D75A31E4" w:tentative="1">
      <w:start w:val="1"/>
      <w:numFmt w:val="bullet"/>
      <w:lvlText w:val="•"/>
      <w:lvlJc w:val="left"/>
      <w:pPr>
        <w:tabs>
          <w:tab w:val="num" w:pos="1440"/>
        </w:tabs>
        <w:ind w:left="1440" w:hanging="360"/>
      </w:pPr>
      <w:rPr>
        <w:rFonts w:ascii="Arial" w:hAnsi="Arial" w:hint="default"/>
      </w:rPr>
    </w:lvl>
    <w:lvl w:ilvl="2" w:tplc="67023ABA" w:tentative="1">
      <w:start w:val="1"/>
      <w:numFmt w:val="bullet"/>
      <w:lvlText w:val="•"/>
      <w:lvlJc w:val="left"/>
      <w:pPr>
        <w:tabs>
          <w:tab w:val="num" w:pos="2160"/>
        </w:tabs>
        <w:ind w:left="2160" w:hanging="360"/>
      </w:pPr>
      <w:rPr>
        <w:rFonts w:ascii="Arial" w:hAnsi="Arial" w:hint="default"/>
      </w:rPr>
    </w:lvl>
    <w:lvl w:ilvl="3" w:tplc="62107EFA" w:tentative="1">
      <w:start w:val="1"/>
      <w:numFmt w:val="bullet"/>
      <w:lvlText w:val="•"/>
      <w:lvlJc w:val="left"/>
      <w:pPr>
        <w:tabs>
          <w:tab w:val="num" w:pos="2880"/>
        </w:tabs>
        <w:ind w:left="2880" w:hanging="360"/>
      </w:pPr>
      <w:rPr>
        <w:rFonts w:ascii="Arial" w:hAnsi="Arial" w:hint="default"/>
      </w:rPr>
    </w:lvl>
    <w:lvl w:ilvl="4" w:tplc="A344089A" w:tentative="1">
      <w:start w:val="1"/>
      <w:numFmt w:val="bullet"/>
      <w:lvlText w:val="•"/>
      <w:lvlJc w:val="left"/>
      <w:pPr>
        <w:tabs>
          <w:tab w:val="num" w:pos="3600"/>
        </w:tabs>
        <w:ind w:left="3600" w:hanging="360"/>
      </w:pPr>
      <w:rPr>
        <w:rFonts w:ascii="Arial" w:hAnsi="Arial" w:hint="default"/>
      </w:rPr>
    </w:lvl>
    <w:lvl w:ilvl="5" w:tplc="4554265A" w:tentative="1">
      <w:start w:val="1"/>
      <w:numFmt w:val="bullet"/>
      <w:lvlText w:val="•"/>
      <w:lvlJc w:val="left"/>
      <w:pPr>
        <w:tabs>
          <w:tab w:val="num" w:pos="4320"/>
        </w:tabs>
        <w:ind w:left="4320" w:hanging="360"/>
      </w:pPr>
      <w:rPr>
        <w:rFonts w:ascii="Arial" w:hAnsi="Arial" w:hint="default"/>
      </w:rPr>
    </w:lvl>
    <w:lvl w:ilvl="6" w:tplc="A4DE4162" w:tentative="1">
      <w:start w:val="1"/>
      <w:numFmt w:val="bullet"/>
      <w:lvlText w:val="•"/>
      <w:lvlJc w:val="left"/>
      <w:pPr>
        <w:tabs>
          <w:tab w:val="num" w:pos="5040"/>
        </w:tabs>
        <w:ind w:left="5040" w:hanging="360"/>
      </w:pPr>
      <w:rPr>
        <w:rFonts w:ascii="Arial" w:hAnsi="Arial" w:hint="default"/>
      </w:rPr>
    </w:lvl>
    <w:lvl w:ilvl="7" w:tplc="AD286292" w:tentative="1">
      <w:start w:val="1"/>
      <w:numFmt w:val="bullet"/>
      <w:lvlText w:val="•"/>
      <w:lvlJc w:val="left"/>
      <w:pPr>
        <w:tabs>
          <w:tab w:val="num" w:pos="5760"/>
        </w:tabs>
        <w:ind w:left="5760" w:hanging="360"/>
      </w:pPr>
      <w:rPr>
        <w:rFonts w:ascii="Arial" w:hAnsi="Arial" w:hint="default"/>
      </w:rPr>
    </w:lvl>
    <w:lvl w:ilvl="8" w:tplc="CF546266" w:tentative="1">
      <w:start w:val="1"/>
      <w:numFmt w:val="bullet"/>
      <w:lvlText w:val="•"/>
      <w:lvlJc w:val="left"/>
      <w:pPr>
        <w:tabs>
          <w:tab w:val="num" w:pos="6480"/>
        </w:tabs>
        <w:ind w:left="6480" w:hanging="360"/>
      </w:pPr>
      <w:rPr>
        <w:rFonts w:ascii="Arial" w:hAnsi="Arial" w:hint="default"/>
      </w:rPr>
    </w:lvl>
  </w:abstractNum>
  <w:abstractNum w:abstractNumId="83">
    <w:nsid w:val="7C67484B"/>
    <w:multiLevelType w:val="multilevel"/>
    <w:tmpl w:val="71149008"/>
    <w:lvl w:ilvl="0">
      <w:start w:val="1"/>
      <w:numFmt w:val="decimal"/>
      <w:suff w:val="space"/>
      <w:lvlText w:val="Title %1 - "/>
      <w:lvlJc w:val="center"/>
      <w:pPr>
        <w:ind w:left="0" w:firstLine="425"/>
      </w:pPr>
      <w:rPr>
        <w:rFonts w:ascii="Arial Bold" w:hAnsi="Arial Bold" w:hint="default"/>
        <w:b/>
        <w:i w:val="0"/>
        <w:sz w:val="24"/>
      </w:rPr>
    </w:lvl>
    <w:lvl w:ilvl="1">
      <w:start w:val="1"/>
      <w:numFmt w:val="decimal"/>
      <w:lvlRestart w:val="0"/>
      <w:suff w:val="nothing"/>
      <w:lvlText w:val="Article %2"/>
      <w:lvlJc w:val="center"/>
      <w:pPr>
        <w:ind w:left="0" w:firstLine="425"/>
      </w:pPr>
      <w:rPr>
        <w:rFonts w:ascii="Arial Bold" w:hAnsi="Arial Bold" w:hint="default"/>
        <w:b/>
        <w:i w:val="0"/>
        <w:sz w:val="20"/>
      </w:rPr>
    </w:lvl>
    <w:lvl w:ilvl="2">
      <w:start w:val="1"/>
      <w:numFmt w:val="lowerRoman"/>
      <w:lvlText w:val="(%3)"/>
      <w:lvlJc w:val="left"/>
      <w:pPr>
        <w:tabs>
          <w:tab w:val="num" w:pos="720"/>
        </w:tabs>
        <w:ind w:left="720" w:hanging="720"/>
      </w:pPr>
      <w:rPr>
        <w:rFonts w:hint="default"/>
        <w:b w:val="0"/>
        <w:i w:val="0"/>
        <w:sz w:val="20"/>
      </w:rPr>
    </w:lvl>
    <w:lvl w:ilvl="3">
      <w:start w:val="1"/>
      <w:numFmt w:val="lowerLetter"/>
      <w:lvlText w:val="(%4)"/>
      <w:lvlJc w:val="left"/>
      <w:pPr>
        <w:ind w:left="1440" w:hanging="72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nsid w:val="7F552956"/>
    <w:multiLevelType w:val="hybridMultilevel"/>
    <w:tmpl w:val="E5C8BC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54"/>
  </w:num>
  <w:num w:numId="4">
    <w:abstractNumId w:val="34"/>
  </w:num>
  <w:num w:numId="5">
    <w:abstractNumId w:val="24"/>
  </w:num>
  <w:num w:numId="6">
    <w:abstractNumId w:val="9"/>
  </w:num>
  <w:num w:numId="7">
    <w:abstractNumId w:val="8"/>
  </w:num>
  <w:num w:numId="8">
    <w:abstractNumId w:val="67"/>
  </w:num>
  <w:num w:numId="9">
    <w:abstractNumId w:val="69"/>
  </w:num>
  <w:num w:numId="10">
    <w:abstractNumId w:val="68"/>
  </w:num>
  <w:num w:numId="11">
    <w:abstractNumId w:val="72"/>
  </w:num>
  <w:num w:numId="12">
    <w:abstractNumId w:val="19"/>
  </w:num>
  <w:num w:numId="13">
    <w:abstractNumId w:val="39"/>
  </w:num>
  <w:num w:numId="14">
    <w:abstractNumId w:val="44"/>
  </w:num>
  <w:num w:numId="15">
    <w:abstractNumId w:val="42"/>
  </w:num>
  <w:num w:numId="16">
    <w:abstractNumId w:val="4"/>
  </w:num>
  <w:num w:numId="17">
    <w:abstractNumId w:val="47"/>
  </w:num>
  <w:num w:numId="18">
    <w:abstractNumId w:val="18"/>
  </w:num>
  <w:num w:numId="19">
    <w:abstractNumId w:val="48"/>
  </w:num>
  <w:num w:numId="20">
    <w:abstractNumId w:val="70"/>
  </w:num>
  <w:num w:numId="21">
    <w:abstractNumId w:val="25"/>
  </w:num>
  <w:num w:numId="22">
    <w:abstractNumId w:val="29"/>
  </w:num>
  <w:num w:numId="23">
    <w:abstractNumId w:val="56"/>
  </w:num>
  <w:num w:numId="24">
    <w:abstractNumId w:val="57"/>
  </w:num>
  <w:num w:numId="25">
    <w:abstractNumId w:val="65"/>
  </w:num>
  <w:num w:numId="26">
    <w:abstractNumId w:val="58"/>
  </w:num>
  <w:num w:numId="27">
    <w:abstractNumId w:val="36"/>
  </w:num>
  <w:num w:numId="28">
    <w:abstractNumId w:val="74"/>
  </w:num>
  <w:num w:numId="29">
    <w:abstractNumId w:val="84"/>
  </w:num>
  <w:num w:numId="30">
    <w:abstractNumId w:val="55"/>
  </w:num>
  <w:num w:numId="31">
    <w:abstractNumId w:val="73"/>
  </w:num>
  <w:num w:numId="32">
    <w:abstractNumId w:val="30"/>
  </w:num>
  <w:num w:numId="33">
    <w:abstractNumId w:val="76"/>
  </w:num>
  <w:num w:numId="34">
    <w:abstractNumId w:val="37"/>
  </w:num>
  <w:num w:numId="35">
    <w:abstractNumId w:val="2"/>
  </w:num>
  <w:num w:numId="36">
    <w:abstractNumId w:val="43"/>
  </w:num>
  <w:num w:numId="37">
    <w:abstractNumId w:val="14"/>
  </w:num>
  <w:num w:numId="38">
    <w:abstractNumId w:val="66"/>
  </w:num>
  <w:num w:numId="39">
    <w:abstractNumId w:val="79"/>
  </w:num>
  <w:num w:numId="40">
    <w:abstractNumId w:val="10"/>
  </w:num>
  <w:num w:numId="41">
    <w:abstractNumId w:val="32"/>
  </w:num>
  <w:num w:numId="42">
    <w:abstractNumId w:val="61"/>
  </w:num>
  <w:num w:numId="43">
    <w:abstractNumId w:val="28"/>
  </w:num>
  <w:num w:numId="44">
    <w:abstractNumId w:val="27"/>
  </w:num>
  <w:num w:numId="45">
    <w:abstractNumId w:val="52"/>
  </w:num>
  <w:num w:numId="46">
    <w:abstractNumId w:val="5"/>
  </w:num>
  <w:num w:numId="47">
    <w:abstractNumId w:val="11"/>
  </w:num>
  <w:num w:numId="48">
    <w:abstractNumId w:val="80"/>
  </w:num>
  <w:num w:numId="49">
    <w:abstractNumId w:val="20"/>
  </w:num>
  <w:num w:numId="50">
    <w:abstractNumId w:val="82"/>
  </w:num>
  <w:num w:numId="51">
    <w:abstractNumId w:val="31"/>
  </w:num>
  <w:num w:numId="52">
    <w:abstractNumId w:val="50"/>
  </w:num>
  <w:num w:numId="53">
    <w:abstractNumId w:val="26"/>
  </w:num>
  <w:num w:numId="54">
    <w:abstractNumId w:val="40"/>
  </w:num>
  <w:num w:numId="55">
    <w:abstractNumId w:val="60"/>
  </w:num>
  <w:num w:numId="56">
    <w:abstractNumId w:val="51"/>
  </w:num>
  <w:num w:numId="57">
    <w:abstractNumId w:val="15"/>
  </w:num>
  <w:num w:numId="58">
    <w:abstractNumId w:val="46"/>
  </w:num>
  <w:num w:numId="59">
    <w:abstractNumId w:val="81"/>
  </w:num>
  <w:num w:numId="60">
    <w:abstractNumId w:val="38"/>
  </w:num>
  <w:num w:numId="61">
    <w:abstractNumId w:val="64"/>
  </w:num>
  <w:num w:numId="62">
    <w:abstractNumId w:val="12"/>
  </w:num>
  <w:num w:numId="63">
    <w:abstractNumId w:val="49"/>
  </w:num>
  <w:num w:numId="64">
    <w:abstractNumId w:val="21"/>
  </w:num>
  <w:num w:numId="65">
    <w:abstractNumId w:val="23"/>
  </w:num>
  <w:num w:numId="66">
    <w:abstractNumId w:val="6"/>
  </w:num>
  <w:num w:numId="67">
    <w:abstractNumId w:val="17"/>
  </w:num>
  <w:num w:numId="68">
    <w:abstractNumId w:val="77"/>
  </w:num>
  <w:num w:numId="69">
    <w:abstractNumId w:val="45"/>
  </w:num>
  <w:num w:numId="70">
    <w:abstractNumId w:val="62"/>
  </w:num>
  <w:num w:numId="71">
    <w:abstractNumId w:val="35"/>
  </w:num>
  <w:num w:numId="72">
    <w:abstractNumId w:val="53"/>
  </w:num>
  <w:num w:numId="73">
    <w:abstractNumId w:val="71"/>
  </w:num>
  <w:num w:numId="74">
    <w:abstractNumId w:val="59"/>
  </w:num>
  <w:num w:numId="75">
    <w:abstractNumId w:val="22"/>
  </w:num>
  <w:num w:numId="76">
    <w:abstractNumId w:val="3"/>
  </w:num>
  <w:num w:numId="77">
    <w:abstractNumId w:val="75"/>
  </w:num>
  <w:num w:numId="78">
    <w:abstractNumId w:val="41"/>
  </w:num>
  <w:num w:numId="79">
    <w:abstractNumId w:val="7"/>
  </w:num>
  <w:num w:numId="80">
    <w:abstractNumId w:val="13"/>
  </w:num>
  <w:num w:numId="81">
    <w:abstractNumId w:val="16"/>
  </w:num>
  <w:num w:numId="82">
    <w:abstractNumId w:val="33"/>
  </w:num>
  <w:num w:numId="83">
    <w:abstractNumId w:val="83"/>
  </w:num>
  <w:num w:numId="84">
    <w:abstractNumId w:val="63"/>
  </w:num>
  <w:num w:numId="85">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99376D"/>
    <w:rsid w:val="00000AE9"/>
    <w:rsid w:val="00001258"/>
    <w:rsid w:val="00001578"/>
    <w:rsid w:val="0000233E"/>
    <w:rsid w:val="00002C12"/>
    <w:rsid w:val="00002EB7"/>
    <w:rsid w:val="00002EC0"/>
    <w:rsid w:val="000035E5"/>
    <w:rsid w:val="00004641"/>
    <w:rsid w:val="0000515C"/>
    <w:rsid w:val="00006863"/>
    <w:rsid w:val="000077EE"/>
    <w:rsid w:val="00010816"/>
    <w:rsid w:val="00010A8A"/>
    <w:rsid w:val="0001359E"/>
    <w:rsid w:val="00013924"/>
    <w:rsid w:val="00013D05"/>
    <w:rsid w:val="0001413C"/>
    <w:rsid w:val="000151D6"/>
    <w:rsid w:val="00016546"/>
    <w:rsid w:val="0001678A"/>
    <w:rsid w:val="000167D2"/>
    <w:rsid w:val="000170A9"/>
    <w:rsid w:val="000201A5"/>
    <w:rsid w:val="000232D5"/>
    <w:rsid w:val="00024055"/>
    <w:rsid w:val="000245F5"/>
    <w:rsid w:val="0002594F"/>
    <w:rsid w:val="00026203"/>
    <w:rsid w:val="00032893"/>
    <w:rsid w:val="000330ED"/>
    <w:rsid w:val="00033FAC"/>
    <w:rsid w:val="00034224"/>
    <w:rsid w:val="00036862"/>
    <w:rsid w:val="0004076F"/>
    <w:rsid w:val="00041061"/>
    <w:rsid w:val="00042CCB"/>
    <w:rsid w:val="00043CAA"/>
    <w:rsid w:val="00043D39"/>
    <w:rsid w:val="00046D9A"/>
    <w:rsid w:val="00046DDA"/>
    <w:rsid w:val="000470EE"/>
    <w:rsid w:val="00047B7C"/>
    <w:rsid w:val="0005181D"/>
    <w:rsid w:val="00052EC5"/>
    <w:rsid w:val="00053676"/>
    <w:rsid w:val="000559BC"/>
    <w:rsid w:val="00055CF1"/>
    <w:rsid w:val="000561E4"/>
    <w:rsid w:val="000566A6"/>
    <w:rsid w:val="00060DDC"/>
    <w:rsid w:val="00061179"/>
    <w:rsid w:val="00062B11"/>
    <w:rsid w:val="00063686"/>
    <w:rsid w:val="00063A44"/>
    <w:rsid w:val="00063D19"/>
    <w:rsid w:val="00064065"/>
    <w:rsid w:val="00064F07"/>
    <w:rsid w:val="0006532C"/>
    <w:rsid w:val="000653DD"/>
    <w:rsid w:val="00066F16"/>
    <w:rsid w:val="00070013"/>
    <w:rsid w:val="0007080B"/>
    <w:rsid w:val="0007139C"/>
    <w:rsid w:val="00071539"/>
    <w:rsid w:val="00071A19"/>
    <w:rsid w:val="00075065"/>
    <w:rsid w:val="00076077"/>
    <w:rsid w:val="0008296E"/>
    <w:rsid w:val="000833BC"/>
    <w:rsid w:val="0008446A"/>
    <w:rsid w:val="00087A76"/>
    <w:rsid w:val="000903D4"/>
    <w:rsid w:val="0009071D"/>
    <w:rsid w:val="00091868"/>
    <w:rsid w:val="00093531"/>
    <w:rsid w:val="00093F80"/>
    <w:rsid w:val="000950E2"/>
    <w:rsid w:val="00095D55"/>
    <w:rsid w:val="00096D7C"/>
    <w:rsid w:val="000972BF"/>
    <w:rsid w:val="00097710"/>
    <w:rsid w:val="00097FB8"/>
    <w:rsid w:val="000A1BFA"/>
    <w:rsid w:val="000A2E59"/>
    <w:rsid w:val="000A3AE0"/>
    <w:rsid w:val="000A5FAE"/>
    <w:rsid w:val="000B2988"/>
    <w:rsid w:val="000B2B04"/>
    <w:rsid w:val="000B2B4C"/>
    <w:rsid w:val="000B419B"/>
    <w:rsid w:val="000B4977"/>
    <w:rsid w:val="000B60F6"/>
    <w:rsid w:val="000B6783"/>
    <w:rsid w:val="000C1602"/>
    <w:rsid w:val="000C5725"/>
    <w:rsid w:val="000D035A"/>
    <w:rsid w:val="000D1BF3"/>
    <w:rsid w:val="000D204A"/>
    <w:rsid w:val="000D2C14"/>
    <w:rsid w:val="000D48E9"/>
    <w:rsid w:val="000D54F8"/>
    <w:rsid w:val="000D73B3"/>
    <w:rsid w:val="000E2AE3"/>
    <w:rsid w:val="000E32AC"/>
    <w:rsid w:val="000E34D2"/>
    <w:rsid w:val="000E3C1C"/>
    <w:rsid w:val="000E54E7"/>
    <w:rsid w:val="000E5AE1"/>
    <w:rsid w:val="000E5BC4"/>
    <w:rsid w:val="000F1967"/>
    <w:rsid w:val="000F2D2B"/>
    <w:rsid w:val="000F2FB2"/>
    <w:rsid w:val="000F5B43"/>
    <w:rsid w:val="000F65B3"/>
    <w:rsid w:val="000F7776"/>
    <w:rsid w:val="001037CB"/>
    <w:rsid w:val="0010616C"/>
    <w:rsid w:val="0010745B"/>
    <w:rsid w:val="001104AA"/>
    <w:rsid w:val="00111199"/>
    <w:rsid w:val="001112D4"/>
    <w:rsid w:val="00111623"/>
    <w:rsid w:val="001118D7"/>
    <w:rsid w:val="00111CF5"/>
    <w:rsid w:val="001164E7"/>
    <w:rsid w:val="001164FB"/>
    <w:rsid w:val="00116A2C"/>
    <w:rsid w:val="00116C2E"/>
    <w:rsid w:val="00117015"/>
    <w:rsid w:val="001177DD"/>
    <w:rsid w:val="00120F0F"/>
    <w:rsid w:val="001214E0"/>
    <w:rsid w:val="00123CCC"/>
    <w:rsid w:val="0012457D"/>
    <w:rsid w:val="001266C0"/>
    <w:rsid w:val="00126F13"/>
    <w:rsid w:val="00135DCB"/>
    <w:rsid w:val="0013790C"/>
    <w:rsid w:val="00141296"/>
    <w:rsid w:val="00142658"/>
    <w:rsid w:val="0014292E"/>
    <w:rsid w:val="00142A59"/>
    <w:rsid w:val="00143696"/>
    <w:rsid w:val="00145532"/>
    <w:rsid w:val="0014769A"/>
    <w:rsid w:val="00150FFD"/>
    <w:rsid w:val="00151AD5"/>
    <w:rsid w:val="00153420"/>
    <w:rsid w:val="001535D0"/>
    <w:rsid w:val="0015511D"/>
    <w:rsid w:val="00157C54"/>
    <w:rsid w:val="00160E67"/>
    <w:rsid w:val="00164595"/>
    <w:rsid w:val="00164C05"/>
    <w:rsid w:val="001650FA"/>
    <w:rsid w:val="001662CA"/>
    <w:rsid w:val="0016683F"/>
    <w:rsid w:val="00166EF3"/>
    <w:rsid w:val="00167CD0"/>
    <w:rsid w:val="001721D8"/>
    <w:rsid w:val="00173722"/>
    <w:rsid w:val="00177546"/>
    <w:rsid w:val="00180F91"/>
    <w:rsid w:val="00181E72"/>
    <w:rsid w:val="001837F4"/>
    <w:rsid w:val="0018457F"/>
    <w:rsid w:val="00184A6C"/>
    <w:rsid w:val="001900FD"/>
    <w:rsid w:val="0019069A"/>
    <w:rsid w:val="00191F9E"/>
    <w:rsid w:val="0019232D"/>
    <w:rsid w:val="0019239C"/>
    <w:rsid w:val="00194857"/>
    <w:rsid w:val="00197FC6"/>
    <w:rsid w:val="001A01A1"/>
    <w:rsid w:val="001A03FA"/>
    <w:rsid w:val="001A1030"/>
    <w:rsid w:val="001A127F"/>
    <w:rsid w:val="001A13C0"/>
    <w:rsid w:val="001A2F4E"/>
    <w:rsid w:val="001B0CCD"/>
    <w:rsid w:val="001B49BE"/>
    <w:rsid w:val="001B4A66"/>
    <w:rsid w:val="001B4E68"/>
    <w:rsid w:val="001B4F3B"/>
    <w:rsid w:val="001B5FD2"/>
    <w:rsid w:val="001B6DF7"/>
    <w:rsid w:val="001B7B2B"/>
    <w:rsid w:val="001C030C"/>
    <w:rsid w:val="001C0537"/>
    <w:rsid w:val="001C3B03"/>
    <w:rsid w:val="001C4618"/>
    <w:rsid w:val="001C7AC7"/>
    <w:rsid w:val="001D11A3"/>
    <w:rsid w:val="001D19B4"/>
    <w:rsid w:val="001D1A61"/>
    <w:rsid w:val="001D2E46"/>
    <w:rsid w:val="001D3D44"/>
    <w:rsid w:val="001D4010"/>
    <w:rsid w:val="001E00B3"/>
    <w:rsid w:val="001E032A"/>
    <w:rsid w:val="001E1FDE"/>
    <w:rsid w:val="001E28CE"/>
    <w:rsid w:val="001E3A87"/>
    <w:rsid w:val="001E6732"/>
    <w:rsid w:val="001E71BC"/>
    <w:rsid w:val="001F0654"/>
    <w:rsid w:val="001F33BF"/>
    <w:rsid w:val="001F4288"/>
    <w:rsid w:val="001F4674"/>
    <w:rsid w:val="001F59D2"/>
    <w:rsid w:val="001F5A98"/>
    <w:rsid w:val="001F5EC9"/>
    <w:rsid w:val="001F7A15"/>
    <w:rsid w:val="0020424C"/>
    <w:rsid w:val="00211370"/>
    <w:rsid w:val="002119F4"/>
    <w:rsid w:val="00212173"/>
    <w:rsid w:val="0021427C"/>
    <w:rsid w:val="0021456A"/>
    <w:rsid w:val="002166A2"/>
    <w:rsid w:val="00217DFE"/>
    <w:rsid w:val="0022050E"/>
    <w:rsid w:val="0022162F"/>
    <w:rsid w:val="00222280"/>
    <w:rsid w:val="00222470"/>
    <w:rsid w:val="002228CA"/>
    <w:rsid w:val="00223D00"/>
    <w:rsid w:val="0022551B"/>
    <w:rsid w:val="0022566A"/>
    <w:rsid w:val="002263F7"/>
    <w:rsid w:val="0023005C"/>
    <w:rsid w:val="00235513"/>
    <w:rsid w:val="00236490"/>
    <w:rsid w:val="0023670C"/>
    <w:rsid w:val="00236C47"/>
    <w:rsid w:val="0023751A"/>
    <w:rsid w:val="00237D03"/>
    <w:rsid w:val="0024019D"/>
    <w:rsid w:val="0024099A"/>
    <w:rsid w:val="00240A85"/>
    <w:rsid w:val="002439EE"/>
    <w:rsid w:val="0024515A"/>
    <w:rsid w:val="00246C12"/>
    <w:rsid w:val="00247A25"/>
    <w:rsid w:val="00253606"/>
    <w:rsid w:val="00254A94"/>
    <w:rsid w:val="00255028"/>
    <w:rsid w:val="0025556B"/>
    <w:rsid w:val="00256694"/>
    <w:rsid w:val="00260814"/>
    <w:rsid w:val="00260EF6"/>
    <w:rsid w:val="00262841"/>
    <w:rsid w:val="00263A47"/>
    <w:rsid w:val="00263AA4"/>
    <w:rsid w:val="00265E1E"/>
    <w:rsid w:val="00265FAA"/>
    <w:rsid w:val="0026704D"/>
    <w:rsid w:val="002671C9"/>
    <w:rsid w:val="00267AE6"/>
    <w:rsid w:val="00271178"/>
    <w:rsid w:val="00272FAA"/>
    <w:rsid w:val="002756A8"/>
    <w:rsid w:val="00276D3A"/>
    <w:rsid w:val="002770E2"/>
    <w:rsid w:val="00277D4A"/>
    <w:rsid w:val="00282991"/>
    <w:rsid w:val="0028470B"/>
    <w:rsid w:val="002871DB"/>
    <w:rsid w:val="002875D5"/>
    <w:rsid w:val="00293DE6"/>
    <w:rsid w:val="00293F89"/>
    <w:rsid w:val="0029650C"/>
    <w:rsid w:val="00296DDC"/>
    <w:rsid w:val="002970DA"/>
    <w:rsid w:val="002976F5"/>
    <w:rsid w:val="002A0E50"/>
    <w:rsid w:val="002A10E9"/>
    <w:rsid w:val="002A196D"/>
    <w:rsid w:val="002A2464"/>
    <w:rsid w:val="002A2BFA"/>
    <w:rsid w:val="002A389A"/>
    <w:rsid w:val="002A38A0"/>
    <w:rsid w:val="002A425A"/>
    <w:rsid w:val="002A47DD"/>
    <w:rsid w:val="002A517C"/>
    <w:rsid w:val="002A5CE7"/>
    <w:rsid w:val="002A67AE"/>
    <w:rsid w:val="002A6C60"/>
    <w:rsid w:val="002A7494"/>
    <w:rsid w:val="002B0AEE"/>
    <w:rsid w:val="002B1138"/>
    <w:rsid w:val="002B41C6"/>
    <w:rsid w:val="002B5BCC"/>
    <w:rsid w:val="002B5EB8"/>
    <w:rsid w:val="002B63E3"/>
    <w:rsid w:val="002C0537"/>
    <w:rsid w:val="002C3207"/>
    <w:rsid w:val="002C3959"/>
    <w:rsid w:val="002C4050"/>
    <w:rsid w:val="002C6F70"/>
    <w:rsid w:val="002C778C"/>
    <w:rsid w:val="002C7A35"/>
    <w:rsid w:val="002D0A76"/>
    <w:rsid w:val="002D1383"/>
    <w:rsid w:val="002D1C16"/>
    <w:rsid w:val="002D1E4D"/>
    <w:rsid w:val="002D36A9"/>
    <w:rsid w:val="002D3B03"/>
    <w:rsid w:val="002D5F48"/>
    <w:rsid w:val="002E0034"/>
    <w:rsid w:val="002E16E2"/>
    <w:rsid w:val="002E2ABD"/>
    <w:rsid w:val="002E3662"/>
    <w:rsid w:val="002E4193"/>
    <w:rsid w:val="002E609F"/>
    <w:rsid w:val="002F0869"/>
    <w:rsid w:val="002F0BB5"/>
    <w:rsid w:val="002F2E9E"/>
    <w:rsid w:val="002F2FB6"/>
    <w:rsid w:val="002F3B79"/>
    <w:rsid w:val="002F4471"/>
    <w:rsid w:val="002F6076"/>
    <w:rsid w:val="002F65AB"/>
    <w:rsid w:val="002F7BB8"/>
    <w:rsid w:val="00301174"/>
    <w:rsid w:val="00301205"/>
    <w:rsid w:val="0030136D"/>
    <w:rsid w:val="0030146D"/>
    <w:rsid w:val="003034A2"/>
    <w:rsid w:val="00303DA1"/>
    <w:rsid w:val="00305EA0"/>
    <w:rsid w:val="003103A8"/>
    <w:rsid w:val="0031228E"/>
    <w:rsid w:val="00316D2A"/>
    <w:rsid w:val="003173C5"/>
    <w:rsid w:val="003211C6"/>
    <w:rsid w:val="003214F8"/>
    <w:rsid w:val="00321E66"/>
    <w:rsid w:val="00323DAD"/>
    <w:rsid w:val="0032656D"/>
    <w:rsid w:val="0032661F"/>
    <w:rsid w:val="0033032B"/>
    <w:rsid w:val="00333FB1"/>
    <w:rsid w:val="00336695"/>
    <w:rsid w:val="0033729A"/>
    <w:rsid w:val="00343496"/>
    <w:rsid w:val="00344D71"/>
    <w:rsid w:val="00346EE2"/>
    <w:rsid w:val="00347D32"/>
    <w:rsid w:val="00350FA4"/>
    <w:rsid w:val="0035687A"/>
    <w:rsid w:val="003568E2"/>
    <w:rsid w:val="00356C92"/>
    <w:rsid w:val="00357C2F"/>
    <w:rsid w:val="00357C47"/>
    <w:rsid w:val="00361F74"/>
    <w:rsid w:val="0036219B"/>
    <w:rsid w:val="003630A1"/>
    <w:rsid w:val="00365159"/>
    <w:rsid w:val="0036764F"/>
    <w:rsid w:val="003676A2"/>
    <w:rsid w:val="00370626"/>
    <w:rsid w:val="00370F37"/>
    <w:rsid w:val="00371DB4"/>
    <w:rsid w:val="0037489C"/>
    <w:rsid w:val="003763DD"/>
    <w:rsid w:val="003765C9"/>
    <w:rsid w:val="0037792C"/>
    <w:rsid w:val="00377BA7"/>
    <w:rsid w:val="003836CD"/>
    <w:rsid w:val="00384056"/>
    <w:rsid w:val="00384878"/>
    <w:rsid w:val="003850C1"/>
    <w:rsid w:val="0039087B"/>
    <w:rsid w:val="00392598"/>
    <w:rsid w:val="003962E0"/>
    <w:rsid w:val="0039634F"/>
    <w:rsid w:val="00396486"/>
    <w:rsid w:val="00396B9A"/>
    <w:rsid w:val="00396EA3"/>
    <w:rsid w:val="00397DAA"/>
    <w:rsid w:val="003A0D5D"/>
    <w:rsid w:val="003A40A2"/>
    <w:rsid w:val="003A46FC"/>
    <w:rsid w:val="003A47C0"/>
    <w:rsid w:val="003A62C0"/>
    <w:rsid w:val="003A6F26"/>
    <w:rsid w:val="003B198C"/>
    <w:rsid w:val="003B25D3"/>
    <w:rsid w:val="003B2B2E"/>
    <w:rsid w:val="003B3A1F"/>
    <w:rsid w:val="003B75C1"/>
    <w:rsid w:val="003C1D37"/>
    <w:rsid w:val="003C1ECC"/>
    <w:rsid w:val="003C43C8"/>
    <w:rsid w:val="003C6EA4"/>
    <w:rsid w:val="003D00A3"/>
    <w:rsid w:val="003D13B3"/>
    <w:rsid w:val="003D25C8"/>
    <w:rsid w:val="003D384B"/>
    <w:rsid w:val="003D3B5B"/>
    <w:rsid w:val="003D469F"/>
    <w:rsid w:val="003D5F38"/>
    <w:rsid w:val="003D6AF5"/>
    <w:rsid w:val="003D6F3C"/>
    <w:rsid w:val="003D72C8"/>
    <w:rsid w:val="003E21F2"/>
    <w:rsid w:val="003E2D12"/>
    <w:rsid w:val="003E49E5"/>
    <w:rsid w:val="003E71EB"/>
    <w:rsid w:val="003F162A"/>
    <w:rsid w:val="003F493A"/>
    <w:rsid w:val="003F6912"/>
    <w:rsid w:val="003F7BEF"/>
    <w:rsid w:val="004003BC"/>
    <w:rsid w:val="00401DE8"/>
    <w:rsid w:val="00402A5A"/>
    <w:rsid w:val="0040311B"/>
    <w:rsid w:val="00403643"/>
    <w:rsid w:val="00403917"/>
    <w:rsid w:val="004047C1"/>
    <w:rsid w:val="004074E7"/>
    <w:rsid w:val="004078A3"/>
    <w:rsid w:val="004117A8"/>
    <w:rsid w:val="00413B20"/>
    <w:rsid w:val="00414D93"/>
    <w:rsid w:val="004154D1"/>
    <w:rsid w:val="0041587F"/>
    <w:rsid w:val="004158BA"/>
    <w:rsid w:val="00417AC7"/>
    <w:rsid w:val="004230EB"/>
    <w:rsid w:val="004232C8"/>
    <w:rsid w:val="0042553A"/>
    <w:rsid w:val="00427ACE"/>
    <w:rsid w:val="00430003"/>
    <w:rsid w:val="004303C6"/>
    <w:rsid w:val="004315C5"/>
    <w:rsid w:val="00432F53"/>
    <w:rsid w:val="00433115"/>
    <w:rsid w:val="00433A17"/>
    <w:rsid w:val="00434BF8"/>
    <w:rsid w:val="00435491"/>
    <w:rsid w:val="00436265"/>
    <w:rsid w:val="00437ACF"/>
    <w:rsid w:val="00437E14"/>
    <w:rsid w:val="00440E2D"/>
    <w:rsid w:val="00441B6A"/>
    <w:rsid w:val="004427B1"/>
    <w:rsid w:val="00442E86"/>
    <w:rsid w:val="00444C83"/>
    <w:rsid w:val="00446CA7"/>
    <w:rsid w:val="00447C7B"/>
    <w:rsid w:val="00450731"/>
    <w:rsid w:val="00453584"/>
    <w:rsid w:val="00454E39"/>
    <w:rsid w:val="00456F47"/>
    <w:rsid w:val="00462D8C"/>
    <w:rsid w:val="004640A9"/>
    <w:rsid w:val="00464748"/>
    <w:rsid w:val="0046555A"/>
    <w:rsid w:val="0046609F"/>
    <w:rsid w:val="00467A5D"/>
    <w:rsid w:val="00471890"/>
    <w:rsid w:val="00473139"/>
    <w:rsid w:val="0047435E"/>
    <w:rsid w:val="00480E41"/>
    <w:rsid w:val="00481B41"/>
    <w:rsid w:val="00482443"/>
    <w:rsid w:val="00482FEC"/>
    <w:rsid w:val="00484B8D"/>
    <w:rsid w:val="0048610D"/>
    <w:rsid w:val="0048659E"/>
    <w:rsid w:val="004871ED"/>
    <w:rsid w:val="0048767F"/>
    <w:rsid w:val="0049394A"/>
    <w:rsid w:val="00493E58"/>
    <w:rsid w:val="00494C77"/>
    <w:rsid w:val="00494D6B"/>
    <w:rsid w:val="00496F7C"/>
    <w:rsid w:val="00497CBF"/>
    <w:rsid w:val="004A12A7"/>
    <w:rsid w:val="004A35D7"/>
    <w:rsid w:val="004A3B35"/>
    <w:rsid w:val="004A3C8B"/>
    <w:rsid w:val="004A48E4"/>
    <w:rsid w:val="004A4AF7"/>
    <w:rsid w:val="004A6029"/>
    <w:rsid w:val="004A618F"/>
    <w:rsid w:val="004A62E3"/>
    <w:rsid w:val="004A70F6"/>
    <w:rsid w:val="004A7117"/>
    <w:rsid w:val="004A76DD"/>
    <w:rsid w:val="004B0CB3"/>
    <w:rsid w:val="004B249F"/>
    <w:rsid w:val="004B2BE2"/>
    <w:rsid w:val="004B2E12"/>
    <w:rsid w:val="004B4E15"/>
    <w:rsid w:val="004B57DF"/>
    <w:rsid w:val="004C0290"/>
    <w:rsid w:val="004C1252"/>
    <w:rsid w:val="004C2D2C"/>
    <w:rsid w:val="004C4F79"/>
    <w:rsid w:val="004C5104"/>
    <w:rsid w:val="004C6BDE"/>
    <w:rsid w:val="004C713E"/>
    <w:rsid w:val="004D0BE9"/>
    <w:rsid w:val="004D40DA"/>
    <w:rsid w:val="004D5386"/>
    <w:rsid w:val="004D631B"/>
    <w:rsid w:val="004E0831"/>
    <w:rsid w:val="004E51B2"/>
    <w:rsid w:val="004E5EC1"/>
    <w:rsid w:val="004E60C2"/>
    <w:rsid w:val="004E6368"/>
    <w:rsid w:val="004F1FF1"/>
    <w:rsid w:val="004F21D6"/>
    <w:rsid w:val="004F546F"/>
    <w:rsid w:val="00500F4A"/>
    <w:rsid w:val="00503417"/>
    <w:rsid w:val="00504162"/>
    <w:rsid w:val="005046BA"/>
    <w:rsid w:val="00504CFB"/>
    <w:rsid w:val="00505437"/>
    <w:rsid w:val="005055A5"/>
    <w:rsid w:val="00505943"/>
    <w:rsid w:val="00506EFB"/>
    <w:rsid w:val="00507134"/>
    <w:rsid w:val="00510732"/>
    <w:rsid w:val="00511E97"/>
    <w:rsid w:val="00513A46"/>
    <w:rsid w:val="00515649"/>
    <w:rsid w:val="0052190C"/>
    <w:rsid w:val="00521CE1"/>
    <w:rsid w:val="00523C2F"/>
    <w:rsid w:val="00524352"/>
    <w:rsid w:val="00524FDE"/>
    <w:rsid w:val="0052517A"/>
    <w:rsid w:val="00525516"/>
    <w:rsid w:val="00530E6F"/>
    <w:rsid w:val="00531501"/>
    <w:rsid w:val="005318EC"/>
    <w:rsid w:val="00532434"/>
    <w:rsid w:val="00532F51"/>
    <w:rsid w:val="0053478A"/>
    <w:rsid w:val="00537F33"/>
    <w:rsid w:val="00542DE2"/>
    <w:rsid w:val="0054321E"/>
    <w:rsid w:val="00544EEF"/>
    <w:rsid w:val="005477C2"/>
    <w:rsid w:val="00550A9B"/>
    <w:rsid w:val="00550D28"/>
    <w:rsid w:val="0055212B"/>
    <w:rsid w:val="00553EC1"/>
    <w:rsid w:val="005542F0"/>
    <w:rsid w:val="0055508C"/>
    <w:rsid w:val="00556865"/>
    <w:rsid w:val="00557553"/>
    <w:rsid w:val="00561610"/>
    <w:rsid w:val="00561A36"/>
    <w:rsid w:val="0056224C"/>
    <w:rsid w:val="00563754"/>
    <w:rsid w:val="00564479"/>
    <w:rsid w:val="00564AB9"/>
    <w:rsid w:val="00566B6A"/>
    <w:rsid w:val="005712E2"/>
    <w:rsid w:val="00571D5A"/>
    <w:rsid w:val="00574355"/>
    <w:rsid w:val="00574E91"/>
    <w:rsid w:val="00574F14"/>
    <w:rsid w:val="00577CFF"/>
    <w:rsid w:val="005801D6"/>
    <w:rsid w:val="0058299E"/>
    <w:rsid w:val="00583F1B"/>
    <w:rsid w:val="00585E3D"/>
    <w:rsid w:val="005864AE"/>
    <w:rsid w:val="00586626"/>
    <w:rsid w:val="00590468"/>
    <w:rsid w:val="005912ED"/>
    <w:rsid w:val="00591382"/>
    <w:rsid w:val="00592115"/>
    <w:rsid w:val="00592661"/>
    <w:rsid w:val="00593668"/>
    <w:rsid w:val="00594194"/>
    <w:rsid w:val="00595CE7"/>
    <w:rsid w:val="00596F28"/>
    <w:rsid w:val="00597A98"/>
    <w:rsid w:val="005A009A"/>
    <w:rsid w:val="005A1515"/>
    <w:rsid w:val="005A319D"/>
    <w:rsid w:val="005A3285"/>
    <w:rsid w:val="005A4249"/>
    <w:rsid w:val="005A5ED3"/>
    <w:rsid w:val="005A7D1E"/>
    <w:rsid w:val="005B00AF"/>
    <w:rsid w:val="005B08F8"/>
    <w:rsid w:val="005B0BE5"/>
    <w:rsid w:val="005B0E50"/>
    <w:rsid w:val="005B0EA3"/>
    <w:rsid w:val="005B2F42"/>
    <w:rsid w:val="005B49FF"/>
    <w:rsid w:val="005B54C5"/>
    <w:rsid w:val="005B693E"/>
    <w:rsid w:val="005C1AE0"/>
    <w:rsid w:val="005C1E82"/>
    <w:rsid w:val="005C27E8"/>
    <w:rsid w:val="005C38B5"/>
    <w:rsid w:val="005C46EB"/>
    <w:rsid w:val="005C475B"/>
    <w:rsid w:val="005C4B88"/>
    <w:rsid w:val="005C4B8B"/>
    <w:rsid w:val="005C4DEA"/>
    <w:rsid w:val="005D0321"/>
    <w:rsid w:val="005D0C59"/>
    <w:rsid w:val="005D1F6A"/>
    <w:rsid w:val="005D3DAC"/>
    <w:rsid w:val="005D40FC"/>
    <w:rsid w:val="005D42D5"/>
    <w:rsid w:val="005D4699"/>
    <w:rsid w:val="005D5077"/>
    <w:rsid w:val="005D6497"/>
    <w:rsid w:val="005D75B9"/>
    <w:rsid w:val="005E0B4A"/>
    <w:rsid w:val="005E0F6A"/>
    <w:rsid w:val="005E1968"/>
    <w:rsid w:val="005E2EC8"/>
    <w:rsid w:val="005E2FC4"/>
    <w:rsid w:val="005E4806"/>
    <w:rsid w:val="005E49F1"/>
    <w:rsid w:val="005E4CC3"/>
    <w:rsid w:val="005E4D6B"/>
    <w:rsid w:val="005E61B0"/>
    <w:rsid w:val="005E7E7F"/>
    <w:rsid w:val="005F1698"/>
    <w:rsid w:val="005F25E8"/>
    <w:rsid w:val="005F4998"/>
    <w:rsid w:val="005F4EB0"/>
    <w:rsid w:val="005F5D5C"/>
    <w:rsid w:val="005F618A"/>
    <w:rsid w:val="005F64B7"/>
    <w:rsid w:val="005F6D3E"/>
    <w:rsid w:val="005F77D8"/>
    <w:rsid w:val="006009E7"/>
    <w:rsid w:val="00600F2B"/>
    <w:rsid w:val="0060150A"/>
    <w:rsid w:val="0060499B"/>
    <w:rsid w:val="006061F0"/>
    <w:rsid w:val="0060794A"/>
    <w:rsid w:val="00611179"/>
    <w:rsid w:val="0061146A"/>
    <w:rsid w:val="00611A76"/>
    <w:rsid w:val="006140E0"/>
    <w:rsid w:val="006170DA"/>
    <w:rsid w:val="00620C6D"/>
    <w:rsid w:val="00622F3F"/>
    <w:rsid w:val="00623376"/>
    <w:rsid w:val="006235B9"/>
    <w:rsid w:val="00623672"/>
    <w:rsid w:val="00625E4A"/>
    <w:rsid w:val="006263BC"/>
    <w:rsid w:val="0063003E"/>
    <w:rsid w:val="00634EAD"/>
    <w:rsid w:val="00635241"/>
    <w:rsid w:val="00635E63"/>
    <w:rsid w:val="00640FD2"/>
    <w:rsid w:val="00641101"/>
    <w:rsid w:val="006411DB"/>
    <w:rsid w:val="006418EB"/>
    <w:rsid w:val="0064240B"/>
    <w:rsid w:val="006440E8"/>
    <w:rsid w:val="0064426E"/>
    <w:rsid w:val="00644ED4"/>
    <w:rsid w:val="00646E27"/>
    <w:rsid w:val="006545D4"/>
    <w:rsid w:val="00656031"/>
    <w:rsid w:val="00656E7D"/>
    <w:rsid w:val="006605F1"/>
    <w:rsid w:val="00661896"/>
    <w:rsid w:val="006620B4"/>
    <w:rsid w:val="00662362"/>
    <w:rsid w:val="006648BD"/>
    <w:rsid w:val="00664DCF"/>
    <w:rsid w:val="006705F8"/>
    <w:rsid w:val="00671B0E"/>
    <w:rsid w:val="00671B56"/>
    <w:rsid w:val="006732CA"/>
    <w:rsid w:val="0067409B"/>
    <w:rsid w:val="0067557C"/>
    <w:rsid w:val="00675D6D"/>
    <w:rsid w:val="006774C1"/>
    <w:rsid w:val="00681734"/>
    <w:rsid w:val="0068321E"/>
    <w:rsid w:val="0068330D"/>
    <w:rsid w:val="0068365A"/>
    <w:rsid w:val="00683BC4"/>
    <w:rsid w:val="0068719D"/>
    <w:rsid w:val="00692D16"/>
    <w:rsid w:val="00693516"/>
    <w:rsid w:val="00694A5E"/>
    <w:rsid w:val="00695A77"/>
    <w:rsid w:val="006A0C54"/>
    <w:rsid w:val="006A0C5B"/>
    <w:rsid w:val="006A17D7"/>
    <w:rsid w:val="006A3B8A"/>
    <w:rsid w:val="006A3FE0"/>
    <w:rsid w:val="006A4312"/>
    <w:rsid w:val="006A44E6"/>
    <w:rsid w:val="006A52AD"/>
    <w:rsid w:val="006A6229"/>
    <w:rsid w:val="006A639E"/>
    <w:rsid w:val="006A7172"/>
    <w:rsid w:val="006A75CE"/>
    <w:rsid w:val="006B2BC8"/>
    <w:rsid w:val="006B2C3D"/>
    <w:rsid w:val="006B2CA0"/>
    <w:rsid w:val="006B3225"/>
    <w:rsid w:val="006B5D51"/>
    <w:rsid w:val="006C01C3"/>
    <w:rsid w:val="006C0CC7"/>
    <w:rsid w:val="006C3E57"/>
    <w:rsid w:val="006C5734"/>
    <w:rsid w:val="006C59BA"/>
    <w:rsid w:val="006C7E36"/>
    <w:rsid w:val="006D1538"/>
    <w:rsid w:val="006D2176"/>
    <w:rsid w:val="006D3955"/>
    <w:rsid w:val="006D64A0"/>
    <w:rsid w:val="006D73EE"/>
    <w:rsid w:val="006E1F05"/>
    <w:rsid w:val="006E4138"/>
    <w:rsid w:val="006E5032"/>
    <w:rsid w:val="006E6408"/>
    <w:rsid w:val="006E6946"/>
    <w:rsid w:val="006E6AED"/>
    <w:rsid w:val="006F0444"/>
    <w:rsid w:val="006F1315"/>
    <w:rsid w:val="006F1BCD"/>
    <w:rsid w:val="006F2CA6"/>
    <w:rsid w:val="006F3FF3"/>
    <w:rsid w:val="006F4779"/>
    <w:rsid w:val="006F6106"/>
    <w:rsid w:val="006F7F04"/>
    <w:rsid w:val="007002FF"/>
    <w:rsid w:val="00700619"/>
    <w:rsid w:val="007032E4"/>
    <w:rsid w:val="0070450E"/>
    <w:rsid w:val="00705595"/>
    <w:rsid w:val="007059A6"/>
    <w:rsid w:val="00707A36"/>
    <w:rsid w:val="00712B10"/>
    <w:rsid w:val="00713D80"/>
    <w:rsid w:val="0071501B"/>
    <w:rsid w:val="00717ECE"/>
    <w:rsid w:val="00717FC4"/>
    <w:rsid w:val="00722F43"/>
    <w:rsid w:val="00725B29"/>
    <w:rsid w:val="00725C21"/>
    <w:rsid w:val="00726232"/>
    <w:rsid w:val="00734C15"/>
    <w:rsid w:val="007353BA"/>
    <w:rsid w:val="00737413"/>
    <w:rsid w:val="007375E0"/>
    <w:rsid w:val="00740443"/>
    <w:rsid w:val="007414F1"/>
    <w:rsid w:val="00743B52"/>
    <w:rsid w:val="00743C69"/>
    <w:rsid w:val="007448F9"/>
    <w:rsid w:val="00745479"/>
    <w:rsid w:val="00751BF7"/>
    <w:rsid w:val="00752EFF"/>
    <w:rsid w:val="0075323C"/>
    <w:rsid w:val="007573AA"/>
    <w:rsid w:val="007622C4"/>
    <w:rsid w:val="0076236C"/>
    <w:rsid w:val="00763C98"/>
    <w:rsid w:val="00763F0A"/>
    <w:rsid w:val="0076493A"/>
    <w:rsid w:val="00765BB4"/>
    <w:rsid w:val="007666BE"/>
    <w:rsid w:val="007668DD"/>
    <w:rsid w:val="00766BA0"/>
    <w:rsid w:val="00770E69"/>
    <w:rsid w:val="007718EE"/>
    <w:rsid w:val="00773732"/>
    <w:rsid w:val="00773DA3"/>
    <w:rsid w:val="00775716"/>
    <w:rsid w:val="00777726"/>
    <w:rsid w:val="00780195"/>
    <w:rsid w:val="007817BA"/>
    <w:rsid w:val="00782397"/>
    <w:rsid w:val="00782632"/>
    <w:rsid w:val="00786621"/>
    <w:rsid w:val="007906F6"/>
    <w:rsid w:val="00791CEA"/>
    <w:rsid w:val="00791D5C"/>
    <w:rsid w:val="00794ACB"/>
    <w:rsid w:val="00795070"/>
    <w:rsid w:val="00796364"/>
    <w:rsid w:val="007975D4"/>
    <w:rsid w:val="007A013F"/>
    <w:rsid w:val="007A0B7E"/>
    <w:rsid w:val="007A1F08"/>
    <w:rsid w:val="007A2682"/>
    <w:rsid w:val="007A33A8"/>
    <w:rsid w:val="007A454A"/>
    <w:rsid w:val="007A4BD6"/>
    <w:rsid w:val="007A4C89"/>
    <w:rsid w:val="007A7A34"/>
    <w:rsid w:val="007B127E"/>
    <w:rsid w:val="007B15DA"/>
    <w:rsid w:val="007B3366"/>
    <w:rsid w:val="007B507F"/>
    <w:rsid w:val="007B5154"/>
    <w:rsid w:val="007B6B01"/>
    <w:rsid w:val="007B6CE4"/>
    <w:rsid w:val="007B76A5"/>
    <w:rsid w:val="007C047A"/>
    <w:rsid w:val="007C152A"/>
    <w:rsid w:val="007C1F13"/>
    <w:rsid w:val="007C2F79"/>
    <w:rsid w:val="007C336F"/>
    <w:rsid w:val="007C7BF8"/>
    <w:rsid w:val="007D065A"/>
    <w:rsid w:val="007D0C59"/>
    <w:rsid w:val="007D17ED"/>
    <w:rsid w:val="007D2E86"/>
    <w:rsid w:val="007D35A1"/>
    <w:rsid w:val="007D38BA"/>
    <w:rsid w:val="007D397F"/>
    <w:rsid w:val="007D3D0A"/>
    <w:rsid w:val="007E018F"/>
    <w:rsid w:val="007E1158"/>
    <w:rsid w:val="007E1AFF"/>
    <w:rsid w:val="007E464F"/>
    <w:rsid w:val="007E4652"/>
    <w:rsid w:val="007E5E96"/>
    <w:rsid w:val="007F1397"/>
    <w:rsid w:val="007F1693"/>
    <w:rsid w:val="007F3034"/>
    <w:rsid w:val="007F3882"/>
    <w:rsid w:val="007F4B19"/>
    <w:rsid w:val="007F5D3D"/>
    <w:rsid w:val="007F70DB"/>
    <w:rsid w:val="007F7AFF"/>
    <w:rsid w:val="00802C1F"/>
    <w:rsid w:val="008037CB"/>
    <w:rsid w:val="00805A68"/>
    <w:rsid w:val="00806136"/>
    <w:rsid w:val="00807A68"/>
    <w:rsid w:val="00807AAC"/>
    <w:rsid w:val="00807EAA"/>
    <w:rsid w:val="00811E4A"/>
    <w:rsid w:val="00811EFF"/>
    <w:rsid w:val="0082308E"/>
    <w:rsid w:val="008241C0"/>
    <w:rsid w:val="00824E08"/>
    <w:rsid w:val="00826745"/>
    <w:rsid w:val="00826CEE"/>
    <w:rsid w:val="00827738"/>
    <w:rsid w:val="008308DF"/>
    <w:rsid w:val="008310C4"/>
    <w:rsid w:val="00833807"/>
    <w:rsid w:val="008342E7"/>
    <w:rsid w:val="00834DBE"/>
    <w:rsid w:val="00837883"/>
    <w:rsid w:val="00840BDB"/>
    <w:rsid w:val="00840C99"/>
    <w:rsid w:val="00842A18"/>
    <w:rsid w:val="008434D9"/>
    <w:rsid w:val="00847574"/>
    <w:rsid w:val="00851284"/>
    <w:rsid w:val="008515B8"/>
    <w:rsid w:val="008518D9"/>
    <w:rsid w:val="00851CA9"/>
    <w:rsid w:val="00852042"/>
    <w:rsid w:val="00853638"/>
    <w:rsid w:val="008570F0"/>
    <w:rsid w:val="00860BD8"/>
    <w:rsid w:val="00862521"/>
    <w:rsid w:val="00863179"/>
    <w:rsid w:val="008634A5"/>
    <w:rsid w:val="00863715"/>
    <w:rsid w:val="008639D1"/>
    <w:rsid w:val="008642D4"/>
    <w:rsid w:val="008647DF"/>
    <w:rsid w:val="00867620"/>
    <w:rsid w:val="008708BA"/>
    <w:rsid w:val="00870BD9"/>
    <w:rsid w:val="0087145C"/>
    <w:rsid w:val="00871786"/>
    <w:rsid w:val="00871C13"/>
    <w:rsid w:val="00872631"/>
    <w:rsid w:val="0087380C"/>
    <w:rsid w:val="00873A05"/>
    <w:rsid w:val="00874CF3"/>
    <w:rsid w:val="0087581F"/>
    <w:rsid w:val="0087705A"/>
    <w:rsid w:val="00877857"/>
    <w:rsid w:val="00880C12"/>
    <w:rsid w:val="008841A7"/>
    <w:rsid w:val="008848E6"/>
    <w:rsid w:val="00885B03"/>
    <w:rsid w:val="008873BA"/>
    <w:rsid w:val="00890032"/>
    <w:rsid w:val="008907CE"/>
    <w:rsid w:val="008908D2"/>
    <w:rsid w:val="008915F6"/>
    <w:rsid w:val="00895876"/>
    <w:rsid w:val="008967F2"/>
    <w:rsid w:val="00896D1B"/>
    <w:rsid w:val="00897355"/>
    <w:rsid w:val="008975DF"/>
    <w:rsid w:val="008A0DF3"/>
    <w:rsid w:val="008A0E37"/>
    <w:rsid w:val="008A13A9"/>
    <w:rsid w:val="008A28E7"/>
    <w:rsid w:val="008A2D8F"/>
    <w:rsid w:val="008A3D45"/>
    <w:rsid w:val="008A3F01"/>
    <w:rsid w:val="008A6069"/>
    <w:rsid w:val="008A60BC"/>
    <w:rsid w:val="008A73E4"/>
    <w:rsid w:val="008A7673"/>
    <w:rsid w:val="008B0553"/>
    <w:rsid w:val="008B0B8D"/>
    <w:rsid w:val="008B497D"/>
    <w:rsid w:val="008B4A6A"/>
    <w:rsid w:val="008B58A2"/>
    <w:rsid w:val="008B58D4"/>
    <w:rsid w:val="008B5F5A"/>
    <w:rsid w:val="008C117D"/>
    <w:rsid w:val="008C134F"/>
    <w:rsid w:val="008C332C"/>
    <w:rsid w:val="008C7240"/>
    <w:rsid w:val="008C777D"/>
    <w:rsid w:val="008C7857"/>
    <w:rsid w:val="008D093F"/>
    <w:rsid w:val="008D1828"/>
    <w:rsid w:val="008D1AAA"/>
    <w:rsid w:val="008D25FF"/>
    <w:rsid w:val="008D2F29"/>
    <w:rsid w:val="008D41EF"/>
    <w:rsid w:val="008D4F86"/>
    <w:rsid w:val="008D785B"/>
    <w:rsid w:val="008E30C2"/>
    <w:rsid w:val="008E43EA"/>
    <w:rsid w:val="008E7C66"/>
    <w:rsid w:val="008F097E"/>
    <w:rsid w:val="008F2698"/>
    <w:rsid w:val="008F44CE"/>
    <w:rsid w:val="008F50A7"/>
    <w:rsid w:val="008F5C60"/>
    <w:rsid w:val="00901B47"/>
    <w:rsid w:val="00901D25"/>
    <w:rsid w:val="00901FE0"/>
    <w:rsid w:val="00902F43"/>
    <w:rsid w:val="00904EAB"/>
    <w:rsid w:val="0090508E"/>
    <w:rsid w:val="00913528"/>
    <w:rsid w:val="00914187"/>
    <w:rsid w:val="0091543E"/>
    <w:rsid w:val="00915D38"/>
    <w:rsid w:val="00916185"/>
    <w:rsid w:val="00916CF6"/>
    <w:rsid w:val="00917A6B"/>
    <w:rsid w:val="0092000C"/>
    <w:rsid w:val="0092075D"/>
    <w:rsid w:val="00921550"/>
    <w:rsid w:val="009215E9"/>
    <w:rsid w:val="009229A7"/>
    <w:rsid w:val="0092721E"/>
    <w:rsid w:val="00927E80"/>
    <w:rsid w:val="0093194F"/>
    <w:rsid w:val="009332F2"/>
    <w:rsid w:val="00933571"/>
    <w:rsid w:val="00933846"/>
    <w:rsid w:val="009348A9"/>
    <w:rsid w:val="00934932"/>
    <w:rsid w:val="009353D6"/>
    <w:rsid w:val="00935ABF"/>
    <w:rsid w:val="009364E7"/>
    <w:rsid w:val="00936543"/>
    <w:rsid w:val="00936E77"/>
    <w:rsid w:val="00937264"/>
    <w:rsid w:val="00941781"/>
    <w:rsid w:val="00942269"/>
    <w:rsid w:val="0094318E"/>
    <w:rsid w:val="00943650"/>
    <w:rsid w:val="009436CC"/>
    <w:rsid w:val="00947A11"/>
    <w:rsid w:val="009506AD"/>
    <w:rsid w:val="009507EF"/>
    <w:rsid w:val="00951E7C"/>
    <w:rsid w:val="00954BA0"/>
    <w:rsid w:val="0095740D"/>
    <w:rsid w:val="009575FE"/>
    <w:rsid w:val="00960040"/>
    <w:rsid w:val="0096096F"/>
    <w:rsid w:val="00965681"/>
    <w:rsid w:val="00966DCE"/>
    <w:rsid w:val="00967A0F"/>
    <w:rsid w:val="00971147"/>
    <w:rsid w:val="00972954"/>
    <w:rsid w:val="00973877"/>
    <w:rsid w:val="00974EA9"/>
    <w:rsid w:val="00974EFC"/>
    <w:rsid w:val="00975640"/>
    <w:rsid w:val="00976A8E"/>
    <w:rsid w:val="009777DA"/>
    <w:rsid w:val="00977C0F"/>
    <w:rsid w:val="00981E48"/>
    <w:rsid w:val="00982FE4"/>
    <w:rsid w:val="00983261"/>
    <w:rsid w:val="009837D1"/>
    <w:rsid w:val="00983B84"/>
    <w:rsid w:val="00983C7C"/>
    <w:rsid w:val="00984291"/>
    <w:rsid w:val="00984C18"/>
    <w:rsid w:val="009861D1"/>
    <w:rsid w:val="00991FAF"/>
    <w:rsid w:val="00992340"/>
    <w:rsid w:val="00992DC4"/>
    <w:rsid w:val="00992DE9"/>
    <w:rsid w:val="009933D1"/>
    <w:rsid w:val="0099341B"/>
    <w:rsid w:val="0099376D"/>
    <w:rsid w:val="00994ED1"/>
    <w:rsid w:val="009955D2"/>
    <w:rsid w:val="00995FE7"/>
    <w:rsid w:val="009974BB"/>
    <w:rsid w:val="009A24E8"/>
    <w:rsid w:val="009A400A"/>
    <w:rsid w:val="009A5443"/>
    <w:rsid w:val="009A66D0"/>
    <w:rsid w:val="009A74C8"/>
    <w:rsid w:val="009B2007"/>
    <w:rsid w:val="009B61A9"/>
    <w:rsid w:val="009B7A6A"/>
    <w:rsid w:val="009B7D5F"/>
    <w:rsid w:val="009C267A"/>
    <w:rsid w:val="009C4D16"/>
    <w:rsid w:val="009C615C"/>
    <w:rsid w:val="009D18C2"/>
    <w:rsid w:val="009D5C8A"/>
    <w:rsid w:val="009D6643"/>
    <w:rsid w:val="009D68F9"/>
    <w:rsid w:val="009E3132"/>
    <w:rsid w:val="009E33D2"/>
    <w:rsid w:val="009E350C"/>
    <w:rsid w:val="009E36A8"/>
    <w:rsid w:val="009E5B29"/>
    <w:rsid w:val="009E6315"/>
    <w:rsid w:val="009E7122"/>
    <w:rsid w:val="009F06D0"/>
    <w:rsid w:val="009F1C7E"/>
    <w:rsid w:val="009F1FC3"/>
    <w:rsid w:val="009F2F3E"/>
    <w:rsid w:val="009F382A"/>
    <w:rsid w:val="009F5C60"/>
    <w:rsid w:val="009F655D"/>
    <w:rsid w:val="009F6838"/>
    <w:rsid w:val="00A00AE6"/>
    <w:rsid w:val="00A02628"/>
    <w:rsid w:val="00A03984"/>
    <w:rsid w:val="00A03DD8"/>
    <w:rsid w:val="00A04C48"/>
    <w:rsid w:val="00A07E76"/>
    <w:rsid w:val="00A12F1D"/>
    <w:rsid w:val="00A136DD"/>
    <w:rsid w:val="00A13A25"/>
    <w:rsid w:val="00A14722"/>
    <w:rsid w:val="00A206F8"/>
    <w:rsid w:val="00A2145A"/>
    <w:rsid w:val="00A23F28"/>
    <w:rsid w:val="00A2406C"/>
    <w:rsid w:val="00A2431A"/>
    <w:rsid w:val="00A25B35"/>
    <w:rsid w:val="00A25F90"/>
    <w:rsid w:val="00A260A0"/>
    <w:rsid w:val="00A26132"/>
    <w:rsid w:val="00A2653F"/>
    <w:rsid w:val="00A27884"/>
    <w:rsid w:val="00A320AF"/>
    <w:rsid w:val="00A322EC"/>
    <w:rsid w:val="00A326C6"/>
    <w:rsid w:val="00A33A03"/>
    <w:rsid w:val="00A345E2"/>
    <w:rsid w:val="00A36E2F"/>
    <w:rsid w:val="00A36FF9"/>
    <w:rsid w:val="00A3715E"/>
    <w:rsid w:val="00A40032"/>
    <w:rsid w:val="00A4207A"/>
    <w:rsid w:val="00A43EFD"/>
    <w:rsid w:val="00A454EB"/>
    <w:rsid w:val="00A457ED"/>
    <w:rsid w:val="00A476AA"/>
    <w:rsid w:val="00A533C6"/>
    <w:rsid w:val="00A54979"/>
    <w:rsid w:val="00A55981"/>
    <w:rsid w:val="00A56591"/>
    <w:rsid w:val="00A5762D"/>
    <w:rsid w:val="00A57A44"/>
    <w:rsid w:val="00A6064D"/>
    <w:rsid w:val="00A60D55"/>
    <w:rsid w:val="00A618EF"/>
    <w:rsid w:val="00A63E51"/>
    <w:rsid w:val="00A66672"/>
    <w:rsid w:val="00A66E82"/>
    <w:rsid w:val="00A67B5F"/>
    <w:rsid w:val="00A70DBB"/>
    <w:rsid w:val="00A70E7F"/>
    <w:rsid w:val="00A718DE"/>
    <w:rsid w:val="00A71A1D"/>
    <w:rsid w:val="00A72580"/>
    <w:rsid w:val="00A768A5"/>
    <w:rsid w:val="00A7698A"/>
    <w:rsid w:val="00A817DF"/>
    <w:rsid w:val="00A84EBE"/>
    <w:rsid w:val="00A84FCA"/>
    <w:rsid w:val="00A87954"/>
    <w:rsid w:val="00A879D8"/>
    <w:rsid w:val="00A9087D"/>
    <w:rsid w:val="00A91E75"/>
    <w:rsid w:val="00A92078"/>
    <w:rsid w:val="00A92131"/>
    <w:rsid w:val="00A92C68"/>
    <w:rsid w:val="00A935F7"/>
    <w:rsid w:val="00A94387"/>
    <w:rsid w:val="00A959D8"/>
    <w:rsid w:val="00A95B33"/>
    <w:rsid w:val="00A96674"/>
    <w:rsid w:val="00A96803"/>
    <w:rsid w:val="00A96C39"/>
    <w:rsid w:val="00AA0806"/>
    <w:rsid w:val="00AA088C"/>
    <w:rsid w:val="00AA1ACB"/>
    <w:rsid w:val="00AA1CB6"/>
    <w:rsid w:val="00AA254C"/>
    <w:rsid w:val="00AA66CD"/>
    <w:rsid w:val="00AB0EA9"/>
    <w:rsid w:val="00AB3FD7"/>
    <w:rsid w:val="00AB5748"/>
    <w:rsid w:val="00AB5E94"/>
    <w:rsid w:val="00AB738F"/>
    <w:rsid w:val="00AC0718"/>
    <w:rsid w:val="00AC170B"/>
    <w:rsid w:val="00AC2422"/>
    <w:rsid w:val="00AC259F"/>
    <w:rsid w:val="00AC3AA5"/>
    <w:rsid w:val="00AC3C72"/>
    <w:rsid w:val="00AC5D90"/>
    <w:rsid w:val="00AC5DA1"/>
    <w:rsid w:val="00AD02A1"/>
    <w:rsid w:val="00AD0D46"/>
    <w:rsid w:val="00AD27E6"/>
    <w:rsid w:val="00AD2C05"/>
    <w:rsid w:val="00AD33A1"/>
    <w:rsid w:val="00AD3680"/>
    <w:rsid w:val="00AE1634"/>
    <w:rsid w:val="00AE2BD6"/>
    <w:rsid w:val="00AE4D8D"/>
    <w:rsid w:val="00AF04E1"/>
    <w:rsid w:val="00AF105A"/>
    <w:rsid w:val="00AF113D"/>
    <w:rsid w:val="00AF1683"/>
    <w:rsid w:val="00AF2AD7"/>
    <w:rsid w:val="00AF2B61"/>
    <w:rsid w:val="00AF481B"/>
    <w:rsid w:val="00B016B8"/>
    <w:rsid w:val="00B02ACC"/>
    <w:rsid w:val="00B03BFB"/>
    <w:rsid w:val="00B0430D"/>
    <w:rsid w:val="00B079E5"/>
    <w:rsid w:val="00B10875"/>
    <w:rsid w:val="00B113A6"/>
    <w:rsid w:val="00B11C53"/>
    <w:rsid w:val="00B147D8"/>
    <w:rsid w:val="00B155CC"/>
    <w:rsid w:val="00B1773F"/>
    <w:rsid w:val="00B17A30"/>
    <w:rsid w:val="00B17B8E"/>
    <w:rsid w:val="00B205DB"/>
    <w:rsid w:val="00B2071B"/>
    <w:rsid w:val="00B2124A"/>
    <w:rsid w:val="00B22F54"/>
    <w:rsid w:val="00B231FC"/>
    <w:rsid w:val="00B23BAE"/>
    <w:rsid w:val="00B24853"/>
    <w:rsid w:val="00B257AA"/>
    <w:rsid w:val="00B25991"/>
    <w:rsid w:val="00B30A66"/>
    <w:rsid w:val="00B31BCD"/>
    <w:rsid w:val="00B32EE7"/>
    <w:rsid w:val="00B35FA9"/>
    <w:rsid w:val="00B36071"/>
    <w:rsid w:val="00B3695B"/>
    <w:rsid w:val="00B37B1A"/>
    <w:rsid w:val="00B40545"/>
    <w:rsid w:val="00B416E7"/>
    <w:rsid w:val="00B417A0"/>
    <w:rsid w:val="00B42B57"/>
    <w:rsid w:val="00B43A05"/>
    <w:rsid w:val="00B45667"/>
    <w:rsid w:val="00B45707"/>
    <w:rsid w:val="00B45727"/>
    <w:rsid w:val="00B45F94"/>
    <w:rsid w:val="00B51143"/>
    <w:rsid w:val="00B52FD4"/>
    <w:rsid w:val="00B5320C"/>
    <w:rsid w:val="00B563DC"/>
    <w:rsid w:val="00B57122"/>
    <w:rsid w:val="00B57BBB"/>
    <w:rsid w:val="00B601B8"/>
    <w:rsid w:val="00B60AAD"/>
    <w:rsid w:val="00B60ECF"/>
    <w:rsid w:val="00B6286B"/>
    <w:rsid w:val="00B63D99"/>
    <w:rsid w:val="00B64E15"/>
    <w:rsid w:val="00B65036"/>
    <w:rsid w:val="00B6563B"/>
    <w:rsid w:val="00B6695A"/>
    <w:rsid w:val="00B70DBB"/>
    <w:rsid w:val="00B734AA"/>
    <w:rsid w:val="00B7371A"/>
    <w:rsid w:val="00B73911"/>
    <w:rsid w:val="00B73EA1"/>
    <w:rsid w:val="00B750A2"/>
    <w:rsid w:val="00B7790B"/>
    <w:rsid w:val="00B83C1F"/>
    <w:rsid w:val="00B87128"/>
    <w:rsid w:val="00B90129"/>
    <w:rsid w:val="00B911AD"/>
    <w:rsid w:val="00B9147C"/>
    <w:rsid w:val="00B918C2"/>
    <w:rsid w:val="00B930DA"/>
    <w:rsid w:val="00B941B9"/>
    <w:rsid w:val="00B942A7"/>
    <w:rsid w:val="00B94BC1"/>
    <w:rsid w:val="00B97300"/>
    <w:rsid w:val="00B974DE"/>
    <w:rsid w:val="00BA2CC6"/>
    <w:rsid w:val="00BA34D5"/>
    <w:rsid w:val="00BA359C"/>
    <w:rsid w:val="00BA3F87"/>
    <w:rsid w:val="00BA537A"/>
    <w:rsid w:val="00BB02D8"/>
    <w:rsid w:val="00BB1860"/>
    <w:rsid w:val="00BB240A"/>
    <w:rsid w:val="00BB5A9C"/>
    <w:rsid w:val="00BB62FC"/>
    <w:rsid w:val="00BC173E"/>
    <w:rsid w:val="00BC1D86"/>
    <w:rsid w:val="00BC2F05"/>
    <w:rsid w:val="00BC3576"/>
    <w:rsid w:val="00BC50B2"/>
    <w:rsid w:val="00BC539D"/>
    <w:rsid w:val="00BD032F"/>
    <w:rsid w:val="00BD0BB8"/>
    <w:rsid w:val="00BD1927"/>
    <w:rsid w:val="00BD1B55"/>
    <w:rsid w:val="00BD3FC3"/>
    <w:rsid w:val="00BD46F4"/>
    <w:rsid w:val="00BD5116"/>
    <w:rsid w:val="00BD5511"/>
    <w:rsid w:val="00BD5DAE"/>
    <w:rsid w:val="00BD602B"/>
    <w:rsid w:val="00BD7DAC"/>
    <w:rsid w:val="00BE36EE"/>
    <w:rsid w:val="00BE5D4D"/>
    <w:rsid w:val="00BE618D"/>
    <w:rsid w:val="00BF0124"/>
    <w:rsid w:val="00BF0BB4"/>
    <w:rsid w:val="00BF113A"/>
    <w:rsid w:val="00BF5565"/>
    <w:rsid w:val="00BF7FD1"/>
    <w:rsid w:val="00C01870"/>
    <w:rsid w:val="00C01D11"/>
    <w:rsid w:val="00C01D76"/>
    <w:rsid w:val="00C025C4"/>
    <w:rsid w:val="00C03418"/>
    <w:rsid w:val="00C03566"/>
    <w:rsid w:val="00C038E9"/>
    <w:rsid w:val="00C03B7A"/>
    <w:rsid w:val="00C07B14"/>
    <w:rsid w:val="00C07B4E"/>
    <w:rsid w:val="00C10F78"/>
    <w:rsid w:val="00C12C7C"/>
    <w:rsid w:val="00C14C4F"/>
    <w:rsid w:val="00C15403"/>
    <w:rsid w:val="00C17619"/>
    <w:rsid w:val="00C20F3C"/>
    <w:rsid w:val="00C225AD"/>
    <w:rsid w:val="00C22DD0"/>
    <w:rsid w:val="00C23530"/>
    <w:rsid w:val="00C26CAD"/>
    <w:rsid w:val="00C271E9"/>
    <w:rsid w:val="00C27585"/>
    <w:rsid w:val="00C30595"/>
    <w:rsid w:val="00C309E2"/>
    <w:rsid w:val="00C314F4"/>
    <w:rsid w:val="00C323F9"/>
    <w:rsid w:val="00C32A0D"/>
    <w:rsid w:val="00C421CD"/>
    <w:rsid w:val="00C438A4"/>
    <w:rsid w:val="00C43CE8"/>
    <w:rsid w:val="00C46163"/>
    <w:rsid w:val="00C46272"/>
    <w:rsid w:val="00C46309"/>
    <w:rsid w:val="00C46FCF"/>
    <w:rsid w:val="00C47CE4"/>
    <w:rsid w:val="00C51C74"/>
    <w:rsid w:val="00C53BFF"/>
    <w:rsid w:val="00C561AC"/>
    <w:rsid w:val="00C57BF4"/>
    <w:rsid w:val="00C57E5C"/>
    <w:rsid w:val="00C60149"/>
    <w:rsid w:val="00C6022F"/>
    <w:rsid w:val="00C63AA6"/>
    <w:rsid w:val="00C63D1A"/>
    <w:rsid w:val="00C642B0"/>
    <w:rsid w:val="00C64B78"/>
    <w:rsid w:val="00C65843"/>
    <w:rsid w:val="00C66D89"/>
    <w:rsid w:val="00C67EDE"/>
    <w:rsid w:val="00C70756"/>
    <w:rsid w:val="00C7158D"/>
    <w:rsid w:val="00C7228C"/>
    <w:rsid w:val="00C742E8"/>
    <w:rsid w:val="00C74871"/>
    <w:rsid w:val="00C7614E"/>
    <w:rsid w:val="00C76313"/>
    <w:rsid w:val="00C7665F"/>
    <w:rsid w:val="00C7667D"/>
    <w:rsid w:val="00C76BAF"/>
    <w:rsid w:val="00C77A64"/>
    <w:rsid w:val="00C80D0D"/>
    <w:rsid w:val="00C8318C"/>
    <w:rsid w:val="00C835D6"/>
    <w:rsid w:val="00C87D82"/>
    <w:rsid w:val="00C904FB"/>
    <w:rsid w:val="00C91F81"/>
    <w:rsid w:val="00C932E1"/>
    <w:rsid w:val="00C93654"/>
    <w:rsid w:val="00C95D81"/>
    <w:rsid w:val="00C9616E"/>
    <w:rsid w:val="00C97F19"/>
    <w:rsid w:val="00CA1871"/>
    <w:rsid w:val="00CA1897"/>
    <w:rsid w:val="00CA3D37"/>
    <w:rsid w:val="00CA42B6"/>
    <w:rsid w:val="00CA46F9"/>
    <w:rsid w:val="00CA492A"/>
    <w:rsid w:val="00CA5546"/>
    <w:rsid w:val="00CA5835"/>
    <w:rsid w:val="00CA59E6"/>
    <w:rsid w:val="00CA5EF5"/>
    <w:rsid w:val="00CA7B8A"/>
    <w:rsid w:val="00CB4DA6"/>
    <w:rsid w:val="00CB5060"/>
    <w:rsid w:val="00CB54DD"/>
    <w:rsid w:val="00CB5B12"/>
    <w:rsid w:val="00CB72F9"/>
    <w:rsid w:val="00CC114F"/>
    <w:rsid w:val="00CC2B5A"/>
    <w:rsid w:val="00CC35A0"/>
    <w:rsid w:val="00CC38D0"/>
    <w:rsid w:val="00CC5486"/>
    <w:rsid w:val="00CC6E42"/>
    <w:rsid w:val="00CC75BD"/>
    <w:rsid w:val="00CD0028"/>
    <w:rsid w:val="00CD30D9"/>
    <w:rsid w:val="00CD35D0"/>
    <w:rsid w:val="00CD3665"/>
    <w:rsid w:val="00CD6766"/>
    <w:rsid w:val="00CE0197"/>
    <w:rsid w:val="00CE3670"/>
    <w:rsid w:val="00CE383E"/>
    <w:rsid w:val="00CE490D"/>
    <w:rsid w:val="00CE710C"/>
    <w:rsid w:val="00CE7C03"/>
    <w:rsid w:val="00CF0FD2"/>
    <w:rsid w:val="00CF11D3"/>
    <w:rsid w:val="00CF1657"/>
    <w:rsid w:val="00CF19E4"/>
    <w:rsid w:val="00CF2584"/>
    <w:rsid w:val="00CF4E58"/>
    <w:rsid w:val="00CF563E"/>
    <w:rsid w:val="00CF5C08"/>
    <w:rsid w:val="00CF6F4A"/>
    <w:rsid w:val="00CF7297"/>
    <w:rsid w:val="00D001BE"/>
    <w:rsid w:val="00D00A62"/>
    <w:rsid w:val="00D01516"/>
    <w:rsid w:val="00D02720"/>
    <w:rsid w:val="00D0453D"/>
    <w:rsid w:val="00D110E8"/>
    <w:rsid w:val="00D127D9"/>
    <w:rsid w:val="00D1310C"/>
    <w:rsid w:val="00D1323F"/>
    <w:rsid w:val="00D16D09"/>
    <w:rsid w:val="00D171B0"/>
    <w:rsid w:val="00D20374"/>
    <w:rsid w:val="00D20487"/>
    <w:rsid w:val="00D216A1"/>
    <w:rsid w:val="00D21E68"/>
    <w:rsid w:val="00D22676"/>
    <w:rsid w:val="00D22C51"/>
    <w:rsid w:val="00D24C16"/>
    <w:rsid w:val="00D24C55"/>
    <w:rsid w:val="00D2666D"/>
    <w:rsid w:val="00D26A38"/>
    <w:rsid w:val="00D272F9"/>
    <w:rsid w:val="00D30F2D"/>
    <w:rsid w:val="00D3189F"/>
    <w:rsid w:val="00D31977"/>
    <w:rsid w:val="00D3280E"/>
    <w:rsid w:val="00D32920"/>
    <w:rsid w:val="00D33EDA"/>
    <w:rsid w:val="00D34DBF"/>
    <w:rsid w:val="00D35114"/>
    <w:rsid w:val="00D3632A"/>
    <w:rsid w:val="00D36A4A"/>
    <w:rsid w:val="00D42337"/>
    <w:rsid w:val="00D424F9"/>
    <w:rsid w:val="00D44B98"/>
    <w:rsid w:val="00D4518E"/>
    <w:rsid w:val="00D51DDE"/>
    <w:rsid w:val="00D51E24"/>
    <w:rsid w:val="00D5207E"/>
    <w:rsid w:val="00D55DFF"/>
    <w:rsid w:val="00D56324"/>
    <w:rsid w:val="00D56E3C"/>
    <w:rsid w:val="00D61BE1"/>
    <w:rsid w:val="00D61D62"/>
    <w:rsid w:val="00D622C9"/>
    <w:rsid w:val="00D63941"/>
    <w:rsid w:val="00D6552A"/>
    <w:rsid w:val="00D67CE7"/>
    <w:rsid w:val="00D709E0"/>
    <w:rsid w:val="00D7468C"/>
    <w:rsid w:val="00D75199"/>
    <w:rsid w:val="00D75A34"/>
    <w:rsid w:val="00D779BF"/>
    <w:rsid w:val="00D77F10"/>
    <w:rsid w:val="00D800C4"/>
    <w:rsid w:val="00D806C6"/>
    <w:rsid w:val="00D80DA4"/>
    <w:rsid w:val="00D817FA"/>
    <w:rsid w:val="00D826BC"/>
    <w:rsid w:val="00D82D44"/>
    <w:rsid w:val="00D8481A"/>
    <w:rsid w:val="00D8486D"/>
    <w:rsid w:val="00D87B1D"/>
    <w:rsid w:val="00D91F12"/>
    <w:rsid w:val="00D93DD5"/>
    <w:rsid w:val="00D944BB"/>
    <w:rsid w:val="00D9521A"/>
    <w:rsid w:val="00D95A83"/>
    <w:rsid w:val="00D96E19"/>
    <w:rsid w:val="00DA1B93"/>
    <w:rsid w:val="00DA1BBD"/>
    <w:rsid w:val="00DA2435"/>
    <w:rsid w:val="00DA611B"/>
    <w:rsid w:val="00DA6171"/>
    <w:rsid w:val="00DA69DA"/>
    <w:rsid w:val="00DB03D0"/>
    <w:rsid w:val="00DB0755"/>
    <w:rsid w:val="00DB1DEB"/>
    <w:rsid w:val="00DB2D30"/>
    <w:rsid w:val="00DB466A"/>
    <w:rsid w:val="00DB70EB"/>
    <w:rsid w:val="00DC09EB"/>
    <w:rsid w:val="00DC12A1"/>
    <w:rsid w:val="00DC1652"/>
    <w:rsid w:val="00DC168F"/>
    <w:rsid w:val="00DC3067"/>
    <w:rsid w:val="00DC460B"/>
    <w:rsid w:val="00DC476E"/>
    <w:rsid w:val="00DC52BA"/>
    <w:rsid w:val="00DC7337"/>
    <w:rsid w:val="00DD066D"/>
    <w:rsid w:val="00DD3920"/>
    <w:rsid w:val="00DD6505"/>
    <w:rsid w:val="00DD66FF"/>
    <w:rsid w:val="00DE0C37"/>
    <w:rsid w:val="00DE2300"/>
    <w:rsid w:val="00DE2581"/>
    <w:rsid w:val="00DE28C9"/>
    <w:rsid w:val="00DE2F83"/>
    <w:rsid w:val="00DE6958"/>
    <w:rsid w:val="00DE739E"/>
    <w:rsid w:val="00DE7D40"/>
    <w:rsid w:val="00DF0111"/>
    <w:rsid w:val="00DF07DD"/>
    <w:rsid w:val="00DF1247"/>
    <w:rsid w:val="00DF179D"/>
    <w:rsid w:val="00DF3B87"/>
    <w:rsid w:val="00DF40AE"/>
    <w:rsid w:val="00DF496D"/>
    <w:rsid w:val="00DF50A5"/>
    <w:rsid w:val="00DF5C06"/>
    <w:rsid w:val="00DF72C6"/>
    <w:rsid w:val="00DF7344"/>
    <w:rsid w:val="00DF7512"/>
    <w:rsid w:val="00E0194C"/>
    <w:rsid w:val="00E03003"/>
    <w:rsid w:val="00E04778"/>
    <w:rsid w:val="00E067C8"/>
    <w:rsid w:val="00E06BE5"/>
    <w:rsid w:val="00E10819"/>
    <w:rsid w:val="00E10FEE"/>
    <w:rsid w:val="00E118D9"/>
    <w:rsid w:val="00E12E22"/>
    <w:rsid w:val="00E13A65"/>
    <w:rsid w:val="00E13CA2"/>
    <w:rsid w:val="00E14BB5"/>
    <w:rsid w:val="00E14FCD"/>
    <w:rsid w:val="00E15F95"/>
    <w:rsid w:val="00E17503"/>
    <w:rsid w:val="00E17D34"/>
    <w:rsid w:val="00E17FB6"/>
    <w:rsid w:val="00E20441"/>
    <w:rsid w:val="00E22335"/>
    <w:rsid w:val="00E2303E"/>
    <w:rsid w:val="00E243A1"/>
    <w:rsid w:val="00E2513D"/>
    <w:rsid w:val="00E2524A"/>
    <w:rsid w:val="00E273FC"/>
    <w:rsid w:val="00E34FA4"/>
    <w:rsid w:val="00E37977"/>
    <w:rsid w:val="00E40150"/>
    <w:rsid w:val="00E418F6"/>
    <w:rsid w:val="00E41BA0"/>
    <w:rsid w:val="00E42724"/>
    <w:rsid w:val="00E4345E"/>
    <w:rsid w:val="00E435D0"/>
    <w:rsid w:val="00E43B3A"/>
    <w:rsid w:val="00E43CF9"/>
    <w:rsid w:val="00E4410A"/>
    <w:rsid w:val="00E4528C"/>
    <w:rsid w:val="00E45B40"/>
    <w:rsid w:val="00E45E15"/>
    <w:rsid w:val="00E45F9A"/>
    <w:rsid w:val="00E467E8"/>
    <w:rsid w:val="00E4784B"/>
    <w:rsid w:val="00E5066C"/>
    <w:rsid w:val="00E509F2"/>
    <w:rsid w:val="00E5140D"/>
    <w:rsid w:val="00E51490"/>
    <w:rsid w:val="00E547DB"/>
    <w:rsid w:val="00E54DDC"/>
    <w:rsid w:val="00E56351"/>
    <w:rsid w:val="00E60474"/>
    <w:rsid w:val="00E62295"/>
    <w:rsid w:val="00E63050"/>
    <w:rsid w:val="00E632F0"/>
    <w:rsid w:val="00E64280"/>
    <w:rsid w:val="00E651A2"/>
    <w:rsid w:val="00E659D1"/>
    <w:rsid w:val="00E65A0E"/>
    <w:rsid w:val="00E67557"/>
    <w:rsid w:val="00E67927"/>
    <w:rsid w:val="00E7141F"/>
    <w:rsid w:val="00E723C6"/>
    <w:rsid w:val="00E802D9"/>
    <w:rsid w:val="00E81EBA"/>
    <w:rsid w:val="00E834CE"/>
    <w:rsid w:val="00E84691"/>
    <w:rsid w:val="00E85134"/>
    <w:rsid w:val="00E9047B"/>
    <w:rsid w:val="00E93A96"/>
    <w:rsid w:val="00E9669F"/>
    <w:rsid w:val="00E97257"/>
    <w:rsid w:val="00E97ADF"/>
    <w:rsid w:val="00EA0033"/>
    <w:rsid w:val="00EA1D41"/>
    <w:rsid w:val="00EA229A"/>
    <w:rsid w:val="00EA2ADA"/>
    <w:rsid w:val="00EA51F5"/>
    <w:rsid w:val="00EA58BA"/>
    <w:rsid w:val="00EA5AC3"/>
    <w:rsid w:val="00EA626B"/>
    <w:rsid w:val="00EA64A6"/>
    <w:rsid w:val="00EA6A80"/>
    <w:rsid w:val="00EA7430"/>
    <w:rsid w:val="00EB0192"/>
    <w:rsid w:val="00EB61F1"/>
    <w:rsid w:val="00EB6442"/>
    <w:rsid w:val="00EB66E1"/>
    <w:rsid w:val="00EB68C7"/>
    <w:rsid w:val="00EB720F"/>
    <w:rsid w:val="00EB75F7"/>
    <w:rsid w:val="00EB783A"/>
    <w:rsid w:val="00EC195B"/>
    <w:rsid w:val="00EC464D"/>
    <w:rsid w:val="00EC52D2"/>
    <w:rsid w:val="00EC536A"/>
    <w:rsid w:val="00EC5997"/>
    <w:rsid w:val="00EC5F21"/>
    <w:rsid w:val="00ED01B3"/>
    <w:rsid w:val="00ED0803"/>
    <w:rsid w:val="00ED0892"/>
    <w:rsid w:val="00ED1BC0"/>
    <w:rsid w:val="00ED1EF2"/>
    <w:rsid w:val="00ED258F"/>
    <w:rsid w:val="00ED3DF1"/>
    <w:rsid w:val="00ED538B"/>
    <w:rsid w:val="00ED7FC6"/>
    <w:rsid w:val="00EE1184"/>
    <w:rsid w:val="00EE221F"/>
    <w:rsid w:val="00EE2229"/>
    <w:rsid w:val="00EE3138"/>
    <w:rsid w:val="00EE3D0D"/>
    <w:rsid w:val="00EE77FE"/>
    <w:rsid w:val="00EF1F9C"/>
    <w:rsid w:val="00EF274F"/>
    <w:rsid w:val="00EF6F22"/>
    <w:rsid w:val="00EF78C1"/>
    <w:rsid w:val="00F00D75"/>
    <w:rsid w:val="00F01FAA"/>
    <w:rsid w:val="00F02E15"/>
    <w:rsid w:val="00F037F1"/>
    <w:rsid w:val="00F03F8B"/>
    <w:rsid w:val="00F042AC"/>
    <w:rsid w:val="00F05388"/>
    <w:rsid w:val="00F108C2"/>
    <w:rsid w:val="00F14326"/>
    <w:rsid w:val="00F14777"/>
    <w:rsid w:val="00F15100"/>
    <w:rsid w:val="00F1514E"/>
    <w:rsid w:val="00F176D8"/>
    <w:rsid w:val="00F2193A"/>
    <w:rsid w:val="00F23B94"/>
    <w:rsid w:val="00F268DA"/>
    <w:rsid w:val="00F30DA4"/>
    <w:rsid w:val="00F31B31"/>
    <w:rsid w:val="00F321FE"/>
    <w:rsid w:val="00F338CA"/>
    <w:rsid w:val="00F33C2D"/>
    <w:rsid w:val="00F33C5A"/>
    <w:rsid w:val="00F35CD2"/>
    <w:rsid w:val="00F364BA"/>
    <w:rsid w:val="00F40168"/>
    <w:rsid w:val="00F40A9D"/>
    <w:rsid w:val="00F43441"/>
    <w:rsid w:val="00F4463F"/>
    <w:rsid w:val="00F4565E"/>
    <w:rsid w:val="00F50944"/>
    <w:rsid w:val="00F509D3"/>
    <w:rsid w:val="00F50E84"/>
    <w:rsid w:val="00F51D0C"/>
    <w:rsid w:val="00F51D6F"/>
    <w:rsid w:val="00F52075"/>
    <w:rsid w:val="00F53279"/>
    <w:rsid w:val="00F53E9D"/>
    <w:rsid w:val="00F54150"/>
    <w:rsid w:val="00F55B86"/>
    <w:rsid w:val="00F56E9A"/>
    <w:rsid w:val="00F57154"/>
    <w:rsid w:val="00F57436"/>
    <w:rsid w:val="00F57E89"/>
    <w:rsid w:val="00F6030B"/>
    <w:rsid w:val="00F60D5C"/>
    <w:rsid w:val="00F6113A"/>
    <w:rsid w:val="00F615B7"/>
    <w:rsid w:val="00F6473E"/>
    <w:rsid w:val="00F64808"/>
    <w:rsid w:val="00F716C4"/>
    <w:rsid w:val="00F726D7"/>
    <w:rsid w:val="00F72B52"/>
    <w:rsid w:val="00F7322A"/>
    <w:rsid w:val="00F73779"/>
    <w:rsid w:val="00F77489"/>
    <w:rsid w:val="00F77C5C"/>
    <w:rsid w:val="00F80BAB"/>
    <w:rsid w:val="00F830E2"/>
    <w:rsid w:val="00F83876"/>
    <w:rsid w:val="00F83C08"/>
    <w:rsid w:val="00F84949"/>
    <w:rsid w:val="00F85013"/>
    <w:rsid w:val="00F85BF6"/>
    <w:rsid w:val="00F90613"/>
    <w:rsid w:val="00F9180B"/>
    <w:rsid w:val="00F923CF"/>
    <w:rsid w:val="00F956C7"/>
    <w:rsid w:val="00F973BF"/>
    <w:rsid w:val="00F97AEB"/>
    <w:rsid w:val="00FA0E93"/>
    <w:rsid w:val="00FA5709"/>
    <w:rsid w:val="00FA74DA"/>
    <w:rsid w:val="00FA7FB8"/>
    <w:rsid w:val="00FB1478"/>
    <w:rsid w:val="00FB1C30"/>
    <w:rsid w:val="00FB1F7B"/>
    <w:rsid w:val="00FB479F"/>
    <w:rsid w:val="00FB5B4D"/>
    <w:rsid w:val="00FB6E96"/>
    <w:rsid w:val="00FB6F1D"/>
    <w:rsid w:val="00FC299A"/>
    <w:rsid w:val="00FC2F0E"/>
    <w:rsid w:val="00FC394F"/>
    <w:rsid w:val="00FC3CF4"/>
    <w:rsid w:val="00FC442F"/>
    <w:rsid w:val="00FC636E"/>
    <w:rsid w:val="00FD0755"/>
    <w:rsid w:val="00FD0E29"/>
    <w:rsid w:val="00FD26C3"/>
    <w:rsid w:val="00FD2B6E"/>
    <w:rsid w:val="00FD2D30"/>
    <w:rsid w:val="00FD5C35"/>
    <w:rsid w:val="00FD66E3"/>
    <w:rsid w:val="00FD6A7B"/>
    <w:rsid w:val="00FD6E1A"/>
    <w:rsid w:val="00FD6EB6"/>
    <w:rsid w:val="00FD7AE1"/>
    <w:rsid w:val="00FE16FA"/>
    <w:rsid w:val="00FE254F"/>
    <w:rsid w:val="00FE2732"/>
    <w:rsid w:val="00FE665F"/>
    <w:rsid w:val="00FE7886"/>
    <w:rsid w:val="00FF033F"/>
    <w:rsid w:val="00FF0650"/>
    <w:rsid w:val="00FF073A"/>
    <w:rsid w:val="00FF1321"/>
    <w:rsid w:val="00FF1AC7"/>
    <w:rsid w:val="00FF1B6A"/>
    <w:rsid w:val="00FF398C"/>
    <w:rsid w:val="00FF3F61"/>
    <w:rsid w:val="00FF4401"/>
    <w:rsid w:val="00FF4731"/>
    <w:rsid w:val="00FF497A"/>
    <w:rsid w:val="00FF49DE"/>
    <w:rsid w:val="00FF4ADB"/>
    <w:rsid w:val="00FF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F3882"/>
    <w:pPr>
      <w:spacing w:before="100" w:beforeAutospacing="1" w:after="100" w:afterAutospacing="1"/>
      <w:jc w:val="both"/>
    </w:pPr>
    <w:rPr>
      <w:sz w:val="24"/>
      <w:lang w:eastAsia="en-US"/>
    </w:rPr>
  </w:style>
  <w:style w:type="paragraph" w:styleId="Heading1">
    <w:name w:val="heading 1"/>
    <w:basedOn w:val="Normal"/>
    <w:next w:val="Text1"/>
    <w:autoRedefine/>
    <w:qFormat/>
    <w:rsid w:val="00586626"/>
    <w:pPr>
      <w:keepNext/>
      <w:numPr>
        <w:numId w:val="18"/>
      </w:numPr>
      <w:spacing w:before="360" w:beforeAutospacing="0" w:after="240" w:afterAutospacing="0" w:line="276" w:lineRule="auto"/>
      <w:outlineLvl w:val="0"/>
    </w:pPr>
    <w:rPr>
      <w:b/>
      <w:smallCaps/>
      <w:sz w:val="28"/>
      <w:szCs w:val="28"/>
    </w:rPr>
  </w:style>
  <w:style w:type="paragraph" w:styleId="Heading2">
    <w:name w:val="heading 2"/>
    <w:basedOn w:val="Normal"/>
    <w:next w:val="Text2"/>
    <w:link w:val="Heading2Char"/>
    <w:qFormat/>
    <w:rsid w:val="00D31977"/>
    <w:pPr>
      <w:keepNext/>
      <w:numPr>
        <w:ilvl w:val="1"/>
        <w:numId w:val="18"/>
      </w:numPr>
      <w:spacing w:before="240" w:beforeAutospacing="0" w:after="120" w:afterAutospacing="0" w:line="276" w:lineRule="auto"/>
      <w:outlineLvl w:val="1"/>
    </w:pPr>
    <w:rPr>
      <w:b/>
      <w:sz w:val="26"/>
    </w:rPr>
  </w:style>
  <w:style w:type="paragraph" w:styleId="Heading3">
    <w:name w:val="heading 3"/>
    <w:basedOn w:val="Normal"/>
    <w:next w:val="Text1"/>
    <w:link w:val="Heading3Char"/>
    <w:autoRedefine/>
    <w:qFormat/>
    <w:rsid w:val="000B2988"/>
    <w:pPr>
      <w:keepNext/>
      <w:spacing w:before="240" w:beforeAutospacing="0" w:after="120" w:afterAutospacing="0" w:line="276" w:lineRule="auto"/>
      <w:ind w:left="840"/>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Footnote61,fn"/>
    <w:basedOn w:val="Normal"/>
    <w:link w:val="FootnoteTextChar"/>
    <w:uiPriority w:val="99"/>
    <w:qFormat/>
    <w:rsid w:val="000D48E9"/>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uiPriority w:val="99"/>
    <w:rsid w:val="0099376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99376D"/>
    <w:pPr>
      <w:widowControl w:val="0"/>
      <w:autoSpaceDE w:val="0"/>
      <w:autoSpaceDN w:val="0"/>
      <w:spacing w:after="0"/>
      <w:ind w:right="85"/>
      <w:jc w:val="left"/>
    </w:pPr>
    <w:rPr>
      <w:rFonts w:ascii="Arial" w:hAnsi="Arial" w:cs="Arial"/>
      <w:sz w:val="16"/>
      <w:szCs w:val="16"/>
      <w:lang w:eastAsia="en-GB"/>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FR"/>
    <w:qFormat/>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uiPriority w:val="99"/>
    <w:rsid w:val="00CF7297"/>
    <w:pPr>
      <w:jc w:val="left"/>
    </w:pPr>
    <w:rPr>
      <w:szCs w:val="24"/>
      <w:lang w:eastAsia="en-GB"/>
    </w:rPr>
  </w:style>
  <w:style w:type="character" w:styleId="Emphasis">
    <w:name w:val="Emphasis"/>
    <w:qFormat/>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semiHidden/>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sz w:val="24"/>
      <w:szCs w:val="24"/>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link w:val="FootnoteText"/>
    <w:uiPriority w:val="99"/>
    <w:rsid w:val="000D48E9"/>
    <w:rPr>
      <w:lang w:eastAsia="en-US"/>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paragraph" w:customStyle="1" w:styleId="Znak0">
    <w:name w:val="Znak"/>
    <w:basedOn w:val="Normal"/>
    <w:rsid w:val="00E723C6"/>
    <w:pPr>
      <w:spacing w:after="160" w:line="240" w:lineRule="exact"/>
      <w:jc w:val="left"/>
    </w:pPr>
    <w:rPr>
      <w:rFonts w:ascii="Tahoma" w:hAnsi="Tahoma"/>
      <w:sz w:val="20"/>
      <w:szCs w:val="24"/>
      <w:lang w:val="en-US" w:eastAsia="en-GB"/>
    </w:rPr>
  </w:style>
  <w:style w:type="character" w:customStyle="1" w:styleId="PlainTextChar">
    <w:name w:val="Plain Text Char"/>
    <w:link w:val="PlainText"/>
    <w:rsid w:val="00E723C6"/>
    <w:rPr>
      <w:rFonts w:ascii="Courier New" w:hAnsi="Courier New"/>
      <w:lang w:eastAsia="en-US"/>
    </w:rPr>
  </w:style>
  <w:style w:type="character" w:customStyle="1" w:styleId="Heading3Char">
    <w:name w:val="Heading 3 Char"/>
    <w:link w:val="Heading3"/>
    <w:rsid w:val="000B2988"/>
    <w:rPr>
      <w:rFonts w:ascii="Times New Roman Bold" w:hAnsi="Times New Roman Bold"/>
      <w:b/>
      <w:sz w:val="24"/>
      <w:lang w:eastAsia="en-US"/>
    </w:rPr>
  </w:style>
  <w:style w:type="character" w:customStyle="1" w:styleId="FooterChar">
    <w:name w:val="Footer Char"/>
    <w:link w:val="Footer"/>
    <w:uiPriority w:val="99"/>
    <w:rsid w:val="00E723C6"/>
    <w:rPr>
      <w:rFonts w:ascii="Arial" w:hAnsi="Arial"/>
      <w:sz w:val="16"/>
      <w:lang w:eastAsia="en-US"/>
    </w:rPr>
  </w:style>
  <w:style w:type="paragraph" w:styleId="NoSpacing">
    <w:name w:val="No Spacing"/>
    <w:uiPriority w:val="1"/>
    <w:qFormat/>
    <w:rsid w:val="00E723C6"/>
    <w:pPr>
      <w:spacing w:beforeAutospacing="1" w:afterAutospacing="1"/>
      <w:jc w:val="both"/>
    </w:pPr>
    <w:rPr>
      <w:sz w:val="24"/>
      <w:szCs w:val="24"/>
    </w:rPr>
  </w:style>
  <w:style w:type="paragraph" w:customStyle="1" w:styleId="Char">
    <w:name w:val="Char"/>
    <w:basedOn w:val="Normal"/>
    <w:next w:val="Normal"/>
    <w:rsid w:val="00E723C6"/>
    <w:pPr>
      <w:spacing w:after="160" w:line="240" w:lineRule="exact"/>
      <w:jc w:val="left"/>
    </w:pPr>
    <w:rPr>
      <w:rFonts w:ascii="Tahoma" w:hAnsi="Tahoma"/>
      <w:lang w:val="en-US"/>
    </w:rPr>
  </w:style>
  <w:style w:type="character" w:customStyle="1" w:styleId="Heading2Char">
    <w:name w:val="Heading 2 Char"/>
    <w:link w:val="Heading2"/>
    <w:rsid w:val="00D31977"/>
    <w:rPr>
      <w:b/>
      <w:sz w:val="26"/>
      <w:lang w:eastAsia="en-US"/>
    </w:rPr>
  </w:style>
  <w:style w:type="character" w:customStyle="1" w:styleId="Footnote">
    <w:name w:val="Footnote_"/>
    <w:basedOn w:val="DefaultParagraphFont"/>
    <w:link w:val="Footnote0"/>
    <w:rsid w:val="004A48E4"/>
    <w:rPr>
      <w:sz w:val="18"/>
      <w:szCs w:val="18"/>
      <w:shd w:val="clear" w:color="auto" w:fill="FFFFFF"/>
    </w:rPr>
  </w:style>
  <w:style w:type="character" w:customStyle="1" w:styleId="Heading60">
    <w:name w:val="Heading #6_"/>
    <w:basedOn w:val="DefaultParagraphFont"/>
    <w:link w:val="Heading61"/>
    <w:rsid w:val="004A48E4"/>
    <w:rPr>
      <w:b/>
      <w:bCs/>
      <w:sz w:val="23"/>
      <w:szCs w:val="23"/>
      <w:shd w:val="clear" w:color="auto" w:fill="FFFFFF"/>
    </w:rPr>
  </w:style>
  <w:style w:type="character" w:customStyle="1" w:styleId="Bodytext20">
    <w:name w:val="Body text (2)_"/>
    <w:basedOn w:val="DefaultParagraphFont"/>
    <w:link w:val="Bodytext21"/>
    <w:rsid w:val="004A48E4"/>
    <w:rPr>
      <w:sz w:val="22"/>
      <w:szCs w:val="22"/>
      <w:shd w:val="clear" w:color="auto" w:fill="FFFFFF"/>
    </w:rPr>
  </w:style>
  <w:style w:type="paragraph" w:customStyle="1" w:styleId="Footnote0">
    <w:name w:val="Footnote"/>
    <w:basedOn w:val="Normal"/>
    <w:link w:val="Footnote"/>
    <w:rsid w:val="004A48E4"/>
    <w:pPr>
      <w:widowControl w:val="0"/>
      <w:shd w:val="clear" w:color="auto" w:fill="FFFFFF"/>
      <w:spacing w:before="0" w:beforeAutospacing="0" w:after="0" w:afterAutospacing="0" w:line="200" w:lineRule="exact"/>
      <w:ind w:hanging="400"/>
    </w:pPr>
    <w:rPr>
      <w:sz w:val="18"/>
      <w:szCs w:val="18"/>
      <w:lang w:eastAsia="en-GB"/>
    </w:rPr>
  </w:style>
  <w:style w:type="paragraph" w:customStyle="1" w:styleId="Heading61">
    <w:name w:val="Heading #6"/>
    <w:basedOn w:val="Normal"/>
    <w:link w:val="Heading60"/>
    <w:rsid w:val="004A48E4"/>
    <w:pPr>
      <w:widowControl w:val="0"/>
      <w:shd w:val="clear" w:color="auto" w:fill="FFFFFF"/>
      <w:spacing w:before="0" w:beforeAutospacing="0" w:after="360" w:afterAutospacing="0" w:line="254" w:lineRule="exact"/>
      <w:ind w:hanging="880"/>
      <w:outlineLvl w:val="5"/>
    </w:pPr>
    <w:rPr>
      <w:b/>
      <w:bCs/>
      <w:sz w:val="23"/>
      <w:szCs w:val="23"/>
      <w:lang w:eastAsia="en-GB"/>
    </w:rPr>
  </w:style>
  <w:style w:type="paragraph" w:customStyle="1" w:styleId="Bodytext21">
    <w:name w:val="Body text (2)"/>
    <w:basedOn w:val="Normal"/>
    <w:link w:val="Bodytext20"/>
    <w:rsid w:val="004A48E4"/>
    <w:pPr>
      <w:widowControl w:val="0"/>
      <w:shd w:val="clear" w:color="auto" w:fill="FFFFFF"/>
      <w:spacing w:before="200" w:beforeAutospacing="0" w:after="460" w:afterAutospacing="0" w:line="278" w:lineRule="exact"/>
      <w:ind w:hanging="740"/>
    </w:pPr>
    <w:rPr>
      <w:sz w:val="22"/>
      <w:szCs w:val="22"/>
      <w:lang w:eastAsia="en-GB"/>
    </w:rPr>
  </w:style>
  <w:style w:type="character" w:customStyle="1" w:styleId="Tablecaption2Exact">
    <w:name w:val="Table caption (2) Exact"/>
    <w:basedOn w:val="DefaultParagraphFont"/>
    <w:link w:val="Tablecaption2"/>
    <w:rsid w:val="00D806C6"/>
    <w:rPr>
      <w:rFonts w:ascii="Arial" w:eastAsia="Arial" w:hAnsi="Arial" w:cs="Arial"/>
      <w:shd w:val="clear" w:color="auto" w:fill="FFFFFF"/>
    </w:rPr>
  </w:style>
  <w:style w:type="paragraph" w:customStyle="1" w:styleId="Tablecaption2">
    <w:name w:val="Table caption (2)"/>
    <w:basedOn w:val="Normal"/>
    <w:link w:val="Tablecaption2Exact"/>
    <w:rsid w:val="00D806C6"/>
    <w:pPr>
      <w:widowControl w:val="0"/>
      <w:shd w:val="clear" w:color="auto" w:fill="FFFFFF"/>
      <w:spacing w:before="0" w:beforeAutospacing="0" w:after="0" w:afterAutospacing="0" w:line="268" w:lineRule="exact"/>
      <w:jc w:val="left"/>
    </w:pPr>
    <w:rPr>
      <w:rFonts w:ascii="Arial" w:eastAsia="Arial" w:hAnsi="Arial" w:cs="Arial"/>
      <w:sz w:val="20"/>
      <w:lang w:eastAsia="en-GB"/>
    </w:rPr>
  </w:style>
  <w:style w:type="character" w:customStyle="1" w:styleId="Bodytext2115pt">
    <w:name w:val="Body text (2) + 11.5 pt"/>
    <w:aliases w:val="Bold"/>
    <w:basedOn w:val="Bodytext20"/>
    <w:rsid w:val="008647D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eastAsia="en-US" w:bidi="en-US"/>
    </w:rPr>
  </w:style>
  <w:style w:type="paragraph" w:styleId="Revision">
    <w:name w:val="Revision"/>
    <w:hidden/>
    <w:uiPriority w:val="99"/>
    <w:semiHidden/>
    <w:rsid w:val="00791D5C"/>
    <w:rPr>
      <w:sz w:val="24"/>
      <w:lang w:eastAsia="en-US"/>
    </w:rPr>
  </w:style>
  <w:style w:type="table" w:customStyle="1" w:styleId="TableGrid1">
    <w:name w:val="Table Grid1"/>
    <w:basedOn w:val="TableNormal"/>
    <w:next w:val="TableGrid"/>
    <w:uiPriority w:val="59"/>
    <w:rsid w:val="00135D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7F70DB"/>
    <w:rPr>
      <w:lang w:eastAsia="en-US"/>
    </w:rPr>
  </w:style>
  <w:style w:type="table" w:customStyle="1" w:styleId="TableGrid2">
    <w:name w:val="Table Grid2"/>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4A3B35"/>
    <w:rPr>
      <w:i/>
      <w:iCs/>
    </w:rPr>
  </w:style>
  <w:style w:type="paragraph" w:customStyle="1" w:styleId="StyleECSquareSansPro14ptCenteredBeforeAutoAft">
    <w:name w:val="Style EC Square Sans Pro 14 pt Centered Before:  Auto Aft..."/>
    <w:basedOn w:val="Normal"/>
    <w:rsid w:val="008D1AAA"/>
    <w:pPr>
      <w:shd w:val="clear" w:color="auto" w:fill="000000" w:themeFill="text1"/>
      <w:spacing w:before="0" w:after="0"/>
      <w:jc w:val="center"/>
    </w:pPr>
    <w:rPr>
      <w:rFonts w:ascii="EC Square Sans Pro" w:hAnsi="EC Square Sans Pro"/>
      <w:bCs/>
      <w:sz w:val="28"/>
    </w:rPr>
  </w:style>
  <w:style w:type="paragraph" w:customStyle="1" w:styleId="StyleECSquareSansProBeforeAutoAfterAuto">
    <w:name w:val="Style EC Square Sans Pro Before:  Auto After:  Auto"/>
    <w:basedOn w:val="Normal"/>
    <w:qFormat/>
    <w:rsid w:val="008D1AAA"/>
    <w:pPr>
      <w:shd w:val="clear" w:color="auto" w:fill="000000" w:themeFill="text1"/>
      <w:autoSpaceDE w:val="0"/>
      <w:autoSpaceDN w:val="0"/>
      <w:adjustRightInd w:val="0"/>
      <w:spacing w:before="0" w:beforeAutospacing="0" w:after="0" w:afterAutospacing="0"/>
      <w:jc w:val="center"/>
      <w:outlineLvl w:val="0"/>
    </w:pPr>
    <w:rPr>
      <w:rFonts w:ascii="EC Square Sans Pro" w:eastAsiaTheme="minorHAnsi" w:hAnsi="EC Square Sans Pro" w:cstheme="minorBidi"/>
      <w:bCs/>
      <w:sz w:val="28"/>
      <w:szCs w:val="28"/>
    </w:rPr>
  </w:style>
  <w:style w:type="character" w:customStyle="1" w:styleId="StyleECSquareSansPro14ptBoldCenteredBeforeAutoAft">
    <w:name w:val="Style EC Square Sans Pro 14 pt Bold Centered Before:  Auto Aft..."/>
    <w:basedOn w:val="DefaultParagraphFont"/>
    <w:uiPriority w:val="1"/>
    <w:rsid w:val="008D1AAA"/>
    <w:rPr>
      <w:rFonts w:ascii="EC Square Sans Pro" w:eastAsiaTheme="minorHAnsi" w:hAnsi="EC Square Sans Pro" w:cstheme="minorBidi"/>
      <w:b/>
      <w:bCs/>
      <w:sz w:val="28"/>
      <w:szCs w:val="28"/>
    </w:rPr>
  </w:style>
  <w:style w:type="paragraph" w:customStyle="1" w:styleId="StyleECSquareSansPro">
    <w:name w:val="Style EC Square Sans Pro"/>
    <w:basedOn w:val="Normal"/>
    <w:qFormat/>
    <w:rsid w:val="008D1AAA"/>
    <w:pPr>
      <w:jc w:val="center"/>
    </w:pPr>
    <w:rPr>
      <w:rFonts w:ascii="EC Square Sans Pro" w:eastAsiaTheme="minorHAnsi" w:hAnsi="EC Square Sans Pro" w:cstheme="minorBidi"/>
      <w:sz w:val="28"/>
      <w:szCs w:val="22"/>
    </w:rPr>
  </w:style>
  <w:style w:type="paragraph" w:customStyle="1" w:styleId="StyleECSquareSansPro10ptItalic">
    <w:name w:val="Style EC Square Sans Pro 10 pt Italic"/>
    <w:basedOn w:val="Normal"/>
    <w:rsid w:val="008D1AAA"/>
    <w:pPr>
      <w:jc w:val="center"/>
    </w:pPr>
    <w:rPr>
      <w:rFonts w:ascii="EC Square Sans Cond Pro" w:eastAsiaTheme="minorHAnsi" w:hAnsi="EC Square Sans Cond Pro" w:cstheme="minorBid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F3882"/>
    <w:pPr>
      <w:spacing w:before="100" w:beforeAutospacing="1" w:after="100" w:afterAutospacing="1"/>
      <w:jc w:val="both"/>
    </w:pPr>
    <w:rPr>
      <w:sz w:val="24"/>
      <w:lang w:eastAsia="en-US"/>
    </w:rPr>
  </w:style>
  <w:style w:type="paragraph" w:styleId="Heading1">
    <w:name w:val="heading 1"/>
    <w:basedOn w:val="Normal"/>
    <w:next w:val="Text1"/>
    <w:autoRedefine/>
    <w:qFormat/>
    <w:rsid w:val="00586626"/>
    <w:pPr>
      <w:keepNext/>
      <w:numPr>
        <w:numId w:val="18"/>
      </w:numPr>
      <w:spacing w:before="360" w:beforeAutospacing="0" w:after="240" w:afterAutospacing="0" w:line="276" w:lineRule="auto"/>
      <w:outlineLvl w:val="0"/>
    </w:pPr>
    <w:rPr>
      <w:b/>
      <w:smallCaps/>
      <w:sz w:val="28"/>
      <w:szCs w:val="28"/>
    </w:rPr>
  </w:style>
  <w:style w:type="paragraph" w:styleId="Heading2">
    <w:name w:val="heading 2"/>
    <w:basedOn w:val="Normal"/>
    <w:next w:val="Text2"/>
    <w:link w:val="Heading2Char"/>
    <w:qFormat/>
    <w:rsid w:val="00D31977"/>
    <w:pPr>
      <w:keepNext/>
      <w:numPr>
        <w:ilvl w:val="1"/>
        <w:numId w:val="18"/>
      </w:numPr>
      <w:spacing w:before="240" w:beforeAutospacing="0" w:after="120" w:afterAutospacing="0" w:line="276" w:lineRule="auto"/>
      <w:outlineLvl w:val="1"/>
    </w:pPr>
    <w:rPr>
      <w:b/>
      <w:sz w:val="26"/>
    </w:rPr>
  </w:style>
  <w:style w:type="paragraph" w:styleId="Heading3">
    <w:name w:val="heading 3"/>
    <w:basedOn w:val="Normal"/>
    <w:next w:val="Text1"/>
    <w:link w:val="Heading3Char"/>
    <w:autoRedefine/>
    <w:qFormat/>
    <w:rsid w:val="000B2988"/>
    <w:pPr>
      <w:keepNext/>
      <w:spacing w:before="240" w:beforeAutospacing="0" w:after="120" w:afterAutospacing="0" w:line="276" w:lineRule="auto"/>
      <w:ind w:left="840"/>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Footnote61,fn"/>
    <w:basedOn w:val="Normal"/>
    <w:link w:val="FootnoteTextChar"/>
    <w:uiPriority w:val="99"/>
    <w:qFormat/>
    <w:rsid w:val="000D48E9"/>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uiPriority w:val="99"/>
    <w:rsid w:val="0099376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99376D"/>
    <w:pPr>
      <w:widowControl w:val="0"/>
      <w:autoSpaceDE w:val="0"/>
      <w:autoSpaceDN w:val="0"/>
      <w:spacing w:after="0"/>
      <w:ind w:right="85"/>
      <w:jc w:val="left"/>
    </w:pPr>
    <w:rPr>
      <w:rFonts w:ascii="Arial" w:hAnsi="Arial" w:cs="Arial"/>
      <w:sz w:val="16"/>
      <w:szCs w:val="16"/>
      <w:lang w:eastAsia="en-GB"/>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FR"/>
    <w:qFormat/>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uiPriority w:val="99"/>
    <w:rsid w:val="00CF7297"/>
    <w:pPr>
      <w:jc w:val="left"/>
    </w:pPr>
    <w:rPr>
      <w:szCs w:val="24"/>
      <w:lang w:eastAsia="en-GB"/>
    </w:rPr>
  </w:style>
  <w:style w:type="character" w:styleId="Emphasis">
    <w:name w:val="Emphasis"/>
    <w:qFormat/>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semiHidden/>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sz w:val="24"/>
      <w:szCs w:val="24"/>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link w:val="FootnoteText"/>
    <w:uiPriority w:val="99"/>
    <w:rsid w:val="000D48E9"/>
    <w:rPr>
      <w:lang w:eastAsia="en-US"/>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paragraph" w:customStyle="1" w:styleId="Znak0">
    <w:name w:val="Znak"/>
    <w:basedOn w:val="Normal"/>
    <w:rsid w:val="00E723C6"/>
    <w:pPr>
      <w:spacing w:after="160" w:line="240" w:lineRule="exact"/>
      <w:jc w:val="left"/>
    </w:pPr>
    <w:rPr>
      <w:rFonts w:ascii="Tahoma" w:hAnsi="Tahoma"/>
      <w:sz w:val="20"/>
      <w:szCs w:val="24"/>
      <w:lang w:val="en-US" w:eastAsia="en-GB"/>
    </w:rPr>
  </w:style>
  <w:style w:type="character" w:customStyle="1" w:styleId="PlainTextChar">
    <w:name w:val="Plain Text Char"/>
    <w:link w:val="PlainText"/>
    <w:rsid w:val="00E723C6"/>
    <w:rPr>
      <w:rFonts w:ascii="Courier New" w:hAnsi="Courier New"/>
      <w:lang w:eastAsia="en-US"/>
    </w:rPr>
  </w:style>
  <w:style w:type="character" w:customStyle="1" w:styleId="Heading3Char">
    <w:name w:val="Heading 3 Char"/>
    <w:link w:val="Heading3"/>
    <w:rsid w:val="000B2988"/>
    <w:rPr>
      <w:rFonts w:ascii="Times New Roman Bold" w:hAnsi="Times New Roman Bold"/>
      <w:b/>
      <w:sz w:val="24"/>
      <w:lang w:eastAsia="en-US"/>
    </w:rPr>
  </w:style>
  <w:style w:type="character" w:customStyle="1" w:styleId="FooterChar">
    <w:name w:val="Footer Char"/>
    <w:link w:val="Footer"/>
    <w:uiPriority w:val="99"/>
    <w:rsid w:val="00E723C6"/>
    <w:rPr>
      <w:rFonts w:ascii="Arial" w:hAnsi="Arial"/>
      <w:sz w:val="16"/>
      <w:lang w:eastAsia="en-US"/>
    </w:rPr>
  </w:style>
  <w:style w:type="paragraph" w:styleId="NoSpacing">
    <w:name w:val="No Spacing"/>
    <w:uiPriority w:val="1"/>
    <w:qFormat/>
    <w:rsid w:val="00E723C6"/>
    <w:pPr>
      <w:spacing w:beforeAutospacing="1" w:afterAutospacing="1"/>
      <w:jc w:val="both"/>
    </w:pPr>
    <w:rPr>
      <w:sz w:val="24"/>
      <w:szCs w:val="24"/>
    </w:rPr>
  </w:style>
  <w:style w:type="paragraph" w:customStyle="1" w:styleId="Char">
    <w:name w:val="Char"/>
    <w:basedOn w:val="Normal"/>
    <w:next w:val="Normal"/>
    <w:rsid w:val="00E723C6"/>
    <w:pPr>
      <w:spacing w:after="160" w:line="240" w:lineRule="exact"/>
      <w:jc w:val="left"/>
    </w:pPr>
    <w:rPr>
      <w:rFonts w:ascii="Tahoma" w:hAnsi="Tahoma"/>
      <w:lang w:val="en-US"/>
    </w:rPr>
  </w:style>
  <w:style w:type="character" w:customStyle="1" w:styleId="Heading2Char">
    <w:name w:val="Heading 2 Char"/>
    <w:link w:val="Heading2"/>
    <w:rsid w:val="00D31977"/>
    <w:rPr>
      <w:b/>
      <w:sz w:val="26"/>
      <w:lang w:eastAsia="en-US"/>
    </w:rPr>
  </w:style>
  <w:style w:type="character" w:customStyle="1" w:styleId="Footnote">
    <w:name w:val="Footnote_"/>
    <w:basedOn w:val="DefaultParagraphFont"/>
    <w:link w:val="Footnote0"/>
    <w:rsid w:val="004A48E4"/>
    <w:rPr>
      <w:sz w:val="18"/>
      <w:szCs w:val="18"/>
      <w:shd w:val="clear" w:color="auto" w:fill="FFFFFF"/>
    </w:rPr>
  </w:style>
  <w:style w:type="character" w:customStyle="1" w:styleId="Heading60">
    <w:name w:val="Heading #6_"/>
    <w:basedOn w:val="DefaultParagraphFont"/>
    <w:link w:val="Heading61"/>
    <w:rsid w:val="004A48E4"/>
    <w:rPr>
      <w:b/>
      <w:bCs/>
      <w:sz w:val="23"/>
      <w:szCs w:val="23"/>
      <w:shd w:val="clear" w:color="auto" w:fill="FFFFFF"/>
    </w:rPr>
  </w:style>
  <w:style w:type="character" w:customStyle="1" w:styleId="Bodytext20">
    <w:name w:val="Body text (2)_"/>
    <w:basedOn w:val="DefaultParagraphFont"/>
    <w:link w:val="Bodytext21"/>
    <w:rsid w:val="004A48E4"/>
    <w:rPr>
      <w:sz w:val="22"/>
      <w:szCs w:val="22"/>
      <w:shd w:val="clear" w:color="auto" w:fill="FFFFFF"/>
    </w:rPr>
  </w:style>
  <w:style w:type="paragraph" w:customStyle="1" w:styleId="Footnote0">
    <w:name w:val="Footnote"/>
    <w:basedOn w:val="Normal"/>
    <w:link w:val="Footnote"/>
    <w:rsid w:val="004A48E4"/>
    <w:pPr>
      <w:widowControl w:val="0"/>
      <w:shd w:val="clear" w:color="auto" w:fill="FFFFFF"/>
      <w:spacing w:before="0" w:beforeAutospacing="0" w:after="0" w:afterAutospacing="0" w:line="200" w:lineRule="exact"/>
      <w:ind w:hanging="400"/>
    </w:pPr>
    <w:rPr>
      <w:sz w:val="18"/>
      <w:szCs w:val="18"/>
      <w:lang w:eastAsia="en-GB"/>
    </w:rPr>
  </w:style>
  <w:style w:type="paragraph" w:customStyle="1" w:styleId="Heading61">
    <w:name w:val="Heading #6"/>
    <w:basedOn w:val="Normal"/>
    <w:link w:val="Heading60"/>
    <w:rsid w:val="004A48E4"/>
    <w:pPr>
      <w:widowControl w:val="0"/>
      <w:shd w:val="clear" w:color="auto" w:fill="FFFFFF"/>
      <w:spacing w:before="0" w:beforeAutospacing="0" w:after="360" w:afterAutospacing="0" w:line="254" w:lineRule="exact"/>
      <w:ind w:hanging="880"/>
      <w:outlineLvl w:val="5"/>
    </w:pPr>
    <w:rPr>
      <w:b/>
      <w:bCs/>
      <w:sz w:val="23"/>
      <w:szCs w:val="23"/>
      <w:lang w:eastAsia="en-GB"/>
    </w:rPr>
  </w:style>
  <w:style w:type="paragraph" w:customStyle="1" w:styleId="Bodytext21">
    <w:name w:val="Body text (2)"/>
    <w:basedOn w:val="Normal"/>
    <w:link w:val="Bodytext20"/>
    <w:rsid w:val="004A48E4"/>
    <w:pPr>
      <w:widowControl w:val="0"/>
      <w:shd w:val="clear" w:color="auto" w:fill="FFFFFF"/>
      <w:spacing w:before="200" w:beforeAutospacing="0" w:after="460" w:afterAutospacing="0" w:line="278" w:lineRule="exact"/>
      <w:ind w:hanging="740"/>
    </w:pPr>
    <w:rPr>
      <w:sz w:val="22"/>
      <w:szCs w:val="22"/>
      <w:lang w:eastAsia="en-GB"/>
    </w:rPr>
  </w:style>
  <w:style w:type="character" w:customStyle="1" w:styleId="Tablecaption2Exact">
    <w:name w:val="Table caption (2) Exact"/>
    <w:basedOn w:val="DefaultParagraphFont"/>
    <w:link w:val="Tablecaption2"/>
    <w:rsid w:val="00D806C6"/>
    <w:rPr>
      <w:rFonts w:ascii="Arial" w:eastAsia="Arial" w:hAnsi="Arial" w:cs="Arial"/>
      <w:shd w:val="clear" w:color="auto" w:fill="FFFFFF"/>
    </w:rPr>
  </w:style>
  <w:style w:type="paragraph" w:customStyle="1" w:styleId="Tablecaption2">
    <w:name w:val="Table caption (2)"/>
    <w:basedOn w:val="Normal"/>
    <w:link w:val="Tablecaption2Exact"/>
    <w:rsid w:val="00D806C6"/>
    <w:pPr>
      <w:widowControl w:val="0"/>
      <w:shd w:val="clear" w:color="auto" w:fill="FFFFFF"/>
      <w:spacing w:before="0" w:beforeAutospacing="0" w:after="0" w:afterAutospacing="0" w:line="268" w:lineRule="exact"/>
      <w:jc w:val="left"/>
    </w:pPr>
    <w:rPr>
      <w:rFonts w:ascii="Arial" w:eastAsia="Arial" w:hAnsi="Arial" w:cs="Arial"/>
      <w:sz w:val="20"/>
      <w:lang w:eastAsia="en-GB"/>
    </w:rPr>
  </w:style>
  <w:style w:type="character" w:customStyle="1" w:styleId="Bodytext2115pt">
    <w:name w:val="Body text (2) + 11.5 pt"/>
    <w:aliases w:val="Bold"/>
    <w:basedOn w:val="Bodytext20"/>
    <w:rsid w:val="008647D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eastAsia="en-US" w:bidi="en-US"/>
    </w:rPr>
  </w:style>
  <w:style w:type="paragraph" w:styleId="Revision">
    <w:name w:val="Revision"/>
    <w:hidden/>
    <w:uiPriority w:val="99"/>
    <w:semiHidden/>
    <w:rsid w:val="00791D5C"/>
    <w:rPr>
      <w:sz w:val="24"/>
      <w:lang w:eastAsia="en-US"/>
    </w:rPr>
  </w:style>
  <w:style w:type="table" w:customStyle="1" w:styleId="TableGrid1">
    <w:name w:val="Table Grid1"/>
    <w:basedOn w:val="TableNormal"/>
    <w:next w:val="TableGrid"/>
    <w:uiPriority w:val="59"/>
    <w:rsid w:val="00135D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7F70DB"/>
    <w:rPr>
      <w:lang w:eastAsia="en-US"/>
    </w:rPr>
  </w:style>
  <w:style w:type="table" w:customStyle="1" w:styleId="TableGrid2">
    <w:name w:val="Table Grid2"/>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4A3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4A3B35"/>
    <w:rPr>
      <w:i/>
      <w:iCs/>
    </w:rPr>
  </w:style>
  <w:style w:type="paragraph" w:customStyle="1" w:styleId="StyleECSquareSansPro14ptCenteredBeforeAutoAft">
    <w:name w:val="Style EC Square Sans Pro 14 pt Centered Before:  Auto Aft..."/>
    <w:basedOn w:val="Normal"/>
    <w:rsid w:val="008D1AAA"/>
    <w:pPr>
      <w:shd w:val="clear" w:color="auto" w:fill="000000" w:themeFill="text1"/>
      <w:spacing w:before="0" w:after="0"/>
      <w:jc w:val="center"/>
    </w:pPr>
    <w:rPr>
      <w:rFonts w:ascii="EC Square Sans Pro" w:hAnsi="EC Square Sans Pro"/>
      <w:bCs/>
      <w:sz w:val="28"/>
    </w:rPr>
  </w:style>
  <w:style w:type="paragraph" w:customStyle="1" w:styleId="StyleECSquareSansProBeforeAutoAfterAuto">
    <w:name w:val="Style EC Square Sans Pro Before:  Auto After:  Auto"/>
    <w:basedOn w:val="Normal"/>
    <w:qFormat/>
    <w:rsid w:val="008D1AAA"/>
    <w:pPr>
      <w:shd w:val="clear" w:color="auto" w:fill="000000" w:themeFill="text1"/>
      <w:autoSpaceDE w:val="0"/>
      <w:autoSpaceDN w:val="0"/>
      <w:adjustRightInd w:val="0"/>
      <w:spacing w:before="0" w:beforeAutospacing="0" w:after="0" w:afterAutospacing="0"/>
      <w:jc w:val="center"/>
      <w:outlineLvl w:val="0"/>
    </w:pPr>
    <w:rPr>
      <w:rFonts w:ascii="EC Square Sans Pro" w:eastAsiaTheme="minorHAnsi" w:hAnsi="EC Square Sans Pro" w:cstheme="minorBidi"/>
      <w:bCs/>
      <w:sz w:val="28"/>
      <w:szCs w:val="28"/>
    </w:rPr>
  </w:style>
  <w:style w:type="character" w:customStyle="1" w:styleId="StyleECSquareSansPro14ptBoldCenteredBeforeAutoAft">
    <w:name w:val="Style EC Square Sans Pro 14 pt Bold Centered Before:  Auto Aft..."/>
    <w:basedOn w:val="DefaultParagraphFont"/>
    <w:uiPriority w:val="1"/>
    <w:rsid w:val="008D1AAA"/>
    <w:rPr>
      <w:rFonts w:ascii="EC Square Sans Pro" w:eastAsiaTheme="minorHAnsi" w:hAnsi="EC Square Sans Pro" w:cstheme="minorBidi"/>
      <w:b/>
      <w:bCs/>
      <w:sz w:val="28"/>
      <w:szCs w:val="28"/>
    </w:rPr>
  </w:style>
  <w:style w:type="paragraph" w:customStyle="1" w:styleId="StyleECSquareSansPro">
    <w:name w:val="Style EC Square Sans Pro"/>
    <w:basedOn w:val="Normal"/>
    <w:qFormat/>
    <w:rsid w:val="008D1AAA"/>
    <w:pPr>
      <w:jc w:val="center"/>
    </w:pPr>
    <w:rPr>
      <w:rFonts w:ascii="EC Square Sans Pro" w:eastAsiaTheme="minorHAnsi" w:hAnsi="EC Square Sans Pro" w:cstheme="minorBidi"/>
      <w:sz w:val="28"/>
      <w:szCs w:val="22"/>
    </w:rPr>
  </w:style>
  <w:style w:type="paragraph" w:customStyle="1" w:styleId="StyleECSquareSansPro10ptItalic">
    <w:name w:val="Style EC Square Sans Pro 10 pt Italic"/>
    <w:basedOn w:val="Normal"/>
    <w:rsid w:val="008D1AAA"/>
    <w:pPr>
      <w:jc w:val="center"/>
    </w:pPr>
    <w:rPr>
      <w:rFonts w:ascii="EC Square Sans Cond Pro" w:eastAsiaTheme="minorHAnsi" w:hAnsi="EC Square Sans Cond Pro"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81226633">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441457592">
      <w:bodyDiv w:val="1"/>
      <w:marLeft w:val="0"/>
      <w:marRight w:val="0"/>
      <w:marTop w:val="0"/>
      <w:marBottom w:val="0"/>
      <w:divBdr>
        <w:top w:val="none" w:sz="0" w:space="0" w:color="auto"/>
        <w:left w:val="none" w:sz="0" w:space="0" w:color="auto"/>
        <w:bottom w:val="none" w:sz="0" w:space="0" w:color="auto"/>
        <w:right w:val="none" w:sz="0" w:space="0" w:color="auto"/>
      </w:divBdr>
    </w:div>
    <w:div w:id="578712615">
      <w:bodyDiv w:val="1"/>
      <w:marLeft w:val="0"/>
      <w:marRight w:val="0"/>
      <w:marTop w:val="0"/>
      <w:marBottom w:val="0"/>
      <w:divBdr>
        <w:top w:val="none" w:sz="0" w:space="0" w:color="auto"/>
        <w:left w:val="none" w:sz="0" w:space="0" w:color="auto"/>
        <w:bottom w:val="none" w:sz="0" w:space="0" w:color="auto"/>
        <w:right w:val="none" w:sz="0" w:space="0" w:color="auto"/>
      </w:divBdr>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49597294">
      <w:bodyDiv w:val="1"/>
      <w:marLeft w:val="0"/>
      <w:marRight w:val="0"/>
      <w:marTop w:val="0"/>
      <w:marBottom w:val="0"/>
      <w:divBdr>
        <w:top w:val="none" w:sz="0" w:space="0" w:color="auto"/>
        <w:left w:val="none" w:sz="0" w:space="0" w:color="auto"/>
        <w:bottom w:val="none" w:sz="0" w:space="0" w:color="auto"/>
        <w:right w:val="none" w:sz="0" w:space="0" w:color="auto"/>
      </w:divBdr>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727193950">
      <w:bodyDiv w:val="1"/>
      <w:marLeft w:val="0"/>
      <w:marRight w:val="0"/>
      <w:marTop w:val="0"/>
      <w:marBottom w:val="0"/>
      <w:divBdr>
        <w:top w:val="none" w:sz="0" w:space="0" w:color="auto"/>
        <w:left w:val="none" w:sz="0" w:space="0" w:color="auto"/>
        <w:bottom w:val="none" w:sz="0" w:space="0" w:color="auto"/>
        <w:right w:val="none" w:sz="0" w:space="0" w:color="auto"/>
      </w:divBdr>
    </w:div>
    <w:div w:id="778991000">
      <w:bodyDiv w:val="1"/>
      <w:marLeft w:val="0"/>
      <w:marRight w:val="0"/>
      <w:marTop w:val="0"/>
      <w:marBottom w:val="0"/>
      <w:divBdr>
        <w:top w:val="none" w:sz="0" w:space="0" w:color="auto"/>
        <w:left w:val="none" w:sz="0" w:space="0" w:color="auto"/>
        <w:bottom w:val="none" w:sz="0" w:space="0" w:color="auto"/>
        <w:right w:val="none" w:sz="0" w:space="0" w:color="auto"/>
      </w:divBdr>
    </w:div>
    <w:div w:id="784891371">
      <w:bodyDiv w:val="1"/>
      <w:marLeft w:val="0"/>
      <w:marRight w:val="0"/>
      <w:marTop w:val="0"/>
      <w:marBottom w:val="0"/>
      <w:divBdr>
        <w:top w:val="none" w:sz="0" w:space="0" w:color="auto"/>
        <w:left w:val="none" w:sz="0" w:space="0" w:color="auto"/>
        <w:bottom w:val="none" w:sz="0" w:space="0" w:color="auto"/>
        <w:right w:val="none" w:sz="0" w:space="0" w:color="auto"/>
      </w:divBdr>
    </w:div>
    <w:div w:id="965699784">
      <w:bodyDiv w:val="1"/>
      <w:marLeft w:val="0"/>
      <w:marRight w:val="0"/>
      <w:marTop w:val="0"/>
      <w:marBottom w:val="0"/>
      <w:divBdr>
        <w:top w:val="none" w:sz="0" w:space="0" w:color="auto"/>
        <w:left w:val="none" w:sz="0" w:space="0" w:color="auto"/>
        <w:bottom w:val="none" w:sz="0" w:space="0" w:color="auto"/>
        <w:right w:val="none" w:sz="0" w:space="0" w:color="auto"/>
      </w:divBdr>
    </w:div>
    <w:div w:id="987708221">
      <w:bodyDiv w:val="1"/>
      <w:marLeft w:val="0"/>
      <w:marRight w:val="0"/>
      <w:marTop w:val="0"/>
      <w:marBottom w:val="0"/>
      <w:divBdr>
        <w:top w:val="none" w:sz="0" w:space="0" w:color="auto"/>
        <w:left w:val="none" w:sz="0" w:space="0" w:color="auto"/>
        <w:bottom w:val="none" w:sz="0" w:space="0" w:color="auto"/>
        <w:right w:val="none" w:sz="0" w:space="0" w:color="auto"/>
      </w:divBdr>
    </w:div>
    <w:div w:id="1098676160">
      <w:bodyDiv w:val="1"/>
      <w:marLeft w:val="0"/>
      <w:marRight w:val="0"/>
      <w:marTop w:val="0"/>
      <w:marBottom w:val="0"/>
      <w:divBdr>
        <w:top w:val="none" w:sz="0" w:space="0" w:color="auto"/>
        <w:left w:val="none" w:sz="0" w:space="0" w:color="auto"/>
        <w:bottom w:val="none" w:sz="0" w:space="0" w:color="auto"/>
        <w:right w:val="none" w:sz="0" w:space="0" w:color="auto"/>
      </w:divBdr>
    </w:div>
    <w:div w:id="1198468489">
      <w:bodyDiv w:val="1"/>
      <w:marLeft w:val="0"/>
      <w:marRight w:val="0"/>
      <w:marTop w:val="0"/>
      <w:marBottom w:val="0"/>
      <w:divBdr>
        <w:top w:val="none" w:sz="0" w:space="0" w:color="auto"/>
        <w:left w:val="none" w:sz="0" w:space="0" w:color="auto"/>
        <w:bottom w:val="none" w:sz="0" w:space="0" w:color="auto"/>
        <w:right w:val="none" w:sz="0" w:space="0" w:color="auto"/>
      </w:divBdr>
    </w:div>
    <w:div w:id="1380787414">
      <w:bodyDiv w:val="1"/>
      <w:marLeft w:val="0"/>
      <w:marRight w:val="0"/>
      <w:marTop w:val="0"/>
      <w:marBottom w:val="0"/>
      <w:divBdr>
        <w:top w:val="none" w:sz="0" w:space="0" w:color="auto"/>
        <w:left w:val="none" w:sz="0" w:space="0" w:color="auto"/>
        <w:bottom w:val="none" w:sz="0" w:space="0" w:color="auto"/>
        <w:right w:val="none" w:sz="0" w:space="0" w:color="auto"/>
      </w:divBdr>
    </w:div>
    <w:div w:id="1384527492">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492524416">
      <w:bodyDiv w:val="1"/>
      <w:marLeft w:val="0"/>
      <w:marRight w:val="0"/>
      <w:marTop w:val="0"/>
      <w:marBottom w:val="0"/>
      <w:divBdr>
        <w:top w:val="none" w:sz="0" w:space="0" w:color="auto"/>
        <w:left w:val="none" w:sz="0" w:space="0" w:color="auto"/>
        <w:bottom w:val="none" w:sz="0" w:space="0" w:color="auto"/>
        <w:right w:val="none" w:sz="0" w:space="0" w:color="auto"/>
      </w:divBdr>
    </w:div>
    <w:div w:id="1548223828">
      <w:bodyDiv w:val="1"/>
      <w:marLeft w:val="0"/>
      <w:marRight w:val="0"/>
      <w:marTop w:val="0"/>
      <w:marBottom w:val="0"/>
      <w:divBdr>
        <w:top w:val="none" w:sz="0" w:space="0" w:color="auto"/>
        <w:left w:val="none" w:sz="0" w:space="0" w:color="auto"/>
        <w:bottom w:val="none" w:sz="0" w:space="0" w:color="auto"/>
        <w:right w:val="none" w:sz="0" w:space="0" w:color="auto"/>
      </w:divBdr>
    </w:div>
    <w:div w:id="1681354687">
      <w:bodyDiv w:val="1"/>
      <w:marLeft w:val="0"/>
      <w:marRight w:val="0"/>
      <w:marTop w:val="0"/>
      <w:marBottom w:val="0"/>
      <w:divBdr>
        <w:top w:val="none" w:sz="0" w:space="0" w:color="auto"/>
        <w:left w:val="none" w:sz="0" w:space="0" w:color="auto"/>
        <w:bottom w:val="none" w:sz="0" w:space="0" w:color="auto"/>
        <w:right w:val="none" w:sz="0" w:space="0" w:color="auto"/>
      </w:divBdr>
    </w:div>
    <w:div w:id="1726489919">
      <w:bodyDiv w:val="1"/>
      <w:marLeft w:val="0"/>
      <w:marRight w:val="0"/>
      <w:marTop w:val="0"/>
      <w:marBottom w:val="0"/>
      <w:divBdr>
        <w:top w:val="none" w:sz="0" w:space="0" w:color="auto"/>
        <w:left w:val="none" w:sz="0" w:space="0" w:color="auto"/>
        <w:bottom w:val="none" w:sz="0" w:space="0" w:color="auto"/>
        <w:right w:val="none" w:sz="0" w:space="0" w:color="auto"/>
      </w:divBdr>
    </w:div>
    <w:div w:id="1727024299">
      <w:bodyDiv w:val="1"/>
      <w:marLeft w:val="0"/>
      <w:marRight w:val="0"/>
      <w:marTop w:val="0"/>
      <w:marBottom w:val="0"/>
      <w:divBdr>
        <w:top w:val="none" w:sz="0" w:space="0" w:color="auto"/>
        <w:left w:val="none" w:sz="0" w:space="0" w:color="auto"/>
        <w:bottom w:val="none" w:sz="0" w:space="0" w:color="auto"/>
        <w:right w:val="none" w:sz="0" w:space="0" w:color="auto"/>
      </w:divBdr>
    </w:div>
    <w:div w:id="1841583086">
      <w:bodyDiv w:val="1"/>
      <w:marLeft w:val="0"/>
      <w:marRight w:val="0"/>
      <w:marTop w:val="0"/>
      <w:marBottom w:val="0"/>
      <w:divBdr>
        <w:top w:val="none" w:sz="0" w:space="0" w:color="auto"/>
        <w:left w:val="none" w:sz="0" w:space="0" w:color="auto"/>
        <w:bottom w:val="none" w:sz="0" w:space="0" w:color="auto"/>
        <w:right w:val="none" w:sz="0" w:space="0" w:color="auto"/>
      </w:divBdr>
    </w:div>
    <w:div w:id="1902402001">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 w:id="1994022318">
      <w:bodyDiv w:val="1"/>
      <w:marLeft w:val="0"/>
      <w:marRight w:val="0"/>
      <w:marTop w:val="0"/>
      <w:marBottom w:val="0"/>
      <w:divBdr>
        <w:top w:val="none" w:sz="0" w:space="0" w:color="auto"/>
        <w:left w:val="none" w:sz="0" w:space="0" w:color="auto"/>
        <w:bottom w:val="none" w:sz="0" w:space="0" w:color="auto"/>
        <w:right w:val="none" w:sz="0" w:space="0" w:color="auto"/>
      </w:divBdr>
    </w:div>
    <w:div w:id="2015452794">
      <w:bodyDiv w:val="1"/>
      <w:marLeft w:val="0"/>
      <w:marRight w:val="0"/>
      <w:marTop w:val="0"/>
      <w:marBottom w:val="0"/>
      <w:divBdr>
        <w:top w:val="none" w:sz="0" w:space="0" w:color="auto"/>
        <w:left w:val="none" w:sz="0" w:space="0" w:color="auto"/>
        <w:bottom w:val="none" w:sz="0" w:space="0" w:color="auto"/>
        <w:right w:val="none" w:sz="0" w:space="0" w:color="auto"/>
      </w:divBdr>
    </w:div>
    <w:div w:id="2087602527">
      <w:bodyDiv w:val="1"/>
      <w:marLeft w:val="0"/>
      <w:marRight w:val="0"/>
      <w:marTop w:val="0"/>
      <w:marBottom w:val="0"/>
      <w:divBdr>
        <w:top w:val="none" w:sz="0" w:space="0" w:color="auto"/>
        <w:left w:val="none" w:sz="0" w:space="0" w:color="auto"/>
        <w:bottom w:val="none" w:sz="0" w:space="0" w:color="auto"/>
        <w:right w:val="none" w:sz="0" w:space="0" w:color="auto"/>
      </w:divBdr>
      <w:divsChild>
        <w:div w:id="1679891414">
          <w:marLeft w:val="0"/>
          <w:marRight w:val="0"/>
          <w:marTop w:val="0"/>
          <w:marBottom w:val="0"/>
          <w:divBdr>
            <w:top w:val="none" w:sz="0" w:space="0" w:color="auto"/>
            <w:left w:val="none" w:sz="0" w:space="0" w:color="auto"/>
            <w:bottom w:val="none" w:sz="0" w:space="0" w:color="auto"/>
            <w:right w:val="none" w:sz="0" w:space="0" w:color="auto"/>
          </w:divBdr>
        </w:div>
        <w:div w:id="1898855938">
          <w:marLeft w:val="0"/>
          <w:marRight w:val="0"/>
          <w:marTop w:val="0"/>
          <w:marBottom w:val="0"/>
          <w:divBdr>
            <w:top w:val="none" w:sz="0" w:space="0" w:color="auto"/>
            <w:left w:val="none" w:sz="0" w:space="0" w:color="auto"/>
            <w:bottom w:val="none" w:sz="0" w:space="0" w:color="auto"/>
            <w:right w:val="none" w:sz="0" w:space="0" w:color="auto"/>
          </w:divBdr>
        </w:div>
        <w:div w:id="1794404482">
          <w:marLeft w:val="0"/>
          <w:marRight w:val="0"/>
          <w:marTop w:val="0"/>
          <w:marBottom w:val="0"/>
          <w:divBdr>
            <w:top w:val="none" w:sz="0" w:space="0" w:color="auto"/>
            <w:left w:val="none" w:sz="0" w:space="0" w:color="auto"/>
            <w:bottom w:val="none" w:sz="0" w:space="0" w:color="auto"/>
            <w:right w:val="none" w:sz="0" w:space="0" w:color="auto"/>
          </w:divBdr>
        </w:div>
        <w:div w:id="1340740846">
          <w:marLeft w:val="0"/>
          <w:marRight w:val="0"/>
          <w:marTop w:val="0"/>
          <w:marBottom w:val="0"/>
          <w:divBdr>
            <w:top w:val="none" w:sz="0" w:space="0" w:color="auto"/>
            <w:left w:val="none" w:sz="0" w:space="0" w:color="auto"/>
            <w:bottom w:val="none" w:sz="0" w:space="0" w:color="auto"/>
            <w:right w:val="none" w:sz="0" w:space="0" w:color="auto"/>
          </w:divBdr>
        </w:div>
      </w:divsChild>
    </w:div>
    <w:div w:id="2087878196">
      <w:bodyDiv w:val="1"/>
      <w:marLeft w:val="0"/>
      <w:marRight w:val="0"/>
      <w:marTop w:val="0"/>
      <w:marBottom w:val="0"/>
      <w:divBdr>
        <w:top w:val="none" w:sz="0" w:space="0" w:color="auto"/>
        <w:left w:val="none" w:sz="0" w:space="0" w:color="auto"/>
        <w:bottom w:val="none" w:sz="0" w:space="0" w:color="auto"/>
        <w:right w:val="none" w:sz="0" w:space="0" w:color="auto"/>
      </w:divBdr>
      <w:divsChild>
        <w:div w:id="1938097602">
          <w:marLeft w:val="0"/>
          <w:marRight w:val="0"/>
          <w:marTop w:val="0"/>
          <w:marBottom w:val="0"/>
          <w:divBdr>
            <w:top w:val="none" w:sz="0" w:space="0" w:color="auto"/>
            <w:left w:val="none" w:sz="0" w:space="0" w:color="auto"/>
            <w:bottom w:val="none" w:sz="0" w:space="0" w:color="auto"/>
            <w:right w:val="none" w:sz="0" w:space="0" w:color="auto"/>
          </w:divBdr>
        </w:div>
        <w:div w:id="1776703908">
          <w:marLeft w:val="0"/>
          <w:marRight w:val="0"/>
          <w:marTop w:val="0"/>
          <w:marBottom w:val="0"/>
          <w:divBdr>
            <w:top w:val="none" w:sz="0" w:space="0" w:color="auto"/>
            <w:left w:val="none" w:sz="0" w:space="0" w:color="auto"/>
            <w:bottom w:val="none" w:sz="0" w:space="0" w:color="auto"/>
            <w:right w:val="none" w:sz="0" w:space="0" w:color="auto"/>
          </w:divBdr>
        </w:div>
      </w:divsChild>
    </w:div>
    <w:div w:id="20975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comments" Target="comments.xml"/><Relationship Id="rId39" Type="http://schemas.openxmlformats.org/officeDocument/2006/relationships/hyperlink" Target="http://uni-set.eu/index.php/events/clustering-events" TargetMode="External"/><Relationship Id="rId21" Type="http://schemas.openxmlformats.org/officeDocument/2006/relationships/header" Target="header4.xml"/><Relationship Id="rId34" Type="http://schemas.openxmlformats.org/officeDocument/2006/relationships/hyperlink" Target="http://ec.europa.eu/eurostat/statistics-explained/index.php/Greenhouse_gas_emission_statistics"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hyperlink" Target="https://www.ntnu.edu/web/metpro/cri-metal-produc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suspire-h2020.eu/" TargetMode="External"/><Relationship Id="rId37" Type="http://schemas.openxmlformats.org/officeDocument/2006/relationships/hyperlink" Target="https://ec.europa.eu/energy/intelligen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www.sintef.no/projectweb/higheff/" TargetMode="External"/><Relationship Id="rId36" Type="http://schemas.openxmlformats.org/officeDocument/2006/relationships/hyperlink" Target="http://ec.europa.eu/eurostat/statistics-explained/index.php/Greenhouse_gas_emission_statistics"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itherm-project.eu/partn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image" Target="media/image3.jpeg"/><Relationship Id="rId30" Type="http://schemas.openxmlformats.org/officeDocument/2006/relationships/hyperlink" Target="http://www.itherm-project.eu/" TargetMode="External"/><Relationship Id="rId35" Type="http://schemas.openxmlformats.org/officeDocument/2006/relationships/hyperlink" Target="http://ec.europa.eu/eurostat/statistics-explained/index.php/Greenhouse_gas_emission_statistic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hyperlink" Target="http://suspire-h2020.eu/consortium/" TargetMode="External"/><Relationship Id="rId38" Type="http://schemas.openxmlformats.org/officeDocument/2006/relationships/hyperlink" Target="http://universities.uni-set.eu/Survey/Intr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search/industrial_technologies/rfcs_en.html" TargetMode="External"/><Relationship Id="rId3" Type="http://schemas.openxmlformats.org/officeDocument/2006/relationships/hyperlink" Target="http://eur-lex.europa.eu/legal-content/EN/TXT/?uri=uriserv:OJ.C_.2014.188.01.0004.01.ENG" TargetMode="External"/><Relationship Id="rId7" Type="http://schemas.openxmlformats.org/officeDocument/2006/relationships/hyperlink" Target="https://ec.europa.eu/commission/priorities/jobs-growth-and-investment/investment-plan_en" TargetMode="External"/><Relationship Id="rId2" Type="http://schemas.openxmlformats.org/officeDocument/2006/relationships/hyperlink" Target="http://eur-lex.europa.eu/legal-content/EN/TXT/?uri=CELEX%3A52014XC0628%2801%29" TargetMode="External"/><Relationship Id="rId1" Type="http://schemas.openxmlformats.org/officeDocument/2006/relationships/hyperlink" Target="http://eur-lex.europa.eu/legal-content/EN/TXT/?uri=celex:52014XC0627(01)" TargetMode="External"/><Relationship Id="rId6" Type="http://schemas.openxmlformats.org/officeDocument/2006/relationships/hyperlink" Target="http://www.eib.org/efsi/" TargetMode="External"/><Relationship Id="rId5" Type="http://schemas.openxmlformats.org/officeDocument/2006/relationships/hyperlink" Target="http://s3platform.jrc.ec.europa.eu/" TargetMode="External"/><Relationship Id="rId4" Type="http://schemas.openxmlformats.org/officeDocument/2006/relationships/hyperlink" Target="https://ec.europa.eu/commission/commissioners/2014-2019/oettinger/blog/luxembourg-launches-supercomputing-project_en" TargetMode="External"/><Relationship Id="rId9" Type="http://schemas.openxmlformats.org/officeDocument/2006/relationships/hyperlink" Target="http://uni-set.eu/index.php/atl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C5994B5EBBC45801FD4856DC26CE7" ma:contentTypeVersion="1" ma:contentTypeDescription="Create a new document." ma:contentTypeScope="" ma:versionID="198020e1621190fe1bbb198b05319cb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C79F-9648-4AE2-BCD8-D3A6B282D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39639-33A3-4063-831B-897C6A7EF38E}">
  <ds:schemaRefs>
    <ds:schemaRef ds:uri="http://schemas.microsoft.com/sharepoint/v3/contenttype/forms"/>
  </ds:schemaRefs>
</ds:datastoreItem>
</file>

<file path=customXml/itemProps3.xml><?xml version="1.0" encoding="utf-8"?>
<ds:datastoreItem xmlns:ds="http://schemas.openxmlformats.org/officeDocument/2006/customXml" ds:itemID="{93812246-A0D8-4962-AE76-72F82F62FD0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7B10072-7253-4B10-AFF9-280291A2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21</TotalTime>
  <Pages>1</Pages>
  <Words>25524</Words>
  <Characters>145493</Characters>
  <Application>Microsoft Office Word</Application>
  <DocSecurity>0</DocSecurity>
  <Lines>1212</Lines>
  <Paragraphs>341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170676</CharactersWithSpaces>
  <SharedDoc>false</SharedDoc>
  <HLinks>
    <vt:vector size="210" baseType="variant">
      <vt:variant>
        <vt:i4>2228337</vt:i4>
      </vt:variant>
      <vt:variant>
        <vt:i4>327</vt:i4>
      </vt:variant>
      <vt:variant>
        <vt:i4>0</vt:i4>
      </vt:variant>
      <vt:variant>
        <vt:i4>5</vt:i4>
      </vt:variant>
      <vt:variant>
        <vt:lpwstr>https://myintracomm.ec.europa.eu/dg/move/Financial-resources/Legal-Section/MoP/Procurement/Procurement-Files-over-60k/Pages/Models.aspx</vt:lpwstr>
      </vt:variant>
      <vt:variant>
        <vt:lpwstr/>
      </vt:variant>
      <vt:variant>
        <vt:i4>2228337</vt:i4>
      </vt:variant>
      <vt:variant>
        <vt:i4>324</vt:i4>
      </vt:variant>
      <vt:variant>
        <vt:i4>0</vt:i4>
      </vt:variant>
      <vt:variant>
        <vt:i4>5</vt:i4>
      </vt:variant>
      <vt:variant>
        <vt:lpwstr>https://myintracomm.ec.europa.eu/dg/move/Financial-resources/Legal-Section/MoP/Procurement/Procurement-Files-over-60k/Pages/Models.aspx</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3801154</vt:i4>
      </vt:variant>
      <vt:variant>
        <vt:i4>150</vt:i4>
      </vt:variant>
      <vt:variant>
        <vt:i4>0</vt:i4>
      </vt:variant>
      <vt:variant>
        <vt:i4>5</vt:i4>
      </vt:variant>
      <vt:variant>
        <vt:lpwstr>http://myintracomm.ec.testa.eu/budgweb/EN/imp/procurement/Pages/imp-080-030-010_contracts.aspx</vt:lpwstr>
      </vt:variant>
      <vt:variant>
        <vt:lpwstr>HONOUR</vt:lpwstr>
      </vt:variant>
      <vt:variant>
        <vt:i4>2228337</vt:i4>
      </vt:variant>
      <vt:variant>
        <vt:i4>147</vt:i4>
      </vt:variant>
      <vt:variant>
        <vt:i4>0</vt:i4>
      </vt:variant>
      <vt:variant>
        <vt:i4>5</vt:i4>
      </vt:variant>
      <vt:variant>
        <vt:lpwstr>https://myintracomm.ec.europa.eu/dg/move/Financial-resources/Legal-Section/MoP/Procurement/Procurement-Files-over-60k/Pages/Models.aspx</vt:lpwstr>
      </vt:variant>
      <vt:variant>
        <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5505041</vt:i4>
      </vt:variant>
      <vt:variant>
        <vt:i4>129</vt:i4>
      </vt:variant>
      <vt:variant>
        <vt:i4>0</vt:i4>
      </vt:variant>
      <vt:variant>
        <vt:i4>5</vt:i4>
      </vt:variant>
      <vt:variant>
        <vt:lpwstr>http://eur-lex.europa.eu/LexUriServ/LexUriServ.do?uri=OJ:L:2003:124:0036:0041:en:PDF</vt:lpwstr>
      </vt:variant>
      <vt:variant>
        <vt:lpwstr/>
      </vt:variant>
      <vt:variant>
        <vt:i4>3342348</vt:i4>
      </vt:variant>
      <vt:variant>
        <vt:i4>126</vt:i4>
      </vt:variant>
      <vt:variant>
        <vt:i4>0</vt:i4>
      </vt:variant>
      <vt:variant>
        <vt:i4>5</vt:i4>
      </vt:variant>
      <vt:variant>
        <vt:lpwstr>http://ec.europa.eu/budget/contracts_grants/info_contracts/index_en.cfm</vt:lpwstr>
      </vt:variant>
      <vt:variant>
        <vt:lpwstr/>
      </vt:variant>
      <vt:variant>
        <vt:i4>4718630</vt:i4>
      </vt:variant>
      <vt:variant>
        <vt:i4>123</vt:i4>
      </vt:variant>
      <vt:variant>
        <vt:i4>0</vt:i4>
      </vt:variant>
      <vt:variant>
        <vt:i4>5</vt:i4>
      </vt:variant>
      <vt:variant>
        <vt:lpwstr>http://ec.europa.eu/budget/contracts_grants/info_contracts/legal_entities/legal_entities_en.cfm</vt:lpwstr>
      </vt:variant>
      <vt:variant>
        <vt:lpwstr/>
      </vt:variant>
      <vt:variant>
        <vt:i4>1376319</vt:i4>
      </vt:variant>
      <vt:variant>
        <vt:i4>116</vt:i4>
      </vt:variant>
      <vt:variant>
        <vt:i4>0</vt:i4>
      </vt:variant>
      <vt:variant>
        <vt:i4>5</vt:i4>
      </vt:variant>
      <vt:variant>
        <vt:lpwstr/>
      </vt:variant>
      <vt:variant>
        <vt:lpwstr>_Toc442888165</vt:lpwstr>
      </vt:variant>
      <vt:variant>
        <vt:i4>1376319</vt:i4>
      </vt:variant>
      <vt:variant>
        <vt:i4>110</vt:i4>
      </vt:variant>
      <vt:variant>
        <vt:i4>0</vt:i4>
      </vt:variant>
      <vt:variant>
        <vt:i4>5</vt:i4>
      </vt:variant>
      <vt:variant>
        <vt:lpwstr/>
      </vt:variant>
      <vt:variant>
        <vt:lpwstr>_Toc442888164</vt:lpwstr>
      </vt:variant>
      <vt:variant>
        <vt:i4>1376319</vt:i4>
      </vt:variant>
      <vt:variant>
        <vt:i4>104</vt:i4>
      </vt:variant>
      <vt:variant>
        <vt:i4>0</vt:i4>
      </vt:variant>
      <vt:variant>
        <vt:i4>5</vt:i4>
      </vt:variant>
      <vt:variant>
        <vt:lpwstr/>
      </vt:variant>
      <vt:variant>
        <vt:lpwstr>_Toc442888163</vt:lpwstr>
      </vt:variant>
      <vt:variant>
        <vt:i4>1376319</vt:i4>
      </vt:variant>
      <vt:variant>
        <vt:i4>98</vt:i4>
      </vt:variant>
      <vt:variant>
        <vt:i4>0</vt:i4>
      </vt:variant>
      <vt:variant>
        <vt:i4>5</vt:i4>
      </vt:variant>
      <vt:variant>
        <vt:lpwstr/>
      </vt:variant>
      <vt:variant>
        <vt:lpwstr>_Toc442888162</vt:lpwstr>
      </vt:variant>
      <vt:variant>
        <vt:i4>1376319</vt:i4>
      </vt:variant>
      <vt:variant>
        <vt:i4>92</vt:i4>
      </vt:variant>
      <vt:variant>
        <vt:i4>0</vt:i4>
      </vt:variant>
      <vt:variant>
        <vt:i4>5</vt:i4>
      </vt:variant>
      <vt:variant>
        <vt:lpwstr/>
      </vt:variant>
      <vt:variant>
        <vt:lpwstr>_Toc442888161</vt:lpwstr>
      </vt:variant>
      <vt:variant>
        <vt:i4>1376319</vt:i4>
      </vt:variant>
      <vt:variant>
        <vt:i4>86</vt:i4>
      </vt:variant>
      <vt:variant>
        <vt:i4>0</vt:i4>
      </vt:variant>
      <vt:variant>
        <vt:i4>5</vt:i4>
      </vt:variant>
      <vt:variant>
        <vt:lpwstr/>
      </vt:variant>
      <vt:variant>
        <vt:lpwstr>_Toc442888160</vt:lpwstr>
      </vt:variant>
      <vt:variant>
        <vt:i4>1441855</vt:i4>
      </vt:variant>
      <vt:variant>
        <vt:i4>80</vt:i4>
      </vt:variant>
      <vt:variant>
        <vt:i4>0</vt:i4>
      </vt:variant>
      <vt:variant>
        <vt:i4>5</vt:i4>
      </vt:variant>
      <vt:variant>
        <vt:lpwstr/>
      </vt:variant>
      <vt:variant>
        <vt:lpwstr>_Toc442888159</vt:lpwstr>
      </vt:variant>
      <vt:variant>
        <vt:i4>1441855</vt:i4>
      </vt:variant>
      <vt:variant>
        <vt:i4>74</vt:i4>
      </vt:variant>
      <vt:variant>
        <vt:i4>0</vt:i4>
      </vt:variant>
      <vt:variant>
        <vt:i4>5</vt:i4>
      </vt:variant>
      <vt:variant>
        <vt:lpwstr/>
      </vt:variant>
      <vt:variant>
        <vt:lpwstr>_Toc442888158</vt:lpwstr>
      </vt:variant>
      <vt:variant>
        <vt:i4>1441855</vt:i4>
      </vt:variant>
      <vt:variant>
        <vt:i4>68</vt:i4>
      </vt:variant>
      <vt:variant>
        <vt:i4>0</vt:i4>
      </vt:variant>
      <vt:variant>
        <vt:i4>5</vt:i4>
      </vt:variant>
      <vt:variant>
        <vt:lpwstr/>
      </vt:variant>
      <vt:variant>
        <vt:lpwstr>_Toc442888157</vt:lpwstr>
      </vt:variant>
      <vt:variant>
        <vt:i4>1441855</vt:i4>
      </vt:variant>
      <vt:variant>
        <vt:i4>62</vt:i4>
      </vt:variant>
      <vt:variant>
        <vt:i4>0</vt:i4>
      </vt:variant>
      <vt:variant>
        <vt:i4>5</vt:i4>
      </vt:variant>
      <vt:variant>
        <vt:lpwstr/>
      </vt:variant>
      <vt:variant>
        <vt:lpwstr>_Toc442888156</vt:lpwstr>
      </vt:variant>
      <vt:variant>
        <vt:i4>1441855</vt:i4>
      </vt:variant>
      <vt:variant>
        <vt:i4>56</vt:i4>
      </vt:variant>
      <vt:variant>
        <vt:i4>0</vt:i4>
      </vt:variant>
      <vt:variant>
        <vt:i4>5</vt:i4>
      </vt:variant>
      <vt:variant>
        <vt:lpwstr/>
      </vt:variant>
      <vt:variant>
        <vt:lpwstr>_Toc442888155</vt:lpwstr>
      </vt:variant>
      <vt:variant>
        <vt:i4>1441855</vt:i4>
      </vt:variant>
      <vt:variant>
        <vt:i4>50</vt:i4>
      </vt:variant>
      <vt:variant>
        <vt:i4>0</vt:i4>
      </vt:variant>
      <vt:variant>
        <vt:i4>5</vt:i4>
      </vt:variant>
      <vt:variant>
        <vt:lpwstr/>
      </vt:variant>
      <vt:variant>
        <vt:lpwstr>_Toc442888154</vt:lpwstr>
      </vt:variant>
      <vt:variant>
        <vt:i4>1441855</vt:i4>
      </vt:variant>
      <vt:variant>
        <vt:i4>44</vt:i4>
      </vt:variant>
      <vt:variant>
        <vt:i4>0</vt:i4>
      </vt:variant>
      <vt:variant>
        <vt:i4>5</vt:i4>
      </vt:variant>
      <vt:variant>
        <vt:lpwstr/>
      </vt:variant>
      <vt:variant>
        <vt:lpwstr>_Toc442888153</vt:lpwstr>
      </vt:variant>
      <vt:variant>
        <vt:i4>1441855</vt:i4>
      </vt:variant>
      <vt:variant>
        <vt:i4>38</vt:i4>
      </vt:variant>
      <vt:variant>
        <vt:i4>0</vt:i4>
      </vt:variant>
      <vt:variant>
        <vt:i4>5</vt:i4>
      </vt:variant>
      <vt:variant>
        <vt:lpwstr/>
      </vt:variant>
      <vt:variant>
        <vt:lpwstr>_Toc442888152</vt:lpwstr>
      </vt:variant>
      <vt:variant>
        <vt:i4>1441855</vt:i4>
      </vt:variant>
      <vt:variant>
        <vt:i4>32</vt:i4>
      </vt:variant>
      <vt:variant>
        <vt:i4>0</vt:i4>
      </vt:variant>
      <vt:variant>
        <vt:i4>5</vt:i4>
      </vt:variant>
      <vt:variant>
        <vt:lpwstr/>
      </vt:variant>
      <vt:variant>
        <vt:lpwstr>_Toc442888151</vt:lpwstr>
      </vt:variant>
      <vt:variant>
        <vt:i4>1441855</vt:i4>
      </vt:variant>
      <vt:variant>
        <vt:i4>26</vt:i4>
      </vt:variant>
      <vt:variant>
        <vt:i4>0</vt:i4>
      </vt:variant>
      <vt:variant>
        <vt:i4>5</vt:i4>
      </vt:variant>
      <vt:variant>
        <vt:lpwstr/>
      </vt:variant>
      <vt:variant>
        <vt:lpwstr>_Toc442888150</vt:lpwstr>
      </vt:variant>
      <vt:variant>
        <vt:i4>1507391</vt:i4>
      </vt:variant>
      <vt:variant>
        <vt:i4>20</vt:i4>
      </vt:variant>
      <vt:variant>
        <vt:i4>0</vt:i4>
      </vt:variant>
      <vt:variant>
        <vt:i4>5</vt:i4>
      </vt:variant>
      <vt:variant>
        <vt:lpwstr/>
      </vt:variant>
      <vt:variant>
        <vt:lpwstr>_Toc442888149</vt:lpwstr>
      </vt:variant>
      <vt:variant>
        <vt:i4>1507391</vt:i4>
      </vt:variant>
      <vt:variant>
        <vt:i4>14</vt:i4>
      </vt:variant>
      <vt:variant>
        <vt:i4>0</vt:i4>
      </vt:variant>
      <vt:variant>
        <vt:i4>5</vt:i4>
      </vt:variant>
      <vt:variant>
        <vt:lpwstr/>
      </vt:variant>
      <vt:variant>
        <vt:lpwstr>_Toc442888148</vt:lpwstr>
      </vt:variant>
      <vt:variant>
        <vt:i4>1507391</vt:i4>
      </vt:variant>
      <vt:variant>
        <vt:i4>8</vt:i4>
      </vt:variant>
      <vt:variant>
        <vt:i4>0</vt:i4>
      </vt:variant>
      <vt:variant>
        <vt:i4>5</vt:i4>
      </vt:variant>
      <vt:variant>
        <vt:lpwstr/>
      </vt:variant>
      <vt:variant>
        <vt:lpwstr>_Toc442888147</vt:lpwstr>
      </vt:variant>
      <vt:variant>
        <vt:i4>1507391</vt:i4>
      </vt:variant>
      <vt:variant>
        <vt:i4>2</vt:i4>
      </vt:variant>
      <vt:variant>
        <vt:i4>0</vt:i4>
      </vt:variant>
      <vt:variant>
        <vt:i4>5</vt:i4>
      </vt:variant>
      <vt:variant>
        <vt:lpwstr/>
      </vt:variant>
      <vt:variant>
        <vt:lpwstr>_Toc442888146</vt:lpwstr>
      </vt:variant>
      <vt:variant>
        <vt:i4>4980853</vt:i4>
      </vt:variant>
      <vt:variant>
        <vt:i4>3</vt:i4>
      </vt:variant>
      <vt:variant>
        <vt:i4>0</vt:i4>
      </vt:variant>
      <vt:variant>
        <vt:i4>5</vt:i4>
      </vt:variant>
      <vt:variant>
        <vt:lpwstr>http://www.coe.int/t/dg4/linguistic/Cadre1_en.asp</vt:lpwstr>
      </vt:variant>
      <vt:variant>
        <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FIDALGO MARIA</dc:creator>
  <cp:keywords>EL4</cp:keywords>
  <cp:lastModifiedBy>ETN</cp:lastModifiedBy>
  <cp:revision>10</cp:revision>
  <cp:lastPrinted>2017-06-09T13:22:00Z</cp:lastPrinted>
  <dcterms:created xsi:type="dcterms:W3CDTF">2017-06-11T15:07:00Z</dcterms:created>
  <dcterms:modified xsi:type="dcterms:W3CDTF">2017-06-15T13:11:00Z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ies>
</file>