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2C" w:rsidRPr="00075B2D" w:rsidRDefault="0006652C" w:rsidP="00280E19">
      <w:pPr>
        <w:spacing w:after="0" w:line="240" w:lineRule="auto"/>
        <w:jc w:val="center"/>
        <w:rPr>
          <w:rFonts w:ascii="Arial" w:hAnsi="Arial" w:cs="Arial"/>
          <w:b/>
          <w:color w:val="002A5C"/>
          <w:sz w:val="50"/>
          <w:szCs w:val="50"/>
        </w:rPr>
      </w:pPr>
    </w:p>
    <w:p w:rsidR="0006652C" w:rsidRPr="00075B2D" w:rsidRDefault="0006652C" w:rsidP="00280E19">
      <w:pPr>
        <w:spacing w:after="0" w:line="240" w:lineRule="auto"/>
        <w:jc w:val="center"/>
        <w:rPr>
          <w:rFonts w:ascii="Arial" w:hAnsi="Arial" w:cs="Arial"/>
          <w:b/>
          <w:color w:val="002A5C"/>
          <w:sz w:val="50"/>
          <w:szCs w:val="50"/>
        </w:rPr>
      </w:pPr>
    </w:p>
    <w:p w:rsidR="00280E19" w:rsidRPr="00075B2D" w:rsidRDefault="00280E19" w:rsidP="00280E19">
      <w:pPr>
        <w:spacing w:after="0" w:line="240" w:lineRule="auto"/>
        <w:jc w:val="center"/>
        <w:rPr>
          <w:rFonts w:ascii="Arial" w:hAnsi="Arial" w:cs="Arial"/>
          <w:b/>
          <w:color w:val="002A5C"/>
          <w:sz w:val="50"/>
          <w:szCs w:val="50"/>
        </w:rPr>
      </w:pPr>
      <w:r w:rsidRPr="00075B2D">
        <w:rPr>
          <w:rFonts w:ascii="Arial" w:hAnsi="Arial" w:cs="Arial"/>
          <w:b/>
          <w:color w:val="002A5C"/>
          <w:sz w:val="50"/>
          <w:szCs w:val="50"/>
        </w:rPr>
        <w:t>Micro Gas Turbine</w:t>
      </w:r>
    </w:p>
    <w:p w:rsidR="00280E19" w:rsidRPr="00075B2D" w:rsidRDefault="00280E19" w:rsidP="00280E19">
      <w:pPr>
        <w:spacing w:after="0" w:line="240" w:lineRule="auto"/>
        <w:jc w:val="center"/>
        <w:rPr>
          <w:rFonts w:ascii="Arial" w:hAnsi="Arial" w:cs="Arial"/>
          <w:b/>
          <w:color w:val="002A5C"/>
          <w:sz w:val="80"/>
          <w:szCs w:val="80"/>
        </w:rPr>
      </w:pPr>
      <w:r w:rsidRPr="00075B2D">
        <w:rPr>
          <w:rFonts w:ascii="Arial" w:hAnsi="Arial" w:cs="Arial"/>
          <w:b/>
          <w:color w:val="002A5C"/>
          <w:sz w:val="80"/>
          <w:szCs w:val="80"/>
        </w:rPr>
        <w:t>Technology</w:t>
      </w:r>
    </w:p>
    <w:p w:rsidR="00280E19" w:rsidRPr="00075B2D" w:rsidRDefault="00280E19" w:rsidP="00280E19">
      <w:pPr>
        <w:spacing w:after="0" w:line="240" w:lineRule="auto"/>
        <w:jc w:val="center"/>
        <w:rPr>
          <w:rFonts w:ascii="Arial" w:hAnsi="Arial" w:cs="Arial"/>
          <w:b/>
          <w:color w:val="002A5C"/>
          <w:sz w:val="24"/>
          <w:szCs w:val="24"/>
        </w:rPr>
      </w:pPr>
      <w:r w:rsidRPr="00075B2D">
        <w:rPr>
          <w:rFonts w:ascii="Arial" w:hAnsi="Arial" w:cs="Arial"/>
          <w:b/>
          <w:noProof/>
          <w:color w:val="002A5C"/>
          <w:sz w:val="24"/>
          <w:szCs w:val="24"/>
          <w:lang w:eastAsia="en-GB"/>
        </w:rPr>
        <mc:AlternateContent>
          <mc:Choice Requires="wps">
            <w:drawing>
              <wp:anchor distT="0" distB="0" distL="114300" distR="114300" simplePos="0" relativeHeight="251659264" behindDoc="0" locked="0" layoutInCell="1" allowOverlap="1" wp14:anchorId="0AC64813" wp14:editId="73C7C65C">
                <wp:simplePos x="0" y="0"/>
                <wp:positionH relativeFrom="column">
                  <wp:posOffset>990600</wp:posOffset>
                </wp:positionH>
                <wp:positionV relativeFrom="paragraph">
                  <wp:posOffset>79375</wp:posOffset>
                </wp:positionV>
                <wp:extent cx="3771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771900" cy="0"/>
                        </a:xfrm>
                        <a:prstGeom prst="line">
                          <a:avLst/>
                        </a:prstGeom>
                        <a:ln>
                          <a:solidFill>
                            <a:srgbClr val="002A5C"/>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2FE6FC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25pt" to="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" strokecolor="#002a5c" strokeweight="2pt"/>
            </w:pict>
          </mc:Fallback>
        </mc:AlternateContent>
      </w:r>
    </w:p>
    <w:p w:rsidR="00280E19" w:rsidRPr="00075B2D" w:rsidRDefault="00280E19" w:rsidP="00D77639">
      <w:pPr>
        <w:spacing w:after="0" w:line="240" w:lineRule="auto"/>
        <w:jc w:val="center"/>
        <w:rPr>
          <w:rFonts w:ascii="Arial" w:hAnsi="Arial" w:cs="Arial"/>
          <w:color w:val="B25B34"/>
          <w:sz w:val="72"/>
        </w:rPr>
      </w:pPr>
      <w:r w:rsidRPr="00075B2D">
        <w:rPr>
          <w:rFonts w:ascii="Arial" w:hAnsi="Arial" w:cs="Arial"/>
          <w:color w:val="B25B34"/>
          <w:sz w:val="72"/>
        </w:rPr>
        <w:t>Research and</w:t>
      </w:r>
    </w:p>
    <w:p w:rsidR="00280E19" w:rsidRPr="00075B2D" w:rsidRDefault="00557E26" w:rsidP="00D77639">
      <w:pPr>
        <w:spacing w:after="0" w:line="240" w:lineRule="auto"/>
        <w:jc w:val="center"/>
        <w:rPr>
          <w:rFonts w:ascii="Arial" w:hAnsi="Arial" w:cs="Arial"/>
          <w:color w:val="B25B34"/>
          <w:sz w:val="76"/>
          <w:szCs w:val="76"/>
        </w:rPr>
      </w:pPr>
      <w:r w:rsidRPr="00075B2D">
        <w:rPr>
          <w:rFonts w:ascii="Arial" w:hAnsi="Arial" w:cs="Arial"/>
          <w:color w:val="B25B34"/>
          <w:sz w:val="76"/>
          <w:szCs w:val="76"/>
        </w:rPr>
        <w:t>D</w:t>
      </w:r>
      <w:r w:rsidR="00280E19" w:rsidRPr="00075B2D">
        <w:rPr>
          <w:rFonts w:ascii="Arial" w:hAnsi="Arial" w:cs="Arial"/>
          <w:color w:val="B25B34"/>
          <w:sz w:val="76"/>
          <w:szCs w:val="76"/>
        </w:rPr>
        <w:t>evelopment</w:t>
      </w:r>
    </w:p>
    <w:p w:rsidR="00280E19" w:rsidRPr="00075B2D" w:rsidRDefault="00280E19" w:rsidP="00D77639">
      <w:pPr>
        <w:spacing w:after="0" w:line="240" w:lineRule="auto"/>
        <w:jc w:val="center"/>
        <w:rPr>
          <w:rFonts w:ascii="Arial" w:hAnsi="Arial" w:cs="Arial"/>
          <w:color w:val="002A5C"/>
          <w:sz w:val="78"/>
          <w:szCs w:val="78"/>
        </w:rPr>
      </w:pPr>
      <w:proofErr w:type="gramStart"/>
      <w:r w:rsidRPr="00075B2D">
        <w:rPr>
          <w:rFonts w:ascii="Arial" w:hAnsi="Arial" w:cs="Arial"/>
          <w:color w:val="002A5C"/>
          <w:sz w:val="78"/>
          <w:szCs w:val="78"/>
        </w:rPr>
        <w:t>for</w:t>
      </w:r>
      <w:proofErr w:type="gramEnd"/>
      <w:r w:rsidRPr="00075B2D">
        <w:rPr>
          <w:rFonts w:ascii="Arial" w:hAnsi="Arial" w:cs="Arial"/>
          <w:color w:val="002A5C"/>
          <w:sz w:val="78"/>
          <w:szCs w:val="78"/>
        </w:rPr>
        <w:t xml:space="preserve"> European</w:t>
      </w:r>
    </w:p>
    <w:p w:rsidR="000742DE" w:rsidRPr="00075B2D" w:rsidRDefault="00557E26" w:rsidP="00D77639">
      <w:pPr>
        <w:spacing w:after="0" w:line="240" w:lineRule="auto"/>
        <w:jc w:val="center"/>
        <w:rPr>
          <w:rFonts w:ascii="Arial" w:hAnsi="Arial" w:cs="Arial"/>
          <w:color w:val="002A5C"/>
          <w:sz w:val="78"/>
          <w:szCs w:val="78"/>
        </w:rPr>
      </w:pPr>
      <w:r w:rsidRPr="00075B2D">
        <w:rPr>
          <w:rFonts w:ascii="Arial" w:hAnsi="Arial" w:cs="Arial"/>
          <w:color w:val="002A5C"/>
          <w:sz w:val="78"/>
          <w:szCs w:val="78"/>
        </w:rPr>
        <w:t>C</w:t>
      </w:r>
      <w:r w:rsidR="00280E19" w:rsidRPr="00075B2D">
        <w:rPr>
          <w:rFonts w:ascii="Arial" w:hAnsi="Arial" w:cs="Arial"/>
          <w:color w:val="002A5C"/>
          <w:sz w:val="78"/>
          <w:szCs w:val="78"/>
        </w:rPr>
        <w:t>ollaboration</w:t>
      </w:r>
    </w:p>
    <w:p w:rsidR="00557E26" w:rsidRPr="00075B2D" w:rsidRDefault="00557E26" w:rsidP="00280E19">
      <w:pPr>
        <w:spacing w:after="0" w:line="240" w:lineRule="auto"/>
        <w:jc w:val="center"/>
        <w:rPr>
          <w:rFonts w:ascii="Arial" w:hAnsi="Arial" w:cs="Arial"/>
          <w:color w:val="002A5C"/>
          <w:sz w:val="24"/>
          <w:szCs w:val="24"/>
        </w:rPr>
      </w:pPr>
    </w:p>
    <w:p w:rsidR="0006652C" w:rsidRPr="00075B2D" w:rsidRDefault="0006652C" w:rsidP="00280E19">
      <w:pPr>
        <w:spacing w:after="0" w:line="240" w:lineRule="auto"/>
        <w:jc w:val="center"/>
        <w:rPr>
          <w:rFonts w:ascii="Arial" w:hAnsi="Arial" w:cs="Arial"/>
          <w:color w:val="002A5C"/>
          <w:sz w:val="72"/>
          <w:szCs w:val="72"/>
        </w:rPr>
      </w:pPr>
    </w:p>
    <w:p w:rsidR="000930CE" w:rsidRPr="00075B2D" w:rsidRDefault="000930CE" w:rsidP="00280E19">
      <w:pPr>
        <w:spacing w:after="0" w:line="240" w:lineRule="auto"/>
        <w:jc w:val="center"/>
        <w:rPr>
          <w:rFonts w:ascii="Arial" w:hAnsi="Arial" w:cs="Arial"/>
          <w:color w:val="002A5C"/>
          <w:sz w:val="72"/>
          <w:szCs w:val="72"/>
        </w:rPr>
      </w:pPr>
    </w:p>
    <w:p w:rsidR="0006652C" w:rsidRPr="00075B2D" w:rsidRDefault="00F7311E" w:rsidP="0006652C">
      <w:pPr>
        <w:jc w:val="center"/>
        <w:rPr>
          <w:rFonts w:ascii="Arial" w:hAnsi="Arial" w:cs="Arial"/>
          <w:b/>
          <w:color w:val="002A5C"/>
          <w:sz w:val="70"/>
          <w:szCs w:val="70"/>
        </w:rPr>
      </w:pPr>
      <w:r w:rsidRPr="00075B2D">
        <w:rPr>
          <w:rFonts w:ascii="Arial" w:hAnsi="Arial" w:cs="Arial"/>
          <w:b/>
          <w:color w:val="B25B34"/>
          <w:sz w:val="70"/>
          <w:szCs w:val="70"/>
        </w:rPr>
        <w:t>Combustion</w:t>
      </w: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06652C" w:rsidRPr="00075B2D" w:rsidRDefault="0006652C" w:rsidP="00280E19">
      <w:pPr>
        <w:spacing w:after="0" w:line="240" w:lineRule="auto"/>
        <w:jc w:val="center"/>
        <w:rPr>
          <w:rFonts w:ascii="Arial" w:hAnsi="Arial" w:cs="Arial"/>
          <w:color w:val="002A5C"/>
        </w:rPr>
      </w:pPr>
    </w:p>
    <w:p w:rsidR="007B213D" w:rsidRPr="00075B2D" w:rsidRDefault="00557E26" w:rsidP="00280E19">
      <w:pPr>
        <w:spacing w:after="0" w:line="240" w:lineRule="auto"/>
        <w:jc w:val="center"/>
        <w:rPr>
          <w:rFonts w:ascii="Arial" w:hAnsi="Arial" w:cs="Arial"/>
          <w:color w:val="002A5C"/>
          <w:sz w:val="104"/>
          <w:szCs w:val="104"/>
        </w:rPr>
      </w:pPr>
      <w:r w:rsidRPr="00075B2D">
        <w:rPr>
          <w:rFonts w:ascii="Arial" w:hAnsi="Arial" w:cs="Arial"/>
          <w:noProof/>
          <w:color w:val="002A5C"/>
          <w:sz w:val="104"/>
          <w:szCs w:val="104"/>
          <w:lang w:eastAsia="en-GB"/>
        </w:rPr>
        <w:drawing>
          <wp:inline distT="0" distB="0" distL="0" distR="0" wp14:anchorId="52119FDF" wp14:editId="092F0FF2">
            <wp:extent cx="2461260" cy="1156870"/>
            <wp:effectExtent l="0" t="0" r="0" b="5715"/>
            <wp:docPr id="2" name="Picture 2" descr="Z:\06 Communications\11 Visual Identity\Logo 2012\LOGO ETN_H_Transp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6 Communications\11 Visual Identity\Logo 2012\LOGO ETN_H_Transp B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1260" cy="1156870"/>
                    </a:xfrm>
                    <a:prstGeom prst="rect">
                      <a:avLst/>
                    </a:prstGeom>
                    <a:noFill/>
                    <a:ln>
                      <a:noFill/>
                    </a:ln>
                  </pic:spPr>
                </pic:pic>
              </a:graphicData>
            </a:graphic>
          </wp:inline>
        </w:drawing>
      </w:r>
    </w:p>
    <w:p w:rsidR="007B213D" w:rsidRPr="00075B2D" w:rsidRDefault="007B213D" w:rsidP="007B213D">
      <w:pPr>
        <w:pStyle w:val="Heading1"/>
        <w:numPr>
          <w:ilvl w:val="0"/>
          <w:numId w:val="0"/>
        </w:numPr>
        <w:pBdr>
          <w:bottom w:val="single" w:sz="4" w:space="1" w:color="002A5C"/>
        </w:pBdr>
        <w:jc w:val="both"/>
        <w:rPr>
          <w:rFonts w:ascii="Arial" w:hAnsi="Arial" w:cs="Arial"/>
          <w:color w:val="002A5C"/>
          <w:lang w:val="en-GB"/>
        </w:rPr>
      </w:pPr>
      <w:bookmarkStart w:id="0" w:name="_Toc438460856"/>
      <w:r w:rsidRPr="00075B2D">
        <w:rPr>
          <w:rFonts w:ascii="Arial" w:hAnsi="Arial" w:cs="Arial"/>
          <w:color w:val="002A5C"/>
          <w:lang w:val="en-GB"/>
        </w:rPr>
        <w:lastRenderedPageBreak/>
        <w:t>Acknowledgments</w:t>
      </w:r>
      <w:bookmarkEnd w:id="0"/>
    </w:p>
    <w:p w:rsidR="007B213D" w:rsidRPr="00075B2D" w:rsidRDefault="007B213D" w:rsidP="007B213D">
      <w:pPr>
        <w:jc w:val="both"/>
        <w:rPr>
          <w:rFonts w:ascii="Arial" w:hAnsi="Arial" w:cs="Arial"/>
        </w:rPr>
      </w:pPr>
      <w:r w:rsidRPr="00075B2D">
        <w:rPr>
          <w:rFonts w:ascii="Arial" w:hAnsi="Arial" w:cs="Arial"/>
          <w:color w:val="000000" w:themeColor="text1"/>
        </w:rPr>
        <w:t>This document was produced by the European Turbine Network (ETN) in order to</w:t>
      </w:r>
      <w:r w:rsidRPr="00075B2D">
        <w:rPr>
          <w:rFonts w:ascii="Arial" w:hAnsi="Arial" w:cs="Arial"/>
        </w:rPr>
        <w:t xml:space="preserve"> identify a number of key areas that require substantial R&amp;D efforts for micro turbines from the European community to become competitive in the energy sector worldwide.</w:t>
      </w:r>
    </w:p>
    <w:p w:rsidR="007B213D" w:rsidRDefault="007B213D" w:rsidP="007B213D">
      <w:pPr>
        <w:jc w:val="both"/>
        <w:rPr>
          <w:rFonts w:ascii="Arial" w:hAnsi="Arial" w:cs="Arial"/>
        </w:rPr>
      </w:pPr>
      <w:r w:rsidRPr="00075B2D">
        <w:rPr>
          <w:rFonts w:ascii="Arial" w:hAnsi="Arial" w:cs="Arial"/>
        </w:rPr>
        <w:t xml:space="preserve">The manuscript was produced by </w:t>
      </w:r>
      <w:r w:rsidR="00785FD5">
        <w:rPr>
          <w:rFonts w:ascii="Arial" w:hAnsi="Arial" w:cs="Arial"/>
        </w:rPr>
        <w:t>Andreas Huber</w:t>
      </w:r>
      <w:r w:rsidRPr="00075B2D">
        <w:rPr>
          <w:rFonts w:ascii="Arial" w:hAnsi="Arial" w:cs="Arial"/>
        </w:rPr>
        <w:t xml:space="preserve"> from</w:t>
      </w:r>
      <w:r w:rsidR="004266B8">
        <w:rPr>
          <w:rFonts w:ascii="Arial" w:hAnsi="Arial" w:cs="Arial"/>
        </w:rPr>
        <w:t xml:space="preserve"> </w:t>
      </w:r>
      <w:proofErr w:type="spellStart"/>
      <w:r w:rsidR="004266B8" w:rsidRPr="004266B8">
        <w:rPr>
          <w:rFonts w:ascii="Arial" w:hAnsi="Arial" w:cs="Arial"/>
        </w:rPr>
        <w:t>Deutsches</w:t>
      </w:r>
      <w:proofErr w:type="spellEnd"/>
      <w:r w:rsidR="004266B8" w:rsidRPr="004266B8">
        <w:rPr>
          <w:rFonts w:ascii="Arial" w:hAnsi="Arial" w:cs="Arial"/>
        </w:rPr>
        <w:t xml:space="preserve"> </w:t>
      </w:r>
      <w:proofErr w:type="spellStart"/>
      <w:r w:rsidR="004266B8" w:rsidRPr="004266B8">
        <w:rPr>
          <w:rFonts w:ascii="Arial" w:hAnsi="Arial" w:cs="Arial"/>
        </w:rPr>
        <w:t>Zentrum</w:t>
      </w:r>
      <w:proofErr w:type="spellEnd"/>
      <w:r w:rsidR="004266B8" w:rsidRPr="004266B8">
        <w:rPr>
          <w:rFonts w:ascii="Arial" w:hAnsi="Arial" w:cs="Arial"/>
        </w:rPr>
        <w:t xml:space="preserve"> </w:t>
      </w:r>
      <w:proofErr w:type="spellStart"/>
      <w:r w:rsidR="004266B8" w:rsidRPr="004266B8">
        <w:rPr>
          <w:rFonts w:ascii="Arial" w:hAnsi="Arial" w:cs="Arial"/>
        </w:rPr>
        <w:t>für</w:t>
      </w:r>
      <w:proofErr w:type="spellEnd"/>
      <w:r w:rsidR="004266B8" w:rsidRPr="004266B8">
        <w:rPr>
          <w:rFonts w:ascii="Arial" w:hAnsi="Arial" w:cs="Arial"/>
        </w:rPr>
        <w:t xml:space="preserve"> </w:t>
      </w:r>
      <w:proofErr w:type="spellStart"/>
      <w:r w:rsidR="004266B8" w:rsidRPr="004266B8">
        <w:rPr>
          <w:rFonts w:ascii="Arial" w:hAnsi="Arial" w:cs="Arial"/>
        </w:rPr>
        <w:t>Luft</w:t>
      </w:r>
      <w:proofErr w:type="spellEnd"/>
      <w:r w:rsidR="004266B8" w:rsidRPr="004266B8">
        <w:rPr>
          <w:rFonts w:ascii="Arial" w:hAnsi="Arial" w:cs="Arial"/>
        </w:rPr>
        <w:t xml:space="preserve">- und </w:t>
      </w:r>
      <w:proofErr w:type="spellStart"/>
      <w:r w:rsidR="004266B8" w:rsidRPr="004266B8">
        <w:rPr>
          <w:rFonts w:ascii="Arial" w:hAnsi="Arial" w:cs="Arial"/>
        </w:rPr>
        <w:t>Raumfahrt</w:t>
      </w:r>
      <w:proofErr w:type="spellEnd"/>
      <w:r w:rsidR="004266B8" w:rsidRPr="004266B8">
        <w:rPr>
          <w:rFonts w:ascii="Arial" w:hAnsi="Arial" w:cs="Arial"/>
        </w:rPr>
        <w:t xml:space="preserve"> </w:t>
      </w:r>
      <w:r w:rsidR="00F54F53" w:rsidRPr="00075B2D">
        <w:rPr>
          <w:rFonts w:ascii="Arial" w:hAnsi="Arial" w:cs="Arial"/>
        </w:rPr>
        <w:t>(</w:t>
      </w:r>
      <w:r w:rsidR="00785FD5">
        <w:rPr>
          <w:rFonts w:ascii="Arial" w:hAnsi="Arial" w:cs="Arial"/>
        </w:rPr>
        <w:t>DLR</w:t>
      </w:r>
      <w:r w:rsidRPr="00075B2D">
        <w:rPr>
          <w:rFonts w:ascii="Arial" w:hAnsi="Arial" w:cs="Arial"/>
        </w:rPr>
        <w:t xml:space="preserve">) </w:t>
      </w:r>
      <w:r w:rsidR="009A0D8D" w:rsidRPr="00075B2D">
        <w:rPr>
          <w:rFonts w:ascii="Arial" w:hAnsi="Arial" w:cs="Arial"/>
        </w:rPr>
        <w:t xml:space="preserve">and co-authored by </w:t>
      </w:r>
      <w:proofErr w:type="spellStart"/>
      <w:r w:rsidR="004266B8">
        <w:rPr>
          <w:rFonts w:ascii="Arial" w:hAnsi="Arial" w:cs="Arial"/>
        </w:rPr>
        <w:t>Hamidreza</w:t>
      </w:r>
      <w:proofErr w:type="spellEnd"/>
      <w:r w:rsidR="004266B8">
        <w:rPr>
          <w:rFonts w:ascii="Arial" w:hAnsi="Arial" w:cs="Arial"/>
        </w:rPr>
        <w:t xml:space="preserve"> </w:t>
      </w:r>
      <w:proofErr w:type="spellStart"/>
      <w:r w:rsidR="004266B8">
        <w:rPr>
          <w:rFonts w:ascii="Arial" w:hAnsi="Arial" w:cs="Arial"/>
        </w:rPr>
        <w:t>Darabkhani</w:t>
      </w:r>
      <w:proofErr w:type="spellEnd"/>
      <w:r w:rsidRPr="00075B2D">
        <w:rPr>
          <w:rFonts w:ascii="Arial" w:hAnsi="Arial" w:cs="Arial"/>
        </w:rPr>
        <w:t xml:space="preserve"> from </w:t>
      </w:r>
      <w:r w:rsidR="004266B8">
        <w:rPr>
          <w:rFonts w:ascii="Arial" w:hAnsi="Arial" w:cs="Arial"/>
        </w:rPr>
        <w:t>Cranfield University.</w:t>
      </w:r>
    </w:p>
    <w:p w:rsidR="005539E6" w:rsidRPr="00F17E02" w:rsidRDefault="005539E6" w:rsidP="005539E6">
      <w:pPr>
        <w:jc w:val="both"/>
        <w:rPr>
          <w:rFonts w:ascii="Arial" w:hAnsi="Arial" w:cs="Arial"/>
        </w:rPr>
      </w:pPr>
      <w:r w:rsidRPr="007D671A">
        <w:rPr>
          <w:rFonts w:ascii="Arial" w:hAnsi="Arial" w:cs="Arial"/>
        </w:rPr>
        <w:t xml:space="preserve">The European industry involved or interested in the development of micro turbine technology has identified a number of key areas that require substantial R&amp;D efforts for micro turbines to become competitive in </w:t>
      </w:r>
      <w:r>
        <w:rPr>
          <w:rFonts w:ascii="Arial" w:hAnsi="Arial" w:cs="Arial"/>
        </w:rPr>
        <w:t>the energy industry. These include recuperator technology, turbomachinery, system integration</w:t>
      </w:r>
      <w:r w:rsidRPr="007D671A">
        <w:rPr>
          <w:rFonts w:ascii="Arial" w:hAnsi="Arial" w:cs="Arial"/>
        </w:rPr>
        <w:t>, multi-fuel combustion technology</w:t>
      </w:r>
      <w:r>
        <w:rPr>
          <w:rFonts w:ascii="Arial" w:hAnsi="Arial" w:cs="Arial"/>
        </w:rPr>
        <w:t xml:space="preserve"> and</w:t>
      </w:r>
      <w:r w:rsidRPr="007D671A">
        <w:rPr>
          <w:rFonts w:ascii="Arial" w:hAnsi="Arial" w:cs="Arial"/>
        </w:rPr>
        <w:t xml:space="preserve"> material technology. These areas correspond to the working groups defined in the minutes of the ETN meeting on MGT technology held in Brussels 8 October 2015. This document presents potential work areas and proposed project outlines for European collaboration to improve MGT </w:t>
      </w:r>
      <w:r w:rsidR="007F7079">
        <w:rPr>
          <w:rFonts w:ascii="Arial" w:hAnsi="Arial" w:cs="Arial"/>
        </w:rPr>
        <w:t>technology</w:t>
      </w:r>
      <w:bookmarkStart w:id="1" w:name="_GoBack"/>
      <w:bookmarkEnd w:id="1"/>
      <w:r w:rsidRPr="007D671A">
        <w:rPr>
          <w:rFonts w:ascii="Arial" w:hAnsi="Arial" w:cs="Arial"/>
        </w:rPr>
        <w:t xml:space="preserve">, based on the input of the member of the MGT </w:t>
      </w:r>
      <w:r w:rsidR="00AF0C4A">
        <w:rPr>
          <w:rFonts w:ascii="Arial" w:hAnsi="Arial" w:cs="Arial"/>
        </w:rPr>
        <w:t>Combustion</w:t>
      </w:r>
      <w:r w:rsidRPr="007D671A">
        <w:rPr>
          <w:rFonts w:ascii="Arial" w:hAnsi="Arial" w:cs="Arial"/>
        </w:rPr>
        <w:t xml:space="preserve"> working group.</w:t>
      </w:r>
    </w:p>
    <w:p w:rsidR="007B213D" w:rsidRPr="00075B2D" w:rsidRDefault="007B213D" w:rsidP="007B213D">
      <w:pPr>
        <w:jc w:val="both"/>
        <w:rPr>
          <w:rFonts w:ascii="Arial" w:hAnsi="Arial" w:cs="Arial"/>
          <w:color w:val="000000" w:themeColor="text1"/>
        </w:rPr>
      </w:pPr>
      <w:r w:rsidRPr="00075B2D">
        <w:rPr>
          <w:rFonts w:ascii="Arial" w:hAnsi="Arial" w:cs="Arial"/>
          <w:color w:val="000000" w:themeColor="text1"/>
        </w:rPr>
        <w:t>Contributions to this document were provided by the organisations listed below:</w:t>
      </w:r>
      <w:r w:rsidRPr="00075B2D">
        <w:rPr>
          <w:rFonts w:ascii="Arial" w:hAnsi="Arial" w:cs="Arial"/>
          <w:color w:val="000000" w:themeColor="text1"/>
        </w:rPr>
        <w:br/>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002A5C"/>
          <w:insideV w:val="none" w:sz="0" w:space="0" w:color="auto"/>
        </w:tblBorders>
        <w:tblLayout w:type="fixed"/>
        <w:tblLook w:val="04A0" w:firstRow="1" w:lastRow="0" w:firstColumn="1" w:lastColumn="0" w:noHBand="0" w:noVBand="1"/>
      </w:tblPr>
      <w:tblGrid>
        <w:gridCol w:w="3407"/>
        <w:gridCol w:w="1993"/>
      </w:tblGrid>
      <w:tr w:rsidR="00F54F53" w:rsidRPr="00075B2D" w:rsidTr="0006509D">
        <w:trPr>
          <w:trHeight w:val="918"/>
          <w:jc w:val="center"/>
        </w:trPr>
        <w:tc>
          <w:tcPr>
            <w:tcW w:w="3407" w:type="dxa"/>
            <w:vAlign w:val="center"/>
          </w:tcPr>
          <w:p w:rsidR="00F54F53" w:rsidRPr="00BD0082" w:rsidRDefault="00703B3A" w:rsidP="005227A7">
            <w:pPr>
              <w:jc w:val="center"/>
              <w:rPr>
                <w:rFonts w:ascii="Arial" w:hAnsi="Arial" w:cs="Arial"/>
                <w:color w:val="000000" w:themeColor="text1"/>
                <w:lang w:val="de-DE"/>
              </w:rPr>
            </w:pPr>
            <w:r w:rsidRPr="00BD0082">
              <w:rPr>
                <w:rFonts w:ascii="Arial" w:hAnsi="Arial" w:cs="Arial"/>
                <w:color w:val="000000" w:themeColor="text1"/>
                <w:lang w:val="de-DE"/>
              </w:rPr>
              <w:t>Deutsches Zentrum für Luft- und Raumfahrt</w:t>
            </w:r>
          </w:p>
        </w:tc>
        <w:tc>
          <w:tcPr>
            <w:tcW w:w="1993" w:type="dxa"/>
            <w:vAlign w:val="center"/>
          </w:tcPr>
          <w:p w:rsidR="00F54F53" w:rsidRPr="00075B2D" w:rsidRDefault="00703B3A" w:rsidP="005227A7">
            <w:pPr>
              <w:jc w:val="center"/>
              <w:rPr>
                <w:noProof/>
                <w:lang w:eastAsia="en-GB"/>
              </w:rPr>
            </w:pPr>
            <w:r>
              <w:rPr>
                <w:noProof/>
                <w:lang w:eastAsia="en-GB"/>
              </w:rPr>
              <w:drawing>
                <wp:inline distT="0" distB="0" distL="0" distR="0" wp14:anchorId="23C62F89" wp14:editId="051A658D">
                  <wp:extent cx="838200" cy="6477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r="71304" b="17742"/>
                          <a:stretch/>
                        </pic:blipFill>
                        <pic:spPr bwMode="auto">
                          <a:xfrm>
                            <a:off x="0" y="0"/>
                            <a:ext cx="838200" cy="647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27A7" w:rsidRPr="00075B2D" w:rsidTr="0006509D">
        <w:trPr>
          <w:trHeight w:val="711"/>
          <w:jc w:val="center"/>
        </w:trPr>
        <w:tc>
          <w:tcPr>
            <w:tcW w:w="3407" w:type="dxa"/>
            <w:vAlign w:val="center"/>
          </w:tcPr>
          <w:p w:rsidR="005227A7" w:rsidRPr="00075B2D" w:rsidRDefault="004266B8" w:rsidP="005227A7">
            <w:pPr>
              <w:jc w:val="center"/>
              <w:rPr>
                <w:rFonts w:ascii="Arial" w:hAnsi="Arial" w:cs="Arial"/>
                <w:color w:val="000000" w:themeColor="text1"/>
              </w:rPr>
            </w:pPr>
            <w:r>
              <w:rPr>
                <w:rFonts w:ascii="Arial" w:hAnsi="Arial" w:cs="Arial"/>
                <w:color w:val="000000" w:themeColor="text1"/>
              </w:rPr>
              <w:t>Cranfield University</w:t>
            </w:r>
          </w:p>
        </w:tc>
        <w:tc>
          <w:tcPr>
            <w:tcW w:w="1993" w:type="dxa"/>
            <w:vAlign w:val="center"/>
          </w:tcPr>
          <w:p w:rsidR="005227A7" w:rsidRPr="00075B2D" w:rsidRDefault="00A4044B" w:rsidP="005227A7">
            <w:pPr>
              <w:jc w:val="center"/>
              <w:rPr>
                <w:rFonts w:ascii="Arial" w:hAnsi="Arial" w:cs="Arial"/>
                <w:color w:val="000000" w:themeColor="text1"/>
              </w:rPr>
            </w:pPr>
            <w:r>
              <w:rPr>
                <w:noProof/>
                <w:lang w:eastAsia="en-GB"/>
              </w:rPr>
              <w:drawing>
                <wp:inline distT="0" distB="0" distL="0" distR="0" wp14:anchorId="3D0F2CE4" wp14:editId="0A39F163">
                  <wp:extent cx="1130300" cy="272831"/>
                  <wp:effectExtent l="0" t="0" r="0" b="0"/>
                  <wp:docPr id="4" name="Picture 4" descr="https://upload.wikimedia.org/wikipedia/en/7/7b/Cranfield_logo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en/7/7b/Cranfield_logo_2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2898" cy="275872"/>
                          </a:xfrm>
                          <a:prstGeom prst="rect">
                            <a:avLst/>
                          </a:prstGeom>
                          <a:noFill/>
                          <a:ln>
                            <a:noFill/>
                          </a:ln>
                        </pic:spPr>
                      </pic:pic>
                    </a:graphicData>
                  </a:graphic>
                </wp:inline>
              </w:drawing>
            </w:r>
          </w:p>
        </w:tc>
      </w:tr>
      <w:tr w:rsidR="005227A7" w:rsidRPr="00075B2D" w:rsidTr="0006509D">
        <w:trPr>
          <w:jc w:val="center"/>
        </w:trPr>
        <w:tc>
          <w:tcPr>
            <w:tcW w:w="3407" w:type="dxa"/>
            <w:vAlign w:val="center"/>
          </w:tcPr>
          <w:p w:rsidR="005227A7" w:rsidRPr="00075B2D" w:rsidRDefault="005227A7" w:rsidP="00582B10">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r w:rsidR="005227A7" w:rsidRPr="00075B2D" w:rsidTr="0006509D">
        <w:trPr>
          <w:jc w:val="center"/>
        </w:trPr>
        <w:tc>
          <w:tcPr>
            <w:tcW w:w="3407" w:type="dxa"/>
            <w:vAlign w:val="center"/>
          </w:tcPr>
          <w:p w:rsidR="005227A7" w:rsidRPr="00075B2D" w:rsidRDefault="005227A7" w:rsidP="005227A7">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r w:rsidR="005227A7" w:rsidRPr="00075B2D" w:rsidTr="0006509D">
        <w:trPr>
          <w:jc w:val="center"/>
        </w:trPr>
        <w:tc>
          <w:tcPr>
            <w:tcW w:w="3407" w:type="dxa"/>
            <w:vAlign w:val="center"/>
          </w:tcPr>
          <w:p w:rsidR="005227A7" w:rsidRPr="00075B2D" w:rsidRDefault="005227A7" w:rsidP="005227A7">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r w:rsidR="005227A7" w:rsidRPr="00075B2D" w:rsidTr="0006509D">
        <w:trPr>
          <w:jc w:val="center"/>
        </w:trPr>
        <w:tc>
          <w:tcPr>
            <w:tcW w:w="3407" w:type="dxa"/>
            <w:vAlign w:val="center"/>
          </w:tcPr>
          <w:p w:rsidR="005227A7" w:rsidRPr="00075B2D" w:rsidRDefault="005227A7" w:rsidP="005227A7">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r w:rsidR="005227A7" w:rsidRPr="00075B2D" w:rsidTr="0006509D">
        <w:trPr>
          <w:jc w:val="center"/>
        </w:trPr>
        <w:tc>
          <w:tcPr>
            <w:tcW w:w="3407" w:type="dxa"/>
            <w:vAlign w:val="center"/>
          </w:tcPr>
          <w:p w:rsidR="005227A7" w:rsidRPr="00075B2D" w:rsidRDefault="005227A7" w:rsidP="005227A7">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r w:rsidR="005227A7" w:rsidRPr="00075B2D" w:rsidTr="0006509D">
        <w:trPr>
          <w:jc w:val="center"/>
        </w:trPr>
        <w:tc>
          <w:tcPr>
            <w:tcW w:w="3407" w:type="dxa"/>
            <w:vAlign w:val="center"/>
          </w:tcPr>
          <w:p w:rsidR="005227A7" w:rsidRPr="00075B2D" w:rsidRDefault="005227A7" w:rsidP="005227A7">
            <w:pPr>
              <w:jc w:val="center"/>
              <w:rPr>
                <w:rFonts w:ascii="Arial" w:hAnsi="Arial" w:cs="Arial"/>
                <w:color w:val="000000" w:themeColor="text1"/>
              </w:rPr>
            </w:pPr>
          </w:p>
        </w:tc>
        <w:tc>
          <w:tcPr>
            <w:tcW w:w="1993" w:type="dxa"/>
            <w:vAlign w:val="center"/>
          </w:tcPr>
          <w:p w:rsidR="005227A7" w:rsidRPr="00075B2D" w:rsidRDefault="005227A7" w:rsidP="005227A7">
            <w:pPr>
              <w:jc w:val="center"/>
              <w:rPr>
                <w:rFonts w:ascii="Arial" w:hAnsi="Arial" w:cs="Arial"/>
                <w:color w:val="000000" w:themeColor="text1"/>
              </w:rPr>
            </w:pPr>
          </w:p>
        </w:tc>
      </w:tr>
    </w:tbl>
    <w:p w:rsidR="005227A7" w:rsidRPr="00075B2D" w:rsidRDefault="005227A7" w:rsidP="005227A7">
      <w:pPr>
        <w:spacing w:after="0" w:line="240" w:lineRule="auto"/>
        <w:rPr>
          <w:rFonts w:ascii="Arial" w:hAnsi="Arial" w:cs="Arial"/>
          <w:color w:val="000000" w:themeColor="text1"/>
        </w:rPr>
      </w:pPr>
    </w:p>
    <w:p w:rsidR="00D815D1" w:rsidRPr="00075B2D" w:rsidRDefault="005227A7">
      <w:pPr>
        <w:rPr>
          <w:rFonts w:ascii="Arial" w:hAnsi="Arial" w:cs="Arial"/>
          <w:color w:val="000000" w:themeColor="text1"/>
        </w:rPr>
      </w:pPr>
      <w:r w:rsidRPr="00075B2D">
        <w:rPr>
          <w:rFonts w:ascii="Arial" w:hAnsi="Arial" w:cs="Arial"/>
          <w:color w:val="000000" w:themeColor="text1"/>
        </w:rPr>
        <w:br w:type="page"/>
      </w:r>
      <w:r w:rsidR="00E631C2" w:rsidRPr="00075B2D">
        <w:rPr>
          <w:rFonts w:ascii="Arial" w:hAnsi="Arial" w:cs="Arial"/>
          <w:color w:val="000000" w:themeColor="text1"/>
        </w:rPr>
        <w:lastRenderedPageBreak/>
        <w:t xml:space="preserve"> </w:t>
      </w:r>
    </w:p>
    <w:sdt>
      <w:sdtPr>
        <w:rPr>
          <w:rFonts w:asciiTheme="minorHAnsi" w:eastAsiaTheme="minorHAnsi" w:hAnsiTheme="minorHAnsi" w:cstheme="minorBidi"/>
          <w:b w:val="0"/>
          <w:bCs w:val="0"/>
          <w:color w:val="auto"/>
          <w:sz w:val="22"/>
          <w:szCs w:val="22"/>
          <w:lang w:val="en-GB" w:eastAsia="en-US"/>
        </w:rPr>
        <w:id w:val="-903907625"/>
        <w:docPartObj>
          <w:docPartGallery w:val="Table of Contents"/>
          <w:docPartUnique/>
        </w:docPartObj>
      </w:sdtPr>
      <w:sdtEndPr>
        <w:rPr>
          <w:noProof/>
        </w:rPr>
      </w:sdtEndPr>
      <w:sdtContent>
        <w:p w:rsidR="00D815D1" w:rsidRPr="00075B2D" w:rsidRDefault="00D815D1" w:rsidP="009C3CCF">
          <w:pPr>
            <w:pStyle w:val="TOCHeading"/>
            <w:rPr>
              <w:rFonts w:ascii="Arial" w:hAnsi="Arial" w:cs="Arial"/>
              <w:color w:val="002A5C"/>
              <w:lang w:val="en-GB"/>
            </w:rPr>
          </w:pPr>
          <w:r w:rsidRPr="00075B2D">
            <w:rPr>
              <w:rFonts w:ascii="Arial" w:hAnsi="Arial" w:cs="Arial"/>
              <w:color w:val="002A5C"/>
              <w:lang w:val="en-GB"/>
            </w:rPr>
            <w:t>Contents</w:t>
          </w:r>
        </w:p>
        <w:p w:rsidR="003772E9" w:rsidRDefault="009C3CCF">
          <w:pPr>
            <w:pStyle w:val="TOC1"/>
            <w:tabs>
              <w:tab w:val="right" w:leader="dot" w:pos="9016"/>
            </w:tabs>
            <w:rPr>
              <w:rFonts w:eastAsiaTheme="minorEastAsia"/>
              <w:noProof/>
              <w:lang w:eastAsia="en-GB"/>
            </w:rPr>
          </w:pPr>
          <w:r w:rsidRPr="00075B2D">
            <w:rPr>
              <w:rFonts w:ascii="Arial" w:hAnsi="Arial" w:cs="Arial"/>
            </w:rPr>
            <w:fldChar w:fldCharType="begin"/>
          </w:r>
          <w:r w:rsidRPr="00075B2D">
            <w:rPr>
              <w:rFonts w:ascii="Arial" w:hAnsi="Arial" w:cs="Arial"/>
            </w:rPr>
            <w:instrText xml:space="preserve"> TOC \o "1-1" \h \z \u </w:instrText>
          </w:r>
          <w:r w:rsidRPr="00075B2D">
            <w:rPr>
              <w:rFonts w:ascii="Arial" w:hAnsi="Arial" w:cs="Arial"/>
            </w:rPr>
            <w:fldChar w:fldCharType="separate"/>
          </w:r>
          <w:hyperlink w:anchor="_Toc438460856" w:history="1">
            <w:r w:rsidR="003772E9" w:rsidRPr="00BE157D">
              <w:rPr>
                <w:rStyle w:val="Hyperlink"/>
                <w:rFonts w:ascii="Arial" w:hAnsi="Arial" w:cs="Arial"/>
                <w:noProof/>
              </w:rPr>
              <w:t>Acknowledgments</w:t>
            </w:r>
            <w:r w:rsidR="003772E9">
              <w:rPr>
                <w:noProof/>
                <w:webHidden/>
              </w:rPr>
              <w:tab/>
            </w:r>
            <w:r w:rsidR="003772E9">
              <w:rPr>
                <w:noProof/>
                <w:webHidden/>
              </w:rPr>
              <w:fldChar w:fldCharType="begin"/>
            </w:r>
            <w:r w:rsidR="003772E9">
              <w:rPr>
                <w:noProof/>
                <w:webHidden/>
              </w:rPr>
              <w:instrText xml:space="preserve"> PAGEREF _Toc438460856 \h </w:instrText>
            </w:r>
            <w:r w:rsidR="003772E9">
              <w:rPr>
                <w:noProof/>
                <w:webHidden/>
              </w:rPr>
            </w:r>
            <w:r w:rsidR="003772E9">
              <w:rPr>
                <w:noProof/>
                <w:webHidden/>
              </w:rPr>
              <w:fldChar w:fldCharType="separate"/>
            </w:r>
            <w:r w:rsidR="003772E9">
              <w:rPr>
                <w:noProof/>
                <w:webHidden/>
              </w:rPr>
              <w:t>1</w:t>
            </w:r>
            <w:r w:rsidR="003772E9">
              <w:rPr>
                <w:noProof/>
                <w:webHidden/>
              </w:rPr>
              <w:fldChar w:fldCharType="end"/>
            </w:r>
          </w:hyperlink>
        </w:p>
        <w:p w:rsidR="003772E9" w:rsidRDefault="006D48A4">
          <w:pPr>
            <w:pStyle w:val="TOC1"/>
            <w:tabs>
              <w:tab w:val="left" w:pos="440"/>
              <w:tab w:val="right" w:leader="dot" w:pos="9016"/>
            </w:tabs>
            <w:rPr>
              <w:rFonts w:eastAsiaTheme="minorEastAsia"/>
              <w:noProof/>
              <w:lang w:eastAsia="en-GB"/>
            </w:rPr>
          </w:pPr>
          <w:hyperlink w:anchor="_Toc438460857" w:history="1">
            <w:r w:rsidR="003772E9" w:rsidRPr="00BE157D">
              <w:rPr>
                <w:rStyle w:val="Hyperlink"/>
                <w:rFonts w:ascii="Arial" w:hAnsi="Arial" w:cs="Arial"/>
                <w:noProof/>
              </w:rPr>
              <w:t>1</w:t>
            </w:r>
            <w:r w:rsidR="003772E9">
              <w:rPr>
                <w:rFonts w:eastAsiaTheme="minorEastAsia"/>
                <w:noProof/>
                <w:lang w:eastAsia="en-GB"/>
              </w:rPr>
              <w:tab/>
            </w:r>
            <w:r w:rsidR="003772E9" w:rsidRPr="00BE157D">
              <w:rPr>
                <w:rStyle w:val="Hyperlink"/>
                <w:rFonts w:ascii="Arial" w:hAnsi="Arial" w:cs="Arial"/>
                <w:noProof/>
              </w:rPr>
              <w:t>Introduction</w:t>
            </w:r>
            <w:r w:rsidR="003772E9">
              <w:rPr>
                <w:noProof/>
                <w:webHidden/>
              </w:rPr>
              <w:tab/>
            </w:r>
            <w:r w:rsidR="003772E9">
              <w:rPr>
                <w:noProof/>
                <w:webHidden/>
              </w:rPr>
              <w:fldChar w:fldCharType="begin"/>
            </w:r>
            <w:r w:rsidR="003772E9">
              <w:rPr>
                <w:noProof/>
                <w:webHidden/>
              </w:rPr>
              <w:instrText xml:space="preserve"> PAGEREF _Toc438460857 \h </w:instrText>
            </w:r>
            <w:r w:rsidR="003772E9">
              <w:rPr>
                <w:noProof/>
                <w:webHidden/>
              </w:rPr>
            </w:r>
            <w:r w:rsidR="003772E9">
              <w:rPr>
                <w:noProof/>
                <w:webHidden/>
              </w:rPr>
              <w:fldChar w:fldCharType="separate"/>
            </w:r>
            <w:r w:rsidR="003772E9">
              <w:rPr>
                <w:noProof/>
                <w:webHidden/>
              </w:rPr>
              <w:t>3</w:t>
            </w:r>
            <w:r w:rsidR="003772E9">
              <w:rPr>
                <w:noProof/>
                <w:webHidden/>
              </w:rPr>
              <w:fldChar w:fldCharType="end"/>
            </w:r>
          </w:hyperlink>
        </w:p>
        <w:p w:rsidR="003772E9" w:rsidRDefault="006D48A4">
          <w:pPr>
            <w:pStyle w:val="TOC1"/>
            <w:tabs>
              <w:tab w:val="left" w:pos="440"/>
              <w:tab w:val="right" w:leader="dot" w:pos="9016"/>
            </w:tabs>
            <w:rPr>
              <w:rFonts w:eastAsiaTheme="minorEastAsia"/>
              <w:noProof/>
              <w:lang w:eastAsia="en-GB"/>
            </w:rPr>
          </w:pPr>
          <w:hyperlink w:anchor="_Toc438460858" w:history="1">
            <w:r w:rsidR="003772E9" w:rsidRPr="00BE157D">
              <w:rPr>
                <w:rStyle w:val="Hyperlink"/>
                <w:rFonts w:ascii="Arial" w:hAnsi="Arial" w:cs="Arial"/>
                <w:noProof/>
              </w:rPr>
              <w:t>2</w:t>
            </w:r>
            <w:r w:rsidR="003772E9">
              <w:rPr>
                <w:rFonts w:eastAsiaTheme="minorEastAsia"/>
                <w:noProof/>
                <w:lang w:eastAsia="en-GB"/>
              </w:rPr>
              <w:tab/>
            </w:r>
            <w:r w:rsidR="003772E9" w:rsidRPr="00BE157D">
              <w:rPr>
                <w:rStyle w:val="Hyperlink"/>
                <w:rFonts w:ascii="Arial" w:hAnsi="Arial" w:cs="Arial"/>
                <w:noProof/>
              </w:rPr>
              <w:t>State of the Art</w:t>
            </w:r>
            <w:r w:rsidR="003772E9">
              <w:rPr>
                <w:noProof/>
                <w:webHidden/>
              </w:rPr>
              <w:tab/>
            </w:r>
            <w:r w:rsidR="003772E9">
              <w:rPr>
                <w:noProof/>
                <w:webHidden/>
              </w:rPr>
              <w:fldChar w:fldCharType="begin"/>
            </w:r>
            <w:r w:rsidR="003772E9">
              <w:rPr>
                <w:noProof/>
                <w:webHidden/>
              </w:rPr>
              <w:instrText xml:space="preserve"> PAGEREF _Toc438460858 \h </w:instrText>
            </w:r>
            <w:r w:rsidR="003772E9">
              <w:rPr>
                <w:noProof/>
                <w:webHidden/>
              </w:rPr>
            </w:r>
            <w:r w:rsidR="003772E9">
              <w:rPr>
                <w:noProof/>
                <w:webHidden/>
              </w:rPr>
              <w:fldChar w:fldCharType="separate"/>
            </w:r>
            <w:r w:rsidR="003772E9">
              <w:rPr>
                <w:noProof/>
                <w:webHidden/>
              </w:rPr>
              <w:t>4</w:t>
            </w:r>
            <w:r w:rsidR="003772E9">
              <w:rPr>
                <w:noProof/>
                <w:webHidden/>
              </w:rPr>
              <w:fldChar w:fldCharType="end"/>
            </w:r>
          </w:hyperlink>
        </w:p>
        <w:p w:rsidR="003772E9" w:rsidRDefault="006D48A4">
          <w:pPr>
            <w:pStyle w:val="TOC1"/>
            <w:tabs>
              <w:tab w:val="left" w:pos="440"/>
              <w:tab w:val="right" w:leader="dot" w:pos="9016"/>
            </w:tabs>
            <w:rPr>
              <w:rFonts w:eastAsiaTheme="minorEastAsia"/>
              <w:noProof/>
              <w:lang w:eastAsia="en-GB"/>
            </w:rPr>
          </w:pPr>
          <w:hyperlink w:anchor="_Toc438460859" w:history="1">
            <w:r w:rsidR="003772E9" w:rsidRPr="00BE157D">
              <w:rPr>
                <w:rStyle w:val="Hyperlink"/>
                <w:rFonts w:ascii="Arial" w:hAnsi="Arial" w:cs="Arial"/>
                <w:noProof/>
              </w:rPr>
              <w:t>3</w:t>
            </w:r>
            <w:r w:rsidR="003772E9">
              <w:rPr>
                <w:rFonts w:eastAsiaTheme="minorEastAsia"/>
                <w:noProof/>
                <w:lang w:eastAsia="en-GB"/>
              </w:rPr>
              <w:tab/>
            </w:r>
            <w:r w:rsidR="003772E9" w:rsidRPr="00BE157D">
              <w:rPr>
                <w:rStyle w:val="Hyperlink"/>
                <w:rFonts w:ascii="Arial" w:hAnsi="Arial" w:cs="Arial"/>
                <w:noProof/>
              </w:rPr>
              <w:t>Necessary Technology Developments</w:t>
            </w:r>
            <w:r w:rsidR="003772E9">
              <w:rPr>
                <w:noProof/>
                <w:webHidden/>
              </w:rPr>
              <w:tab/>
            </w:r>
            <w:r w:rsidR="003772E9">
              <w:rPr>
                <w:noProof/>
                <w:webHidden/>
              </w:rPr>
              <w:fldChar w:fldCharType="begin"/>
            </w:r>
            <w:r w:rsidR="003772E9">
              <w:rPr>
                <w:noProof/>
                <w:webHidden/>
              </w:rPr>
              <w:instrText xml:space="preserve"> PAGEREF _Toc438460859 \h </w:instrText>
            </w:r>
            <w:r w:rsidR="003772E9">
              <w:rPr>
                <w:noProof/>
                <w:webHidden/>
              </w:rPr>
            </w:r>
            <w:r w:rsidR="003772E9">
              <w:rPr>
                <w:noProof/>
                <w:webHidden/>
              </w:rPr>
              <w:fldChar w:fldCharType="separate"/>
            </w:r>
            <w:r w:rsidR="003772E9">
              <w:rPr>
                <w:noProof/>
                <w:webHidden/>
              </w:rPr>
              <w:t>5</w:t>
            </w:r>
            <w:r w:rsidR="003772E9">
              <w:rPr>
                <w:noProof/>
                <w:webHidden/>
              </w:rPr>
              <w:fldChar w:fldCharType="end"/>
            </w:r>
          </w:hyperlink>
        </w:p>
        <w:p w:rsidR="003772E9" w:rsidRDefault="006D48A4">
          <w:pPr>
            <w:pStyle w:val="TOC1"/>
            <w:tabs>
              <w:tab w:val="left" w:pos="440"/>
              <w:tab w:val="right" w:leader="dot" w:pos="9016"/>
            </w:tabs>
            <w:rPr>
              <w:rFonts w:eastAsiaTheme="minorEastAsia"/>
              <w:noProof/>
              <w:lang w:eastAsia="en-GB"/>
            </w:rPr>
          </w:pPr>
          <w:hyperlink w:anchor="_Toc438460860" w:history="1">
            <w:r w:rsidR="003772E9" w:rsidRPr="00BE157D">
              <w:rPr>
                <w:rStyle w:val="Hyperlink"/>
                <w:rFonts w:ascii="Arial" w:hAnsi="Arial" w:cs="Arial"/>
                <w:noProof/>
              </w:rPr>
              <w:t>4</w:t>
            </w:r>
            <w:r w:rsidR="003772E9">
              <w:rPr>
                <w:rFonts w:eastAsiaTheme="minorEastAsia"/>
                <w:noProof/>
                <w:lang w:eastAsia="en-GB"/>
              </w:rPr>
              <w:tab/>
            </w:r>
            <w:r w:rsidR="003772E9" w:rsidRPr="00BE157D">
              <w:rPr>
                <w:rStyle w:val="Hyperlink"/>
                <w:rFonts w:ascii="Arial" w:hAnsi="Arial" w:cs="Arial"/>
                <w:noProof/>
              </w:rPr>
              <w:t>Working group member contributions</w:t>
            </w:r>
            <w:r w:rsidR="003772E9">
              <w:rPr>
                <w:noProof/>
                <w:webHidden/>
              </w:rPr>
              <w:tab/>
            </w:r>
            <w:r w:rsidR="003772E9">
              <w:rPr>
                <w:noProof/>
                <w:webHidden/>
              </w:rPr>
              <w:fldChar w:fldCharType="begin"/>
            </w:r>
            <w:r w:rsidR="003772E9">
              <w:rPr>
                <w:noProof/>
                <w:webHidden/>
              </w:rPr>
              <w:instrText xml:space="preserve"> PAGEREF _Toc438460860 \h </w:instrText>
            </w:r>
            <w:r w:rsidR="003772E9">
              <w:rPr>
                <w:noProof/>
                <w:webHidden/>
              </w:rPr>
            </w:r>
            <w:r w:rsidR="003772E9">
              <w:rPr>
                <w:noProof/>
                <w:webHidden/>
              </w:rPr>
              <w:fldChar w:fldCharType="separate"/>
            </w:r>
            <w:r w:rsidR="003772E9">
              <w:rPr>
                <w:noProof/>
                <w:webHidden/>
              </w:rPr>
              <w:t>12</w:t>
            </w:r>
            <w:r w:rsidR="003772E9">
              <w:rPr>
                <w:noProof/>
                <w:webHidden/>
              </w:rPr>
              <w:fldChar w:fldCharType="end"/>
            </w:r>
          </w:hyperlink>
        </w:p>
        <w:p w:rsidR="003772E9" w:rsidRDefault="006D48A4">
          <w:pPr>
            <w:pStyle w:val="TOC1"/>
            <w:tabs>
              <w:tab w:val="left" w:pos="440"/>
              <w:tab w:val="right" w:leader="dot" w:pos="9016"/>
            </w:tabs>
            <w:rPr>
              <w:rFonts w:eastAsiaTheme="minorEastAsia"/>
              <w:noProof/>
              <w:lang w:eastAsia="en-GB"/>
            </w:rPr>
          </w:pPr>
          <w:hyperlink w:anchor="_Toc438460861" w:history="1">
            <w:r w:rsidR="003772E9" w:rsidRPr="00BE157D">
              <w:rPr>
                <w:rStyle w:val="Hyperlink"/>
                <w:rFonts w:ascii="Arial" w:hAnsi="Arial" w:cs="Arial"/>
                <w:noProof/>
              </w:rPr>
              <w:t>5</w:t>
            </w:r>
            <w:r w:rsidR="003772E9">
              <w:rPr>
                <w:rFonts w:eastAsiaTheme="minorEastAsia"/>
                <w:noProof/>
                <w:lang w:eastAsia="en-GB"/>
              </w:rPr>
              <w:tab/>
            </w:r>
            <w:r w:rsidR="003772E9" w:rsidRPr="00BE157D">
              <w:rPr>
                <w:rStyle w:val="Hyperlink"/>
                <w:rFonts w:ascii="Arial" w:hAnsi="Arial" w:cs="Arial"/>
                <w:noProof/>
              </w:rPr>
              <w:t>References</w:t>
            </w:r>
            <w:r w:rsidR="003772E9">
              <w:rPr>
                <w:noProof/>
                <w:webHidden/>
              </w:rPr>
              <w:tab/>
            </w:r>
            <w:r w:rsidR="003772E9">
              <w:rPr>
                <w:noProof/>
                <w:webHidden/>
              </w:rPr>
              <w:fldChar w:fldCharType="begin"/>
            </w:r>
            <w:r w:rsidR="003772E9">
              <w:rPr>
                <w:noProof/>
                <w:webHidden/>
              </w:rPr>
              <w:instrText xml:space="preserve"> PAGEREF _Toc438460861 \h </w:instrText>
            </w:r>
            <w:r w:rsidR="003772E9">
              <w:rPr>
                <w:noProof/>
                <w:webHidden/>
              </w:rPr>
            </w:r>
            <w:r w:rsidR="003772E9">
              <w:rPr>
                <w:noProof/>
                <w:webHidden/>
              </w:rPr>
              <w:fldChar w:fldCharType="separate"/>
            </w:r>
            <w:r w:rsidR="003772E9">
              <w:rPr>
                <w:noProof/>
                <w:webHidden/>
              </w:rPr>
              <w:t>12</w:t>
            </w:r>
            <w:r w:rsidR="003772E9">
              <w:rPr>
                <w:noProof/>
                <w:webHidden/>
              </w:rPr>
              <w:fldChar w:fldCharType="end"/>
            </w:r>
          </w:hyperlink>
        </w:p>
        <w:p w:rsidR="009C3CCF" w:rsidRPr="00075B2D" w:rsidRDefault="009C3CCF" w:rsidP="009C3CCF">
          <w:pPr>
            <w:rPr>
              <w:b/>
              <w:bCs/>
              <w:noProof/>
            </w:rPr>
          </w:pPr>
          <w:r w:rsidRPr="00075B2D">
            <w:rPr>
              <w:rFonts w:ascii="Arial" w:hAnsi="Arial" w:cs="Arial"/>
            </w:rPr>
            <w:fldChar w:fldCharType="end"/>
          </w:r>
        </w:p>
      </w:sdtContent>
    </w:sdt>
    <w:p w:rsidR="009C3CCF" w:rsidRPr="00075B2D" w:rsidRDefault="009C3CCF">
      <w:pPr>
        <w:rPr>
          <w:rFonts w:ascii="Arial" w:eastAsiaTheme="majorEastAsia" w:hAnsi="Arial" w:cs="Arial"/>
          <w:b/>
          <w:bCs/>
          <w:smallCaps/>
          <w:color w:val="002A5C"/>
          <w:sz w:val="36"/>
          <w:szCs w:val="36"/>
          <w:lang w:eastAsia="ja-JP"/>
        </w:rPr>
      </w:pPr>
      <w:r w:rsidRPr="00075B2D">
        <w:rPr>
          <w:rFonts w:ascii="Arial" w:hAnsi="Arial" w:cs="Arial"/>
          <w:color w:val="002A5C"/>
        </w:rPr>
        <w:br w:type="page"/>
      </w:r>
    </w:p>
    <w:p w:rsidR="008F0874" w:rsidRPr="00075B2D" w:rsidRDefault="008F0874" w:rsidP="008F0874">
      <w:pPr>
        <w:pStyle w:val="Heading1"/>
        <w:pBdr>
          <w:bottom w:val="single" w:sz="4" w:space="1" w:color="002A5C"/>
        </w:pBdr>
        <w:jc w:val="both"/>
        <w:rPr>
          <w:rFonts w:ascii="Arial" w:hAnsi="Arial" w:cs="Arial"/>
          <w:color w:val="002A5C"/>
          <w:lang w:val="en-GB"/>
        </w:rPr>
      </w:pPr>
      <w:bookmarkStart w:id="2" w:name="_Toc438460857"/>
      <w:r w:rsidRPr="00075B2D">
        <w:rPr>
          <w:rFonts w:ascii="Arial" w:hAnsi="Arial" w:cs="Arial"/>
          <w:color w:val="002A5C"/>
          <w:lang w:val="en-GB"/>
        </w:rPr>
        <w:lastRenderedPageBreak/>
        <w:t>Introduction</w:t>
      </w:r>
      <w:bookmarkEnd w:id="2"/>
    </w:p>
    <w:p w:rsidR="007916A3" w:rsidRPr="00567238" w:rsidRDefault="007916A3" w:rsidP="007916A3">
      <w:pPr>
        <w:jc w:val="both"/>
        <w:rPr>
          <w:rFonts w:ascii="Arial" w:hAnsi="Arial" w:cs="Arial"/>
        </w:rPr>
      </w:pPr>
      <w:proofErr w:type="spellStart"/>
      <w:r w:rsidRPr="00567238">
        <w:rPr>
          <w:rFonts w:ascii="Arial" w:hAnsi="Arial" w:cs="Arial"/>
        </w:rPr>
        <w:t>Microturbines</w:t>
      </w:r>
      <w:proofErr w:type="spellEnd"/>
      <w:r w:rsidRPr="00567238">
        <w:rPr>
          <w:rFonts w:ascii="Arial" w:hAnsi="Arial" w:cs="Arial"/>
        </w:rPr>
        <w:t xml:space="preserve"> are small gas turbines used for small-scale power generation at one point in a distributed network or at a remote location. These power sources typically have rated power outputs between 25 kW and 500 kW. Relative to other technologies for small-scale power generation, </w:t>
      </w:r>
      <w:proofErr w:type="spellStart"/>
      <w:r w:rsidRPr="00567238">
        <w:rPr>
          <w:rFonts w:ascii="Arial" w:hAnsi="Arial" w:cs="Arial"/>
        </w:rPr>
        <w:t>microturbines</w:t>
      </w:r>
      <w:proofErr w:type="spellEnd"/>
      <w:r w:rsidRPr="00567238">
        <w:rPr>
          <w:rFonts w:ascii="Arial" w:hAnsi="Arial" w:cs="Arial"/>
        </w:rPr>
        <w:t xml:space="preserve"> offer a number of advantages, including: a small number of moving parts, compact size, light weight, low emissions, low electricity costs, potential for low cost mass production, and opportunities to utilize waste fuels. They have been commonly used in many engineering fields.</w:t>
      </w:r>
    </w:p>
    <w:p w:rsidR="007916A3" w:rsidRPr="00567238" w:rsidRDefault="007916A3" w:rsidP="007916A3">
      <w:pPr>
        <w:jc w:val="both"/>
        <w:rPr>
          <w:rFonts w:ascii="Arial" w:hAnsi="Arial" w:cs="Arial"/>
        </w:rPr>
      </w:pPr>
      <w:r w:rsidRPr="00567238">
        <w:rPr>
          <w:rFonts w:ascii="Arial" w:hAnsi="Arial" w:cs="Arial"/>
        </w:rPr>
        <w:t xml:space="preserve">The current challenging performance targets for </w:t>
      </w:r>
      <w:proofErr w:type="spellStart"/>
      <w:r w:rsidRPr="00567238">
        <w:rPr>
          <w:rFonts w:ascii="Arial" w:hAnsi="Arial" w:cs="Arial"/>
        </w:rPr>
        <w:t>microturbines</w:t>
      </w:r>
      <w:proofErr w:type="spellEnd"/>
      <w:r w:rsidRPr="00567238">
        <w:rPr>
          <w:rFonts w:ascii="Arial" w:hAnsi="Arial" w:cs="Arial"/>
        </w:rPr>
        <w:t xml:space="preserve"> include fuel-to-electricity efficiencies of 40% or higher, capital costs less than $500/kW, NOx emissions reduced to single parts per million, several years of operation between overhauls, lives of 40,000 hours and fuel flexibility [</w:t>
      </w:r>
      <w:r w:rsidRPr="00567238">
        <w:rPr>
          <w:rFonts w:ascii="Arial" w:hAnsi="Arial" w:cs="Arial"/>
        </w:rPr>
        <w:fldChar w:fldCharType="begin"/>
      </w:r>
      <w:r w:rsidRPr="00567238">
        <w:rPr>
          <w:rFonts w:ascii="Arial" w:hAnsi="Arial" w:cs="Arial"/>
        </w:rPr>
        <w:instrText xml:space="preserve"> REF _Ref435439765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1</w:t>
      </w:r>
      <w:r w:rsidRPr="00567238">
        <w:rPr>
          <w:rFonts w:ascii="Arial" w:hAnsi="Arial" w:cs="Arial"/>
        </w:rPr>
        <w:fldChar w:fldCharType="end"/>
      </w:r>
      <w:r w:rsidRPr="00567238">
        <w:rPr>
          <w:rFonts w:ascii="Arial" w:hAnsi="Arial" w:cs="Arial"/>
        </w:rPr>
        <w:t>-</w:t>
      </w:r>
      <w:r w:rsidRPr="00567238">
        <w:rPr>
          <w:rFonts w:ascii="Arial" w:hAnsi="Arial" w:cs="Arial"/>
        </w:rPr>
        <w:fldChar w:fldCharType="begin"/>
      </w:r>
      <w:r w:rsidRPr="00567238">
        <w:rPr>
          <w:rFonts w:ascii="Arial" w:hAnsi="Arial" w:cs="Arial"/>
        </w:rPr>
        <w:instrText xml:space="preserve"> REF _Ref435439768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2</w:t>
      </w:r>
      <w:r w:rsidRPr="00567238">
        <w:rPr>
          <w:rFonts w:ascii="Arial" w:hAnsi="Arial" w:cs="Arial"/>
        </w:rPr>
        <w:fldChar w:fldCharType="end"/>
      </w:r>
      <w:r w:rsidRPr="00567238">
        <w:rPr>
          <w:rFonts w:ascii="Arial" w:hAnsi="Arial" w:cs="Arial"/>
        </w:rPr>
        <w:t>].</w:t>
      </w:r>
    </w:p>
    <w:p w:rsidR="007916A3" w:rsidRDefault="007916A3" w:rsidP="007916A3">
      <w:pPr>
        <w:jc w:val="both"/>
        <w:rPr>
          <w:rFonts w:ascii="Arial" w:hAnsi="Arial" w:cs="Arial"/>
        </w:rPr>
      </w:pPr>
      <w:r w:rsidRPr="00567238">
        <w:rPr>
          <w:rFonts w:ascii="Arial" w:hAnsi="Arial" w:cs="Arial"/>
        </w:rPr>
        <w:t>A schematic diagram of the TURBEC T100 Micro turbine is shown in following figure 1 [</w:t>
      </w:r>
      <w:r w:rsidRPr="00567238">
        <w:rPr>
          <w:rFonts w:ascii="Arial" w:hAnsi="Arial" w:cs="Arial"/>
        </w:rPr>
        <w:fldChar w:fldCharType="begin"/>
      </w:r>
      <w:r w:rsidRPr="00567238">
        <w:rPr>
          <w:rFonts w:ascii="Arial" w:hAnsi="Arial" w:cs="Arial"/>
        </w:rPr>
        <w:instrText xml:space="preserve"> REF _Ref435533654 \r \h  \* MERGEFORMAT </w:instrText>
      </w:r>
      <w:r w:rsidRPr="00567238">
        <w:rPr>
          <w:rFonts w:ascii="Arial" w:hAnsi="Arial" w:cs="Arial"/>
        </w:rPr>
      </w:r>
      <w:r w:rsidRPr="00567238">
        <w:rPr>
          <w:rFonts w:ascii="Arial" w:hAnsi="Arial" w:cs="Arial"/>
        </w:rPr>
        <w:fldChar w:fldCharType="separate"/>
      </w:r>
      <w:r w:rsidRPr="00567238">
        <w:rPr>
          <w:rFonts w:ascii="Arial" w:hAnsi="Arial" w:cs="Arial"/>
        </w:rPr>
        <w:t>3</w:t>
      </w:r>
      <w:r w:rsidRPr="00567238">
        <w:rPr>
          <w:rFonts w:ascii="Arial" w:hAnsi="Arial" w:cs="Arial"/>
        </w:rPr>
        <w:fldChar w:fldCharType="end"/>
      </w:r>
      <w:r w:rsidRPr="00567238">
        <w:rPr>
          <w:rFonts w:ascii="Arial" w:hAnsi="Arial" w:cs="Arial"/>
        </w:rPr>
        <w:t>]</w:t>
      </w:r>
      <w:r>
        <w:rPr>
          <w:rFonts w:ascii="Arial" w:hAnsi="Arial" w:cs="Arial"/>
        </w:rPr>
        <w:t>, where the different components are:</w:t>
      </w:r>
    </w:p>
    <w:p w:rsidR="007916A3" w:rsidRDefault="007916A3" w:rsidP="007916A3">
      <w:pPr>
        <w:pStyle w:val="ListParagraph"/>
        <w:numPr>
          <w:ilvl w:val="0"/>
          <w:numId w:val="19"/>
        </w:numPr>
        <w:jc w:val="both"/>
        <w:rPr>
          <w:rFonts w:ascii="Arial" w:hAnsi="Arial" w:cs="Arial"/>
        </w:rPr>
      </w:pPr>
      <w:r>
        <w:rPr>
          <w:rFonts w:ascii="Arial" w:hAnsi="Arial" w:cs="Arial"/>
        </w:rPr>
        <w:t>Electric Generator</w:t>
      </w:r>
    </w:p>
    <w:p w:rsidR="007916A3" w:rsidRDefault="007916A3" w:rsidP="007916A3">
      <w:pPr>
        <w:pStyle w:val="ListParagraph"/>
        <w:numPr>
          <w:ilvl w:val="0"/>
          <w:numId w:val="19"/>
        </w:numPr>
        <w:jc w:val="both"/>
        <w:rPr>
          <w:rFonts w:ascii="Arial" w:hAnsi="Arial" w:cs="Arial"/>
        </w:rPr>
      </w:pPr>
      <w:r>
        <w:rPr>
          <w:rFonts w:ascii="Arial" w:hAnsi="Arial" w:cs="Arial"/>
        </w:rPr>
        <w:t>Air inlet</w:t>
      </w:r>
    </w:p>
    <w:p w:rsidR="007916A3" w:rsidRDefault="007916A3" w:rsidP="007916A3">
      <w:pPr>
        <w:pStyle w:val="ListParagraph"/>
        <w:numPr>
          <w:ilvl w:val="0"/>
          <w:numId w:val="19"/>
        </w:numPr>
        <w:jc w:val="both"/>
        <w:rPr>
          <w:rFonts w:ascii="Arial" w:hAnsi="Arial" w:cs="Arial"/>
        </w:rPr>
      </w:pPr>
      <w:r>
        <w:rPr>
          <w:rFonts w:ascii="Arial" w:hAnsi="Arial" w:cs="Arial"/>
        </w:rPr>
        <w:t>Combustion chamber</w:t>
      </w:r>
    </w:p>
    <w:p w:rsidR="007916A3" w:rsidRDefault="007916A3" w:rsidP="007916A3">
      <w:pPr>
        <w:pStyle w:val="ListParagraph"/>
        <w:numPr>
          <w:ilvl w:val="0"/>
          <w:numId w:val="19"/>
        </w:numPr>
        <w:jc w:val="both"/>
        <w:rPr>
          <w:rFonts w:ascii="Arial" w:hAnsi="Arial" w:cs="Arial"/>
        </w:rPr>
      </w:pPr>
      <w:r>
        <w:rPr>
          <w:rFonts w:ascii="Arial" w:hAnsi="Arial" w:cs="Arial"/>
        </w:rPr>
        <w:t>Recuperator air by-pass</w:t>
      </w:r>
    </w:p>
    <w:p w:rsidR="007916A3" w:rsidRDefault="007916A3" w:rsidP="007916A3">
      <w:pPr>
        <w:pStyle w:val="ListParagraph"/>
        <w:numPr>
          <w:ilvl w:val="0"/>
          <w:numId w:val="19"/>
        </w:numPr>
        <w:jc w:val="both"/>
        <w:rPr>
          <w:rFonts w:ascii="Arial" w:hAnsi="Arial" w:cs="Arial"/>
        </w:rPr>
      </w:pPr>
      <w:r>
        <w:rPr>
          <w:rFonts w:ascii="Arial" w:hAnsi="Arial" w:cs="Arial"/>
        </w:rPr>
        <w:t>Compressor</w:t>
      </w:r>
    </w:p>
    <w:p w:rsidR="007916A3" w:rsidRDefault="007916A3" w:rsidP="007916A3">
      <w:pPr>
        <w:pStyle w:val="ListParagraph"/>
        <w:numPr>
          <w:ilvl w:val="0"/>
          <w:numId w:val="19"/>
        </w:numPr>
        <w:jc w:val="both"/>
        <w:rPr>
          <w:rFonts w:ascii="Arial" w:hAnsi="Arial" w:cs="Arial"/>
        </w:rPr>
      </w:pPr>
      <w:r>
        <w:rPr>
          <w:rFonts w:ascii="Arial" w:hAnsi="Arial" w:cs="Arial"/>
        </w:rPr>
        <w:t>Turbine</w:t>
      </w:r>
    </w:p>
    <w:p w:rsidR="007916A3" w:rsidRDefault="007916A3" w:rsidP="007916A3">
      <w:pPr>
        <w:pStyle w:val="ListParagraph"/>
        <w:numPr>
          <w:ilvl w:val="0"/>
          <w:numId w:val="19"/>
        </w:numPr>
        <w:jc w:val="both"/>
        <w:rPr>
          <w:rFonts w:ascii="Arial" w:hAnsi="Arial" w:cs="Arial"/>
        </w:rPr>
      </w:pPr>
      <w:r>
        <w:rPr>
          <w:rFonts w:ascii="Arial" w:hAnsi="Arial" w:cs="Arial"/>
        </w:rPr>
        <w:t>Regenerator</w:t>
      </w:r>
    </w:p>
    <w:p w:rsidR="007916A3" w:rsidRPr="00567238" w:rsidRDefault="007916A3" w:rsidP="007916A3">
      <w:pPr>
        <w:pStyle w:val="ListParagraph"/>
        <w:numPr>
          <w:ilvl w:val="0"/>
          <w:numId w:val="19"/>
        </w:numPr>
        <w:jc w:val="both"/>
        <w:rPr>
          <w:rFonts w:ascii="Arial" w:hAnsi="Arial" w:cs="Arial"/>
        </w:rPr>
      </w:pPr>
      <w:r>
        <w:rPr>
          <w:rFonts w:ascii="Arial" w:hAnsi="Arial" w:cs="Arial"/>
        </w:rPr>
        <w:t>Heat exchanger</w:t>
      </w:r>
    </w:p>
    <w:p w:rsidR="007916A3" w:rsidRPr="00567238" w:rsidRDefault="007916A3" w:rsidP="007916A3">
      <w:pPr>
        <w:jc w:val="center"/>
        <w:rPr>
          <w:rFonts w:ascii="Arial" w:hAnsi="Arial" w:cs="Arial"/>
        </w:rPr>
      </w:pPr>
      <w:r w:rsidRPr="00567238">
        <w:rPr>
          <w:rFonts w:ascii="Arial" w:hAnsi="Arial" w:cs="Arial"/>
          <w:noProof/>
          <w:lang w:eastAsia="en-GB"/>
        </w:rPr>
        <w:drawing>
          <wp:inline distT="0" distB="0" distL="0" distR="0" wp14:anchorId="004ECD6E" wp14:editId="6A2BA49D">
            <wp:extent cx="4902200" cy="2235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200" cy="2235200"/>
                    </a:xfrm>
                    <a:prstGeom prst="rect">
                      <a:avLst/>
                    </a:prstGeom>
                    <a:noFill/>
                    <a:ln>
                      <a:noFill/>
                    </a:ln>
                  </pic:spPr>
                </pic:pic>
              </a:graphicData>
            </a:graphic>
          </wp:inline>
        </w:drawing>
      </w:r>
    </w:p>
    <w:p w:rsidR="007916A3" w:rsidRPr="0064717E" w:rsidRDefault="007916A3" w:rsidP="007916A3">
      <w:pPr>
        <w:pStyle w:val="Caption"/>
        <w:jc w:val="center"/>
        <w:rPr>
          <w:rFonts w:ascii="Arial" w:hAnsi="Arial" w:cs="Arial"/>
          <w:color w:val="595959" w:themeColor="text1" w:themeTint="A6"/>
          <w:sz w:val="22"/>
          <w:szCs w:val="22"/>
          <w:lang w:val="en-GB"/>
        </w:rPr>
      </w:pPr>
      <w:r w:rsidRPr="0064717E">
        <w:rPr>
          <w:rFonts w:ascii="Arial" w:hAnsi="Arial" w:cs="Arial"/>
          <w:color w:val="595959" w:themeColor="text1" w:themeTint="A6"/>
          <w:sz w:val="22"/>
          <w:szCs w:val="22"/>
          <w:lang w:val="en-GB"/>
        </w:rPr>
        <w:t xml:space="preserve">Figure </w:t>
      </w:r>
      <w:r w:rsidRPr="0064717E">
        <w:rPr>
          <w:rFonts w:ascii="Arial" w:hAnsi="Arial" w:cs="Arial"/>
          <w:color w:val="595959" w:themeColor="text1" w:themeTint="A6"/>
          <w:sz w:val="22"/>
          <w:szCs w:val="22"/>
        </w:rPr>
        <w:fldChar w:fldCharType="begin"/>
      </w:r>
      <w:r w:rsidRPr="0064717E">
        <w:rPr>
          <w:rFonts w:ascii="Arial" w:hAnsi="Arial" w:cs="Arial"/>
          <w:color w:val="595959" w:themeColor="text1" w:themeTint="A6"/>
          <w:sz w:val="22"/>
          <w:szCs w:val="22"/>
          <w:lang w:val="en-GB"/>
        </w:rPr>
        <w:instrText xml:space="preserve"> SEQ Figure \* ARABIC </w:instrText>
      </w:r>
      <w:r w:rsidRPr="0064717E">
        <w:rPr>
          <w:rFonts w:ascii="Arial" w:hAnsi="Arial" w:cs="Arial"/>
          <w:color w:val="595959" w:themeColor="text1" w:themeTint="A6"/>
          <w:sz w:val="22"/>
          <w:szCs w:val="22"/>
        </w:rPr>
        <w:fldChar w:fldCharType="separate"/>
      </w:r>
      <w:r w:rsidRPr="0064717E">
        <w:rPr>
          <w:rFonts w:ascii="Arial" w:hAnsi="Arial" w:cs="Arial"/>
          <w:noProof/>
          <w:color w:val="595959" w:themeColor="text1" w:themeTint="A6"/>
          <w:sz w:val="22"/>
          <w:szCs w:val="22"/>
          <w:lang w:val="en-GB"/>
        </w:rPr>
        <w:t>1</w:t>
      </w:r>
      <w:r w:rsidRPr="0064717E">
        <w:rPr>
          <w:rFonts w:ascii="Arial" w:hAnsi="Arial" w:cs="Arial"/>
          <w:color w:val="595959" w:themeColor="text1" w:themeTint="A6"/>
          <w:sz w:val="22"/>
          <w:szCs w:val="22"/>
        </w:rPr>
        <w:fldChar w:fldCharType="end"/>
      </w:r>
      <w:r w:rsidRPr="0064717E">
        <w:rPr>
          <w:rFonts w:ascii="Arial" w:hAnsi="Arial" w:cs="Arial"/>
          <w:color w:val="595959" w:themeColor="text1" w:themeTint="A6"/>
          <w:sz w:val="22"/>
          <w:szCs w:val="22"/>
          <w:lang w:val="en-GB"/>
        </w:rPr>
        <w:t xml:space="preserve"> – Schematic draw of the TURBEC T100 Micro turbine system [</w:t>
      </w:r>
      <w:r w:rsidRPr="0064717E">
        <w:rPr>
          <w:rFonts w:ascii="Arial" w:hAnsi="Arial" w:cs="Arial"/>
          <w:color w:val="595959" w:themeColor="text1" w:themeTint="A6"/>
          <w:sz w:val="22"/>
          <w:szCs w:val="22"/>
          <w:lang w:val="en-GB"/>
        </w:rPr>
        <w:fldChar w:fldCharType="begin"/>
      </w:r>
      <w:r w:rsidRPr="0064717E">
        <w:rPr>
          <w:rFonts w:ascii="Arial" w:hAnsi="Arial" w:cs="Arial"/>
          <w:color w:val="595959" w:themeColor="text1" w:themeTint="A6"/>
          <w:sz w:val="22"/>
          <w:szCs w:val="22"/>
          <w:lang w:val="en-GB"/>
        </w:rPr>
        <w:instrText xml:space="preserve"> REF _Ref435533654 \r \h  \* MERGEFORMAT </w:instrText>
      </w:r>
      <w:r w:rsidRPr="0064717E">
        <w:rPr>
          <w:rFonts w:ascii="Arial" w:hAnsi="Arial" w:cs="Arial"/>
          <w:color w:val="595959" w:themeColor="text1" w:themeTint="A6"/>
          <w:sz w:val="22"/>
          <w:szCs w:val="22"/>
          <w:lang w:val="en-GB"/>
        </w:rPr>
      </w:r>
      <w:r w:rsidRPr="0064717E">
        <w:rPr>
          <w:rFonts w:ascii="Arial" w:hAnsi="Arial" w:cs="Arial"/>
          <w:color w:val="595959" w:themeColor="text1" w:themeTint="A6"/>
          <w:sz w:val="22"/>
          <w:szCs w:val="22"/>
          <w:lang w:val="en-GB"/>
        </w:rPr>
        <w:fldChar w:fldCharType="separate"/>
      </w:r>
      <w:r w:rsidRPr="0064717E">
        <w:rPr>
          <w:rFonts w:ascii="Arial" w:hAnsi="Arial" w:cs="Arial"/>
          <w:color w:val="595959" w:themeColor="text1" w:themeTint="A6"/>
          <w:sz w:val="22"/>
          <w:szCs w:val="22"/>
          <w:lang w:val="en-GB"/>
        </w:rPr>
        <w:t>3</w:t>
      </w:r>
      <w:r w:rsidRPr="0064717E">
        <w:rPr>
          <w:rFonts w:ascii="Arial" w:hAnsi="Arial" w:cs="Arial"/>
          <w:color w:val="595959" w:themeColor="text1" w:themeTint="A6"/>
          <w:sz w:val="22"/>
          <w:szCs w:val="22"/>
          <w:lang w:val="en-GB"/>
        </w:rPr>
        <w:fldChar w:fldCharType="end"/>
      </w:r>
      <w:r w:rsidRPr="0064717E">
        <w:rPr>
          <w:rFonts w:ascii="Arial" w:hAnsi="Arial" w:cs="Arial"/>
          <w:color w:val="595959" w:themeColor="text1" w:themeTint="A6"/>
          <w:sz w:val="22"/>
          <w:szCs w:val="22"/>
          <w:lang w:val="en-GB"/>
        </w:rPr>
        <w:t>]</w:t>
      </w:r>
    </w:p>
    <w:p w:rsidR="007916A3" w:rsidRPr="00567238" w:rsidRDefault="007916A3" w:rsidP="007916A3">
      <w:pPr>
        <w:jc w:val="both"/>
        <w:rPr>
          <w:rFonts w:ascii="Arial" w:hAnsi="Arial" w:cs="Arial"/>
        </w:rPr>
      </w:pPr>
      <w:r w:rsidRPr="00567238">
        <w:rPr>
          <w:rFonts w:ascii="Arial" w:hAnsi="Arial" w:cs="Arial"/>
        </w:rPr>
        <w:t>Typical operating conditions are:</w:t>
      </w:r>
    </w:p>
    <w:p w:rsidR="007916A3" w:rsidRPr="00567238" w:rsidRDefault="007916A3" w:rsidP="007916A3">
      <w:pPr>
        <w:numPr>
          <w:ilvl w:val="0"/>
          <w:numId w:val="18"/>
        </w:numPr>
        <w:spacing w:after="0" w:line="240" w:lineRule="auto"/>
        <w:jc w:val="both"/>
        <w:rPr>
          <w:rFonts w:ascii="Arial" w:hAnsi="Arial" w:cs="Arial"/>
        </w:rPr>
      </w:pPr>
      <w:r w:rsidRPr="00567238">
        <w:rPr>
          <w:rFonts w:ascii="Arial" w:hAnsi="Arial" w:cs="Arial"/>
        </w:rPr>
        <w:t>Combustion chamber pressure = 4.5 bar</w:t>
      </w:r>
    </w:p>
    <w:p w:rsidR="007916A3" w:rsidRPr="00567238" w:rsidRDefault="007916A3" w:rsidP="007916A3">
      <w:pPr>
        <w:numPr>
          <w:ilvl w:val="0"/>
          <w:numId w:val="18"/>
        </w:numPr>
        <w:spacing w:after="0" w:line="240" w:lineRule="auto"/>
        <w:jc w:val="both"/>
        <w:rPr>
          <w:rFonts w:ascii="Arial" w:hAnsi="Arial" w:cs="Arial"/>
        </w:rPr>
      </w:pPr>
      <w:r w:rsidRPr="00567238">
        <w:rPr>
          <w:rFonts w:ascii="Arial" w:hAnsi="Arial" w:cs="Arial"/>
        </w:rPr>
        <w:t>Turbine Inlet Temperature = 950°C</w:t>
      </w:r>
    </w:p>
    <w:p w:rsidR="007916A3" w:rsidRPr="00567238" w:rsidRDefault="007916A3" w:rsidP="007916A3">
      <w:pPr>
        <w:numPr>
          <w:ilvl w:val="0"/>
          <w:numId w:val="18"/>
        </w:numPr>
        <w:spacing w:after="0" w:line="240" w:lineRule="auto"/>
        <w:jc w:val="both"/>
        <w:rPr>
          <w:rFonts w:ascii="Arial" w:hAnsi="Arial" w:cs="Arial"/>
        </w:rPr>
      </w:pPr>
      <w:r w:rsidRPr="00567238">
        <w:rPr>
          <w:rFonts w:ascii="Arial" w:hAnsi="Arial" w:cs="Arial"/>
        </w:rPr>
        <w:t>Turbine exit gas temperature = 620-650°C</w:t>
      </w:r>
    </w:p>
    <w:p w:rsidR="007916A3" w:rsidRPr="00567238" w:rsidRDefault="007916A3" w:rsidP="007916A3">
      <w:pPr>
        <w:numPr>
          <w:ilvl w:val="0"/>
          <w:numId w:val="18"/>
        </w:numPr>
        <w:spacing w:after="0" w:line="240" w:lineRule="auto"/>
        <w:jc w:val="both"/>
        <w:rPr>
          <w:rFonts w:ascii="Arial" w:hAnsi="Arial" w:cs="Arial"/>
        </w:rPr>
      </w:pPr>
      <w:r w:rsidRPr="00567238">
        <w:rPr>
          <w:rFonts w:ascii="Arial" w:hAnsi="Arial" w:cs="Arial"/>
        </w:rPr>
        <w:t>Exhaust gases temperature = 80°C</w:t>
      </w:r>
    </w:p>
    <w:p w:rsidR="007916A3" w:rsidRPr="00567238" w:rsidRDefault="007916A3" w:rsidP="007916A3">
      <w:pPr>
        <w:numPr>
          <w:ilvl w:val="0"/>
          <w:numId w:val="18"/>
        </w:numPr>
        <w:spacing w:after="0" w:line="240" w:lineRule="auto"/>
        <w:jc w:val="both"/>
        <w:rPr>
          <w:rFonts w:ascii="Arial" w:hAnsi="Arial" w:cs="Arial"/>
        </w:rPr>
      </w:pPr>
      <w:r w:rsidRPr="00567238">
        <w:rPr>
          <w:rFonts w:ascii="Arial" w:hAnsi="Arial" w:cs="Arial"/>
        </w:rPr>
        <w:t xml:space="preserve">Rotation speed = 70000 rpm  </w:t>
      </w:r>
    </w:p>
    <w:p w:rsidR="008F0874" w:rsidRPr="00075B2D" w:rsidRDefault="007D1587" w:rsidP="008F0874">
      <w:pPr>
        <w:pStyle w:val="Heading1"/>
        <w:pBdr>
          <w:bottom w:val="single" w:sz="4" w:space="1" w:color="002A5C"/>
        </w:pBdr>
        <w:jc w:val="both"/>
        <w:rPr>
          <w:rFonts w:ascii="Arial" w:hAnsi="Arial" w:cs="Arial"/>
          <w:b w:val="0"/>
          <w:color w:val="002A5C"/>
          <w:lang w:val="en-GB"/>
        </w:rPr>
      </w:pPr>
      <w:bookmarkStart w:id="3" w:name="_Toc438460858"/>
      <w:r w:rsidRPr="00075B2D">
        <w:rPr>
          <w:rFonts w:ascii="Arial" w:hAnsi="Arial" w:cs="Arial"/>
          <w:color w:val="002A5C"/>
          <w:lang w:val="en-GB"/>
        </w:rPr>
        <w:lastRenderedPageBreak/>
        <w:t>State of the Art</w:t>
      </w:r>
      <w:bookmarkEnd w:id="3"/>
    </w:p>
    <w:p w:rsidR="00A95A87" w:rsidRPr="00A95A87" w:rsidRDefault="00A95A87" w:rsidP="00F7311E">
      <w:pPr>
        <w:pStyle w:val="Heading2"/>
        <w:jc w:val="both"/>
        <w:rPr>
          <w:rFonts w:ascii="Arial" w:hAnsi="Arial" w:cs="Arial"/>
          <w:smallCaps w:val="0"/>
          <w:color w:val="B25B34"/>
          <w:lang w:val="en-GB"/>
        </w:rPr>
      </w:pPr>
      <w:r>
        <w:rPr>
          <w:rFonts w:ascii="Arial" w:hAnsi="Arial" w:cs="Arial"/>
          <w:color w:val="B25B34"/>
          <w:lang w:val="en-GB"/>
        </w:rPr>
        <w:t>Fuel Flexibility</w:t>
      </w:r>
    </w:p>
    <w:p w:rsidR="00F7311E" w:rsidRPr="00075B2D" w:rsidRDefault="00F7311E" w:rsidP="00F7311E">
      <w:pPr>
        <w:rPr>
          <w:lang w:eastAsia="ja-JP"/>
        </w:rPr>
      </w:pPr>
      <w:r w:rsidRPr="00075B2D">
        <w:rPr>
          <w:lang w:eastAsia="ja-JP"/>
        </w:rPr>
        <w:t>Micro gas turbines are generally able to operate on a variety of different gaseous and liquid fuels, including natural gas, biogas, syngas, gasoline, kerosene, and diesel fuel/distillate heating oil.</w:t>
      </w:r>
    </w:p>
    <w:p w:rsidR="00F7311E" w:rsidRPr="00075B2D" w:rsidRDefault="00F7311E" w:rsidP="00F7311E">
      <w:pPr>
        <w:rPr>
          <w:lang w:eastAsia="ja-JP"/>
        </w:rPr>
      </w:pPr>
      <w:r w:rsidRPr="00075B2D">
        <w:rPr>
          <w:lang w:eastAsia="ja-JP"/>
        </w:rPr>
        <w:t xml:space="preserve">Compared to piston engines micro gas turbines can be operated with fuels with low heating value without engine derating. The combustion systems of micro gas turbines can also designed in a way, that fuels with lower Methane Number (increased </w:t>
      </w:r>
      <w:proofErr w:type="spellStart"/>
      <w:r w:rsidRPr="00075B2D">
        <w:rPr>
          <w:lang w:eastAsia="ja-JP"/>
        </w:rPr>
        <w:t>autoignition</w:t>
      </w:r>
      <w:proofErr w:type="spellEnd"/>
      <w:r w:rsidRPr="00075B2D">
        <w:rPr>
          <w:lang w:eastAsia="ja-JP"/>
        </w:rPr>
        <w:t xml:space="preserve"> / detonation tendency) as gases with heavier hydrocarbon components (C2+ like Propane, Ethan, Butane, etc.) can be easily burned. The same is true for fuels containing hydrogen (&gt; 5% volume percent). Also the minimum required level of CH4 content in the fuel can be lower when micro gas turbines are used.</w:t>
      </w:r>
    </w:p>
    <w:p w:rsidR="00F7311E" w:rsidRPr="00075B2D" w:rsidRDefault="00F7311E" w:rsidP="00F7311E">
      <w:pPr>
        <w:rPr>
          <w:lang w:eastAsia="ja-JP"/>
        </w:rPr>
      </w:pPr>
      <w:r w:rsidRPr="00075B2D">
        <w:rPr>
          <w:lang w:eastAsia="ja-JP"/>
        </w:rPr>
        <w:t xml:space="preserve">Beside the large fuel flexibility of micro gas turbines the NOx, CO, UHC emissions are much lower than these of piston engines. Piston engines require post-combustion emissions control using catalytic exhaust gas treatment (DOC, SCR, etc.).  Especially in case of syngas containing CO the CO emissions of piston engines increase drastically due to the fuel slip. </w:t>
      </w:r>
    </w:p>
    <w:p w:rsidR="00ED5E89" w:rsidRPr="00075B2D" w:rsidRDefault="00F7311E" w:rsidP="00E1672B">
      <w:pPr>
        <w:rPr>
          <w:lang w:eastAsia="ja-JP"/>
        </w:rPr>
      </w:pPr>
      <w:r w:rsidRPr="00075B2D">
        <w:rPr>
          <w:lang w:eastAsia="ja-JP"/>
        </w:rPr>
        <w:t xml:space="preserve">Whatever fuel is used combustion systems have to ensure a stable and efficient combustion with lowest emissions and low pressure loss at all relevant operating conditions. Especially the part load capability in terms of exhaust gas emissions (especially CO) is becoming very important in the future. In addition serial production costs of the combustor should be low while maintaining a lifetime of about 30000 h. When different fuels are used in a micro gas turbine the combustion systems should keep the same dimensions even for fuels with a very low LHV, thus ensuring an easy exchange of combustors.  </w:t>
      </w:r>
    </w:p>
    <w:p w:rsidR="00F7311E" w:rsidRPr="00075B2D" w:rsidRDefault="00F7311E" w:rsidP="00F7311E">
      <w:r w:rsidRPr="00075B2D">
        <w:t xml:space="preserve">Most micro gas turbines are currently operated with natural gas (NG) and biogas. Usually a different design of the combustor system or an adaption of the basic design is used for different fuels. An overview of the fuels used by the different MGT manufacturer is shown below: </w:t>
      </w:r>
    </w:p>
    <w:p w:rsidR="00F7311E" w:rsidRPr="00075B2D" w:rsidRDefault="00F7311E" w:rsidP="00F7311E">
      <w:pPr>
        <w:spacing w:after="0"/>
      </w:pPr>
      <w:r w:rsidRPr="00075B2D">
        <w:t>Capstone:</w:t>
      </w:r>
    </w:p>
    <w:tbl>
      <w:tblPr>
        <w:tblStyle w:val="TableGrid"/>
        <w:tblW w:w="0" w:type="auto"/>
        <w:tblLook w:val="04A0" w:firstRow="1" w:lastRow="0" w:firstColumn="1" w:lastColumn="0" w:noHBand="0" w:noVBand="1"/>
      </w:tblPr>
      <w:tblGrid>
        <w:gridCol w:w="3070"/>
        <w:gridCol w:w="3071"/>
        <w:gridCol w:w="3071"/>
      </w:tblGrid>
      <w:tr w:rsidR="00F7311E" w:rsidRPr="00075B2D" w:rsidTr="00F11B2B">
        <w:tc>
          <w:tcPr>
            <w:tcW w:w="3070" w:type="dxa"/>
          </w:tcPr>
          <w:p w:rsidR="00F7311E" w:rsidRPr="00075B2D" w:rsidRDefault="00F7311E" w:rsidP="00F11B2B">
            <w:pPr>
              <w:jc w:val="center"/>
              <w:rPr>
                <w:b/>
              </w:rPr>
            </w:pPr>
            <w:r w:rsidRPr="00075B2D">
              <w:rPr>
                <w:b/>
              </w:rPr>
              <w:t>Fuel</w:t>
            </w:r>
          </w:p>
        </w:tc>
        <w:tc>
          <w:tcPr>
            <w:tcW w:w="3071" w:type="dxa"/>
          </w:tcPr>
          <w:p w:rsidR="00F7311E" w:rsidRPr="00075B2D" w:rsidRDefault="00F7311E" w:rsidP="00F11B2B">
            <w:pPr>
              <w:jc w:val="center"/>
              <w:rPr>
                <w:b/>
              </w:rPr>
            </w:pPr>
            <w:r w:rsidRPr="00075B2D">
              <w:rPr>
                <w:b/>
              </w:rPr>
              <w:t>LHV [MJ/m</w:t>
            </w:r>
            <w:r w:rsidRPr="00075B2D">
              <w:rPr>
                <w:b/>
                <w:vertAlign w:val="superscript"/>
              </w:rPr>
              <w:t>3</w:t>
            </w:r>
            <w:r w:rsidRPr="00075B2D">
              <w:rPr>
                <w:b/>
              </w:rPr>
              <w:t>]</w:t>
            </w:r>
          </w:p>
        </w:tc>
        <w:tc>
          <w:tcPr>
            <w:tcW w:w="3071" w:type="dxa"/>
          </w:tcPr>
          <w:p w:rsidR="00F7311E" w:rsidRPr="00075B2D" w:rsidRDefault="00F7311E" w:rsidP="00F11B2B">
            <w:pPr>
              <w:jc w:val="center"/>
              <w:rPr>
                <w:b/>
              </w:rPr>
            </w:pPr>
            <w:r w:rsidRPr="00075B2D">
              <w:rPr>
                <w:b/>
              </w:rPr>
              <w:t>Fuel requirements</w:t>
            </w:r>
          </w:p>
        </w:tc>
      </w:tr>
      <w:tr w:rsidR="00F7311E" w:rsidRPr="00075B2D" w:rsidTr="00F11B2B">
        <w:tc>
          <w:tcPr>
            <w:tcW w:w="3070" w:type="dxa"/>
          </w:tcPr>
          <w:p w:rsidR="00F7311E" w:rsidRPr="00075B2D" w:rsidRDefault="00F7311E" w:rsidP="00F11B2B">
            <w:r w:rsidRPr="00075B2D">
              <w:t>Natural Gas</w:t>
            </w:r>
          </w:p>
        </w:tc>
        <w:tc>
          <w:tcPr>
            <w:tcW w:w="3071" w:type="dxa"/>
          </w:tcPr>
          <w:p w:rsidR="00F7311E" w:rsidRPr="00075B2D" w:rsidRDefault="00F7311E" w:rsidP="00F11B2B">
            <w:r w:rsidRPr="00075B2D">
              <w:t>32,5 – 50,2</w:t>
            </w:r>
          </w:p>
        </w:tc>
        <w:tc>
          <w:tcPr>
            <w:tcW w:w="3071" w:type="dxa"/>
          </w:tcPr>
          <w:p w:rsidR="00F7311E" w:rsidRPr="00075B2D" w:rsidRDefault="00F7311E" w:rsidP="00F11B2B"/>
        </w:tc>
      </w:tr>
      <w:tr w:rsidR="00F7311E" w:rsidRPr="00075B2D" w:rsidTr="00F11B2B">
        <w:tc>
          <w:tcPr>
            <w:tcW w:w="3070" w:type="dxa"/>
          </w:tcPr>
          <w:p w:rsidR="00F7311E" w:rsidRPr="00075B2D" w:rsidRDefault="00F7311E" w:rsidP="00F11B2B">
            <w:r w:rsidRPr="00075B2D">
              <w:t>LPG (Propane)</w:t>
            </w:r>
          </w:p>
        </w:tc>
        <w:tc>
          <w:tcPr>
            <w:tcW w:w="3071" w:type="dxa"/>
          </w:tcPr>
          <w:p w:rsidR="00F7311E" w:rsidRPr="00075B2D" w:rsidRDefault="00F7311E" w:rsidP="00F11B2B"/>
        </w:tc>
        <w:tc>
          <w:tcPr>
            <w:tcW w:w="3071" w:type="dxa"/>
          </w:tcPr>
          <w:p w:rsidR="00F7311E" w:rsidRPr="00075B2D" w:rsidRDefault="00F7311E" w:rsidP="00F11B2B"/>
        </w:tc>
      </w:tr>
      <w:tr w:rsidR="00F7311E" w:rsidRPr="00075B2D" w:rsidTr="00F11B2B">
        <w:tc>
          <w:tcPr>
            <w:tcW w:w="3070" w:type="dxa"/>
          </w:tcPr>
          <w:p w:rsidR="00F7311E" w:rsidRPr="00075B2D" w:rsidRDefault="00F7311E" w:rsidP="00F11B2B">
            <w:r w:rsidRPr="00075B2D">
              <w:t>Biogas</w:t>
            </w:r>
          </w:p>
        </w:tc>
        <w:tc>
          <w:tcPr>
            <w:tcW w:w="3071" w:type="dxa"/>
          </w:tcPr>
          <w:p w:rsidR="00F7311E" w:rsidRPr="00075B2D" w:rsidRDefault="00F7311E" w:rsidP="00F11B2B">
            <w:r w:rsidRPr="00075B2D">
              <w:t>&gt; 13,8</w:t>
            </w:r>
          </w:p>
        </w:tc>
        <w:tc>
          <w:tcPr>
            <w:tcW w:w="3071" w:type="dxa"/>
          </w:tcPr>
          <w:p w:rsidR="00F7311E" w:rsidRPr="00075B2D" w:rsidRDefault="00F7311E" w:rsidP="00F11B2B">
            <w:r w:rsidRPr="00075B2D">
              <w:t>CH</w:t>
            </w:r>
            <w:r w:rsidRPr="00075B2D">
              <w:rPr>
                <w:vertAlign w:val="subscript"/>
              </w:rPr>
              <w:t>4</w:t>
            </w:r>
            <w:r w:rsidRPr="00075B2D">
              <w:t xml:space="preserve"> &gt; 24 Vol.%</w:t>
            </w:r>
          </w:p>
        </w:tc>
      </w:tr>
      <w:tr w:rsidR="00F7311E" w:rsidRPr="00075B2D" w:rsidTr="00F11B2B">
        <w:tc>
          <w:tcPr>
            <w:tcW w:w="3070" w:type="dxa"/>
          </w:tcPr>
          <w:p w:rsidR="00F7311E" w:rsidRPr="00075B2D" w:rsidRDefault="00F7311E" w:rsidP="00F11B2B">
            <w:r w:rsidRPr="00075B2D">
              <w:t>Diesel / Kerosene</w:t>
            </w:r>
          </w:p>
        </w:tc>
        <w:tc>
          <w:tcPr>
            <w:tcW w:w="3071" w:type="dxa"/>
          </w:tcPr>
          <w:p w:rsidR="00F7311E" w:rsidRPr="00075B2D" w:rsidRDefault="00F7311E" w:rsidP="00F11B2B"/>
        </w:tc>
        <w:tc>
          <w:tcPr>
            <w:tcW w:w="3071" w:type="dxa"/>
          </w:tcPr>
          <w:p w:rsidR="00F7311E" w:rsidRPr="00075B2D" w:rsidRDefault="00F7311E" w:rsidP="00F11B2B"/>
        </w:tc>
      </w:tr>
    </w:tbl>
    <w:p w:rsidR="00F7311E" w:rsidRPr="00075B2D" w:rsidRDefault="00F7311E" w:rsidP="00F7311E">
      <w:pPr>
        <w:spacing w:after="0"/>
      </w:pPr>
    </w:p>
    <w:p w:rsidR="00F7311E" w:rsidRPr="00075B2D" w:rsidRDefault="00F7311E" w:rsidP="00F7311E">
      <w:pPr>
        <w:spacing w:after="0"/>
      </w:pPr>
      <w:proofErr w:type="spellStart"/>
      <w:r w:rsidRPr="00075B2D">
        <w:t>FlexEnergy</w:t>
      </w:r>
      <w:proofErr w:type="spellEnd"/>
      <w:r w:rsidRPr="00075B2D">
        <w:t>:</w:t>
      </w:r>
    </w:p>
    <w:tbl>
      <w:tblPr>
        <w:tblStyle w:val="TableGrid"/>
        <w:tblW w:w="0" w:type="auto"/>
        <w:tblLook w:val="04A0" w:firstRow="1" w:lastRow="0" w:firstColumn="1" w:lastColumn="0" w:noHBand="0" w:noVBand="1"/>
      </w:tblPr>
      <w:tblGrid>
        <w:gridCol w:w="3070"/>
        <w:gridCol w:w="3071"/>
        <w:gridCol w:w="3071"/>
      </w:tblGrid>
      <w:tr w:rsidR="00F7311E" w:rsidRPr="00075B2D" w:rsidTr="00F11B2B">
        <w:tc>
          <w:tcPr>
            <w:tcW w:w="3070" w:type="dxa"/>
          </w:tcPr>
          <w:p w:rsidR="00F7311E" w:rsidRPr="00075B2D" w:rsidRDefault="00F7311E" w:rsidP="00F11B2B">
            <w:pPr>
              <w:jc w:val="center"/>
              <w:rPr>
                <w:b/>
              </w:rPr>
            </w:pPr>
            <w:r w:rsidRPr="00075B2D">
              <w:rPr>
                <w:b/>
              </w:rPr>
              <w:t>Fuel</w:t>
            </w:r>
          </w:p>
        </w:tc>
        <w:tc>
          <w:tcPr>
            <w:tcW w:w="3071" w:type="dxa"/>
          </w:tcPr>
          <w:p w:rsidR="00F7311E" w:rsidRPr="00075B2D" w:rsidRDefault="00F7311E" w:rsidP="00F11B2B">
            <w:pPr>
              <w:jc w:val="center"/>
              <w:rPr>
                <w:b/>
              </w:rPr>
            </w:pPr>
            <w:r w:rsidRPr="00075B2D">
              <w:rPr>
                <w:b/>
              </w:rPr>
              <w:t>LHV [MJ/m</w:t>
            </w:r>
            <w:r w:rsidRPr="00075B2D">
              <w:rPr>
                <w:b/>
                <w:vertAlign w:val="superscript"/>
              </w:rPr>
              <w:t>3</w:t>
            </w:r>
            <w:r w:rsidRPr="00075B2D">
              <w:rPr>
                <w:b/>
              </w:rPr>
              <w:t>]</w:t>
            </w:r>
          </w:p>
        </w:tc>
        <w:tc>
          <w:tcPr>
            <w:tcW w:w="3071" w:type="dxa"/>
          </w:tcPr>
          <w:p w:rsidR="00F7311E" w:rsidRPr="00075B2D" w:rsidRDefault="00F7311E" w:rsidP="00F11B2B">
            <w:pPr>
              <w:jc w:val="center"/>
              <w:rPr>
                <w:b/>
              </w:rPr>
            </w:pPr>
          </w:p>
        </w:tc>
      </w:tr>
      <w:tr w:rsidR="00F7311E" w:rsidRPr="00075B2D" w:rsidTr="00F11B2B">
        <w:tc>
          <w:tcPr>
            <w:tcW w:w="3070" w:type="dxa"/>
          </w:tcPr>
          <w:p w:rsidR="00F7311E" w:rsidRPr="00075B2D" w:rsidRDefault="00F7311E" w:rsidP="00F11B2B">
            <w:r w:rsidRPr="00075B2D">
              <w:t>Low caloric value gas</w:t>
            </w:r>
          </w:p>
        </w:tc>
        <w:tc>
          <w:tcPr>
            <w:tcW w:w="3071" w:type="dxa"/>
          </w:tcPr>
          <w:p w:rsidR="00F7311E" w:rsidRPr="00075B2D" w:rsidRDefault="00F7311E" w:rsidP="00F11B2B">
            <w:r w:rsidRPr="00075B2D">
              <w:t>12,1 – 22,3 WI</w:t>
            </w:r>
          </w:p>
        </w:tc>
        <w:tc>
          <w:tcPr>
            <w:tcW w:w="3071" w:type="dxa"/>
          </w:tcPr>
          <w:p w:rsidR="00F7311E" w:rsidRPr="00075B2D" w:rsidRDefault="00F7311E" w:rsidP="00F11B2B">
            <w:r w:rsidRPr="00075B2D">
              <w:t>Model SW</w:t>
            </w:r>
          </w:p>
        </w:tc>
      </w:tr>
      <w:tr w:rsidR="00F7311E" w:rsidRPr="00075B2D" w:rsidTr="00F11B2B">
        <w:tc>
          <w:tcPr>
            <w:tcW w:w="3070" w:type="dxa"/>
          </w:tcPr>
          <w:p w:rsidR="00F7311E" w:rsidRPr="00075B2D" w:rsidRDefault="00F7311E" w:rsidP="00F11B2B">
            <w:r w:rsidRPr="00075B2D">
              <w:t>Low caloric value gas</w:t>
            </w:r>
          </w:p>
        </w:tc>
        <w:tc>
          <w:tcPr>
            <w:tcW w:w="3071" w:type="dxa"/>
          </w:tcPr>
          <w:p w:rsidR="00F7311E" w:rsidRPr="00075B2D" w:rsidRDefault="00F7311E" w:rsidP="00F11B2B">
            <w:r w:rsidRPr="00075B2D">
              <w:t>18,6 – 36,1 WI</w:t>
            </w:r>
          </w:p>
        </w:tc>
        <w:tc>
          <w:tcPr>
            <w:tcW w:w="3071" w:type="dxa"/>
          </w:tcPr>
          <w:p w:rsidR="00F7311E" w:rsidRPr="00075B2D" w:rsidRDefault="00F7311E" w:rsidP="00F11B2B">
            <w:r w:rsidRPr="00075B2D">
              <w:t>Model ST</w:t>
            </w:r>
          </w:p>
        </w:tc>
      </w:tr>
      <w:tr w:rsidR="00F7311E" w:rsidRPr="00075B2D" w:rsidTr="00F11B2B">
        <w:tc>
          <w:tcPr>
            <w:tcW w:w="3070" w:type="dxa"/>
          </w:tcPr>
          <w:p w:rsidR="00F7311E" w:rsidRPr="00075B2D" w:rsidRDefault="00F7311E" w:rsidP="00F11B2B">
            <w:r w:rsidRPr="00075B2D">
              <w:t>Medium / high caloric value gas</w:t>
            </w:r>
          </w:p>
        </w:tc>
        <w:tc>
          <w:tcPr>
            <w:tcW w:w="3071" w:type="dxa"/>
          </w:tcPr>
          <w:p w:rsidR="00F7311E" w:rsidRPr="00075B2D" w:rsidRDefault="00F7311E" w:rsidP="00F11B2B">
            <w:r w:rsidRPr="00075B2D">
              <w:t>29,8 – 70,7 WI</w:t>
            </w:r>
          </w:p>
        </w:tc>
        <w:tc>
          <w:tcPr>
            <w:tcW w:w="3071" w:type="dxa"/>
          </w:tcPr>
          <w:p w:rsidR="00F7311E" w:rsidRPr="00075B2D" w:rsidRDefault="00F7311E" w:rsidP="00F11B2B">
            <w:r w:rsidRPr="00075B2D">
              <w:t>Model SM</w:t>
            </w:r>
          </w:p>
        </w:tc>
      </w:tr>
      <w:tr w:rsidR="00F7311E" w:rsidRPr="00075B2D" w:rsidTr="00F11B2B">
        <w:tc>
          <w:tcPr>
            <w:tcW w:w="3070" w:type="dxa"/>
          </w:tcPr>
          <w:p w:rsidR="00F7311E" w:rsidRPr="00075B2D" w:rsidRDefault="00F7311E" w:rsidP="00F11B2B">
            <w:pPr>
              <w:tabs>
                <w:tab w:val="left" w:pos="1980"/>
              </w:tabs>
            </w:pPr>
            <w:r w:rsidRPr="00075B2D">
              <w:t>Biogas / sour gas</w:t>
            </w:r>
          </w:p>
        </w:tc>
        <w:tc>
          <w:tcPr>
            <w:tcW w:w="3071" w:type="dxa"/>
          </w:tcPr>
          <w:p w:rsidR="00F7311E" w:rsidRPr="00075B2D" w:rsidRDefault="00F7311E" w:rsidP="00F11B2B"/>
        </w:tc>
        <w:tc>
          <w:tcPr>
            <w:tcW w:w="3071" w:type="dxa"/>
          </w:tcPr>
          <w:p w:rsidR="00F7311E" w:rsidRPr="00075B2D" w:rsidRDefault="00F7311E" w:rsidP="00F11B2B">
            <w:r w:rsidRPr="00075B2D">
              <w:t>CH</w:t>
            </w:r>
            <w:r w:rsidRPr="00075B2D">
              <w:rPr>
                <w:vertAlign w:val="subscript"/>
              </w:rPr>
              <w:t>4</w:t>
            </w:r>
            <w:r w:rsidRPr="00075B2D">
              <w:t xml:space="preserve"> &gt; 30%</w:t>
            </w:r>
          </w:p>
          <w:p w:rsidR="00F7311E" w:rsidRPr="00075B2D" w:rsidRDefault="00F7311E" w:rsidP="00F11B2B">
            <w:r w:rsidRPr="00075B2D">
              <w:t>H</w:t>
            </w:r>
            <w:r w:rsidRPr="00075B2D">
              <w:rPr>
                <w:vertAlign w:val="subscript"/>
              </w:rPr>
              <w:t>2</w:t>
            </w:r>
            <w:r w:rsidRPr="00075B2D">
              <w:t xml:space="preserve">S  &lt; 6500 </w:t>
            </w:r>
            <w:proofErr w:type="spellStart"/>
            <w:r w:rsidRPr="00075B2D">
              <w:t>ppmv</w:t>
            </w:r>
            <w:proofErr w:type="spellEnd"/>
          </w:p>
        </w:tc>
      </w:tr>
    </w:tbl>
    <w:p w:rsidR="00F7311E" w:rsidRPr="00075B2D" w:rsidRDefault="00F7311E" w:rsidP="00F7311E">
      <w:pPr>
        <w:spacing w:after="0"/>
      </w:pPr>
    </w:p>
    <w:p w:rsidR="00F7311E" w:rsidRPr="00075B2D" w:rsidRDefault="00F7311E" w:rsidP="00F7311E">
      <w:pPr>
        <w:spacing w:after="0"/>
      </w:pPr>
      <w:proofErr w:type="spellStart"/>
      <w:r w:rsidRPr="00075B2D">
        <w:t>Ansaldo</w:t>
      </w:r>
      <w:proofErr w:type="spellEnd"/>
      <w:r w:rsidRPr="00075B2D">
        <w:t>:</w:t>
      </w:r>
    </w:p>
    <w:tbl>
      <w:tblPr>
        <w:tblStyle w:val="TableGrid"/>
        <w:tblW w:w="0" w:type="auto"/>
        <w:tblLook w:val="04A0" w:firstRow="1" w:lastRow="0" w:firstColumn="1" w:lastColumn="0" w:noHBand="0" w:noVBand="1"/>
      </w:tblPr>
      <w:tblGrid>
        <w:gridCol w:w="3070"/>
        <w:gridCol w:w="3071"/>
        <w:gridCol w:w="3071"/>
      </w:tblGrid>
      <w:tr w:rsidR="00F7311E" w:rsidRPr="00075B2D" w:rsidTr="00F11B2B">
        <w:tc>
          <w:tcPr>
            <w:tcW w:w="3070" w:type="dxa"/>
          </w:tcPr>
          <w:p w:rsidR="00F7311E" w:rsidRPr="00075B2D" w:rsidRDefault="00F7311E" w:rsidP="00F11B2B">
            <w:pPr>
              <w:jc w:val="center"/>
              <w:rPr>
                <w:b/>
              </w:rPr>
            </w:pPr>
            <w:r w:rsidRPr="00075B2D">
              <w:rPr>
                <w:b/>
              </w:rPr>
              <w:lastRenderedPageBreak/>
              <w:t>Fuel</w:t>
            </w:r>
          </w:p>
        </w:tc>
        <w:tc>
          <w:tcPr>
            <w:tcW w:w="3071" w:type="dxa"/>
          </w:tcPr>
          <w:p w:rsidR="00F7311E" w:rsidRPr="00075B2D" w:rsidRDefault="00F7311E" w:rsidP="00F11B2B">
            <w:pPr>
              <w:jc w:val="center"/>
              <w:rPr>
                <w:b/>
              </w:rPr>
            </w:pPr>
            <w:r w:rsidRPr="00075B2D">
              <w:rPr>
                <w:b/>
              </w:rPr>
              <w:t>LHV [MJ/m</w:t>
            </w:r>
            <w:r w:rsidRPr="00075B2D">
              <w:rPr>
                <w:b/>
                <w:vertAlign w:val="superscript"/>
              </w:rPr>
              <w:t>3</w:t>
            </w:r>
            <w:r w:rsidRPr="00075B2D">
              <w:rPr>
                <w:b/>
              </w:rPr>
              <w:t>]</w:t>
            </w:r>
          </w:p>
        </w:tc>
        <w:tc>
          <w:tcPr>
            <w:tcW w:w="3071" w:type="dxa"/>
          </w:tcPr>
          <w:p w:rsidR="00F7311E" w:rsidRPr="00075B2D" w:rsidRDefault="00F7311E" w:rsidP="00F11B2B">
            <w:pPr>
              <w:jc w:val="center"/>
              <w:rPr>
                <w:b/>
              </w:rPr>
            </w:pPr>
          </w:p>
        </w:tc>
      </w:tr>
      <w:tr w:rsidR="00F7311E" w:rsidRPr="00075B2D" w:rsidTr="00F11B2B">
        <w:tc>
          <w:tcPr>
            <w:tcW w:w="3070" w:type="dxa"/>
          </w:tcPr>
          <w:p w:rsidR="00F7311E" w:rsidRPr="00075B2D" w:rsidRDefault="00F7311E" w:rsidP="00F11B2B">
            <w:r w:rsidRPr="00075B2D">
              <w:t>Natural Gas</w:t>
            </w:r>
          </w:p>
        </w:tc>
        <w:tc>
          <w:tcPr>
            <w:tcW w:w="3071" w:type="dxa"/>
          </w:tcPr>
          <w:p w:rsidR="00F7311E" w:rsidRPr="00075B2D" w:rsidRDefault="00F7311E" w:rsidP="00F11B2B">
            <w:r w:rsidRPr="00075B2D">
              <w:t>38 – 50</w:t>
            </w:r>
          </w:p>
        </w:tc>
        <w:tc>
          <w:tcPr>
            <w:tcW w:w="3071" w:type="dxa"/>
          </w:tcPr>
          <w:p w:rsidR="00F7311E" w:rsidRPr="00075B2D" w:rsidRDefault="00F7311E" w:rsidP="00F11B2B"/>
        </w:tc>
      </w:tr>
      <w:tr w:rsidR="00F7311E" w:rsidRPr="00075B2D" w:rsidTr="00F11B2B">
        <w:tc>
          <w:tcPr>
            <w:tcW w:w="3070" w:type="dxa"/>
          </w:tcPr>
          <w:p w:rsidR="00F7311E" w:rsidRPr="00075B2D" w:rsidRDefault="00F7311E" w:rsidP="00F11B2B">
            <w:r w:rsidRPr="00075B2D">
              <w:t>Biogas</w:t>
            </w:r>
          </w:p>
        </w:tc>
        <w:tc>
          <w:tcPr>
            <w:tcW w:w="3071" w:type="dxa"/>
          </w:tcPr>
          <w:p w:rsidR="00F7311E" w:rsidRPr="00075B2D" w:rsidRDefault="00F7311E" w:rsidP="00F11B2B">
            <w:r w:rsidRPr="00075B2D">
              <w:t>&gt; 16</w:t>
            </w:r>
          </w:p>
        </w:tc>
        <w:tc>
          <w:tcPr>
            <w:tcW w:w="3071" w:type="dxa"/>
          </w:tcPr>
          <w:p w:rsidR="00F7311E" w:rsidRPr="00075B2D" w:rsidRDefault="00F7311E" w:rsidP="00F11B2B">
            <w:r w:rsidRPr="00075B2D">
              <w:t>CH</w:t>
            </w:r>
            <w:r w:rsidRPr="00075B2D">
              <w:rPr>
                <w:vertAlign w:val="subscript"/>
              </w:rPr>
              <w:t>4</w:t>
            </w:r>
            <w:r w:rsidRPr="00075B2D">
              <w:t xml:space="preserve"> &gt; 40 Vol.%</w:t>
            </w:r>
          </w:p>
          <w:p w:rsidR="00F7311E" w:rsidRPr="00075B2D" w:rsidRDefault="00F7311E" w:rsidP="00F11B2B">
            <w:r w:rsidRPr="00075B2D">
              <w:t>H</w:t>
            </w:r>
            <w:r w:rsidRPr="00075B2D">
              <w:rPr>
                <w:vertAlign w:val="subscript"/>
              </w:rPr>
              <w:t>2</w:t>
            </w:r>
            <w:r w:rsidRPr="00075B2D">
              <w:t>S &lt; 1500 ppm</w:t>
            </w:r>
          </w:p>
        </w:tc>
      </w:tr>
    </w:tbl>
    <w:p w:rsidR="00F7311E" w:rsidRPr="00075B2D" w:rsidRDefault="00F7311E" w:rsidP="00F7311E">
      <w:pPr>
        <w:spacing w:after="0"/>
      </w:pPr>
    </w:p>
    <w:p w:rsidR="00F7311E" w:rsidRPr="00075B2D" w:rsidRDefault="00F7311E" w:rsidP="00F7311E">
      <w:pPr>
        <w:spacing w:after="0"/>
      </w:pPr>
      <w:r w:rsidRPr="00075B2D">
        <w:t>MTT:</w:t>
      </w:r>
    </w:p>
    <w:tbl>
      <w:tblPr>
        <w:tblStyle w:val="TableGrid"/>
        <w:tblW w:w="0" w:type="auto"/>
        <w:tblLook w:val="04A0" w:firstRow="1" w:lastRow="0" w:firstColumn="1" w:lastColumn="0" w:noHBand="0" w:noVBand="1"/>
      </w:tblPr>
      <w:tblGrid>
        <w:gridCol w:w="3070"/>
        <w:gridCol w:w="3071"/>
        <w:gridCol w:w="3071"/>
      </w:tblGrid>
      <w:tr w:rsidR="00F7311E" w:rsidRPr="00075B2D" w:rsidTr="00F11B2B">
        <w:tc>
          <w:tcPr>
            <w:tcW w:w="3070" w:type="dxa"/>
          </w:tcPr>
          <w:p w:rsidR="00F7311E" w:rsidRPr="00075B2D" w:rsidRDefault="00F7311E" w:rsidP="00F11B2B">
            <w:pPr>
              <w:jc w:val="center"/>
              <w:rPr>
                <w:b/>
              </w:rPr>
            </w:pPr>
            <w:r w:rsidRPr="00075B2D">
              <w:rPr>
                <w:b/>
              </w:rPr>
              <w:t>Fuel</w:t>
            </w:r>
          </w:p>
        </w:tc>
        <w:tc>
          <w:tcPr>
            <w:tcW w:w="3071" w:type="dxa"/>
          </w:tcPr>
          <w:p w:rsidR="00F7311E" w:rsidRPr="00075B2D" w:rsidRDefault="00F7311E" w:rsidP="00F11B2B">
            <w:pPr>
              <w:jc w:val="center"/>
              <w:rPr>
                <w:b/>
              </w:rPr>
            </w:pPr>
            <w:r w:rsidRPr="00075B2D">
              <w:rPr>
                <w:b/>
              </w:rPr>
              <w:t>LHV [MJ/m</w:t>
            </w:r>
            <w:r w:rsidRPr="00075B2D">
              <w:rPr>
                <w:b/>
                <w:vertAlign w:val="superscript"/>
              </w:rPr>
              <w:t>3</w:t>
            </w:r>
            <w:r w:rsidRPr="00075B2D">
              <w:rPr>
                <w:b/>
              </w:rPr>
              <w:t>]</w:t>
            </w:r>
          </w:p>
        </w:tc>
        <w:tc>
          <w:tcPr>
            <w:tcW w:w="3071" w:type="dxa"/>
          </w:tcPr>
          <w:p w:rsidR="00F7311E" w:rsidRPr="00075B2D" w:rsidRDefault="00F7311E" w:rsidP="00F11B2B">
            <w:pPr>
              <w:jc w:val="center"/>
              <w:rPr>
                <w:b/>
              </w:rPr>
            </w:pPr>
          </w:p>
        </w:tc>
      </w:tr>
      <w:tr w:rsidR="00F7311E" w:rsidRPr="00075B2D" w:rsidTr="00F11B2B">
        <w:tc>
          <w:tcPr>
            <w:tcW w:w="3070" w:type="dxa"/>
          </w:tcPr>
          <w:p w:rsidR="00F7311E" w:rsidRPr="00075B2D" w:rsidRDefault="00F7311E" w:rsidP="00F11B2B">
            <w:r w:rsidRPr="00075B2D">
              <w:t>Natural Gas</w:t>
            </w:r>
          </w:p>
        </w:tc>
        <w:tc>
          <w:tcPr>
            <w:tcW w:w="3071" w:type="dxa"/>
          </w:tcPr>
          <w:p w:rsidR="00F7311E" w:rsidRPr="00075B2D" w:rsidRDefault="00F7311E" w:rsidP="00F11B2B">
            <w:r w:rsidRPr="00075B2D">
              <w:t>32 – 45</w:t>
            </w:r>
          </w:p>
        </w:tc>
        <w:tc>
          <w:tcPr>
            <w:tcW w:w="3071" w:type="dxa"/>
          </w:tcPr>
          <w:p w:rsidR="00F7311E" w:rsidRPr="00075B2D" w:rsidRDefault="00F7311E" w:rsidP="00F11B2B"/>
        </w:tc>
      </w:tr>
    </w:tbl>
    <w:p w:rsidR="00ED5E89" w:rsidRPr="00075B2D" w:rsidRDefault="00ED5E89" w:rsidP="00E1672B">
      <w:pPr>
        <w:rPr>
          <w:lang w:eastAsia="ja-JP"/>
        </w:rPr>
      </w:pPr>
    </w:p>
    <w:p w:rsidR="00A95A87" w:rsidRDefault="00A95A87" w:rsidP="00A95A87">
      <w:pPr>
        <w:pStyle w:val="Heading2"/>
        <w:jc w:val="both"/>
        <w:rPr>
          <w:rFonts w:ascii="Arial" w:hAnsi="Arial" w:cs="Arial"/>
          <w:color w:val="B25B34"/>
          <w:lang w:val="en-GB"/>
        </w:rPr>
      </w:pPr>
      <w:r>
        <w:rPr>
          <w:rFonts w:ascii="Arial" w:hAnsi="Arial" w:cs="Arial"/>
          <w:color w:val="B25B34"/>
          <w:lang w:val="en-GB"/>
        </w:rPr>
        <w:t>Emissions</w:t>
      </w:r>
    </w:p>
    <w:p w:rsidR="00A95A87" w:rsidRDefault="00A95A87" w:rsidP="00A95A87">
      <w:pPr>
        <w:pStyle w:val="Heading3"/>
      </w:pPr>
      <w:r>
        <w:t>Noise</w:t>
      </w:r>
    </w:p>
    <w:p w:rsidR="00ED5E89" w:rsidRPr="00075B2D" w:rsidRDefault="00A95A87" w:rsidP="00E1672B">
      <w:pPr>
        <w:pStyle w:val="Heading3"/>
      </w:pPr>
      <w:r>
        <w:t>Gaseous</w:t>
      </w:r>
    </w:p>
    <w:p w:rsidR="00ED5E89" w:rsidRPr="00075B2D" w:rsidRDefault="00ED5E89" w:rsidP="00E1672B">
      <w:pPr>
        <w:rPr>
          <w:lang w:eastAsia="ja-JP"/>
        </w:rPr>
      </w:pPr>
    </w:p>
    <w:p w:rsidR="008F0874" w:rsidRPr="00075B2D" w:rsidRDefault="007916A3" w:rsidP="008F0874">
      <w:pPr>
        <w:pStyle w:val="Heading1"/>
        <w:pBdr>
          <w:bottom w:val="single" w:sz="4" w:space="1" w:color="002A5C"/>
        </w:pBdr>
        <w:jc w:val="both"/>
        <w:rPr>
          <w:rFonts w:ascii="Arial" w:hAnsi="Arial" w:cs="Arial"/>
          <w:color w:val="002A5C"/>
          <w:lang w:val="en-GB"/>
        </w:rPr>
      </w:pPr>
      <w:bookmarkStart w:id="4" w:name="_Toc438460859"/>
      <w:r>
        <w:rPr>
          <w:rFonts w:ascii="Arial" w:hAnsi="Arial" w:cs="Arial"/>
          <w:color w:val="002A5C"/>
          <w:lang w:val="en-GB"/>
        </w:rPr>
        <w:t>Necessary Technology Developments</w:t>
      </w:r>
      <w:bookmarkEnd w:id="4"/>
    </w:p>
    <w:p w:rsidR="00F7311E" w:rsidRPr="00075B2D" w:rsidRDefault="00F7311E" w:rsidP="00F7311E">
      <w:pPr>
        <w:jc w:val="both"/>
        <w:rPr>
          <w:rFonts w:ascii="Arial" w:hAnsi="Arial" w:cs="Arial"/>
        </w:rPr>
      </w:pPr>
      <w:r w:rsidRPr="00075B2D">
        <w:rPr>
          <w:rFonts w:ascii="Arial" w:hAnsi="Arial" w:cs="Arial"/>
        </w:rPr>
        <w:t>The potential fuels for gas turbines range from conventional gaseous or liquid fuels like natural gas, heating oil or diesel to renewable fuels from biomass and waste fuels.</w:t>
      </w:r>
    </w:p>
    <w:p w:rsidR="00F7311E" w:rsidRPr="00075B2D" w:rsidRDefault="00F7311E" w:rsidP="00075B2D">
      <w:pPr>
        <w:pStyle w:val="Heading2"/>
        <w:jc w:val="both"/>
        <w:rPr>
          <w:rFonts w:ascii="Arial" w:hAnsi="Arial" w:cs="Arial"/>
          <w:smallCaps w:val="0"/>
          <w:color w:val="B25B34"/>
          <w:lang w:val="en-GB"/>
        </w:rPr>
      </w:pPr>
      <w:r w:rsidRPr="00075B2D">
        <w:rPr>
          <w:rFonts w:ascii="Arial" w:hAnsi="Arial" w:cs="Arial"/>
          <w:color w:val="B25B34"/>
          <w:lang w:val="en-GB"/>
        </w:rPr>
        <w:t>Gaseous fuels</w:t>
      </w:r>
    </w:p>
    <w:p w:rsidR="00F7311E" w:rsidRPr="00075B2D" w:rsidRDefault="00F7311E" w:rsidP="00F7311E">
      <w:pPr>
        <w:jc w:val="both"/>
        <w:rPr>
          <w:rFonts w:ascii="Arial" w:hAnsi="Arial" w:cs="Arial"/>
          <w:b/>
        </w:rPr>
      </w:pPr>
      <w:r w:rsidRPr="00075B2D">
        <w:rPr>
          <w:rFonts w:ascii="Arial" w:hAnsi="Arial" w:cs="Arial"/>
          <w:b/>
        </w:rPr>
        <w:t>Natural gas (also sour gas)</w:t>
      </w:r>
    </w:p>
    <w:p w:rsidR="00F7311E" w:rsidRPr="00075B2D" w:rsidRDefault="00F7311E" w:rsidP="00F7311E">
      <w:pPr>
        <w:jc w:val="both"/>
        <w:rPr>
          <w:rFonts w:ascii="Arial" w:hAnsi="Arial" w:cs="Arial"/>
        </w:rPr>
      </w:pPr>
      <w:r w:rsidRPr="00075B2D">
        <w:rPr>
          <w:rFonts w:ascii="Arial" w:hAnsi="Arial" w:cs="Arial"/>
        </w:rPr>
        <w:t>Natural gas is a mixture of lightweight alkanes. The chemical composition depends on the place of discovery. Main composite is methane CH4 with 70-99 Vol. %. Further components are ethane, propane, butanes and pentanes (C2+ 0-20 Vol. %).</w:t>
      </w:r>
    </w:p>
    <w:p w:rsidR="00F7311E" w:rsidRPr="00075B2D" w:rsidRDefault="00F7311E" w:rsidP="00F7311E">
      <w:pPr>
        <w:jc w:val="both"/>
        <w:rPr>
          <w:rFonts w:ascii="Arial" w:hAnsi="Arial" w:cs="Arial"/>
        </w:rPr>
      </w:pPr>
      <w:r w:rsidRPr="00075B2D">
        <w:rPr>
          <w:rFonts w:ascii="Arial" w:hAnsi="Arial" w:cs="Arial"/>
        </w:rPr>
        <w:t xml:space="preserve">Sour gas is unprocessed natural gas from the gas well or any other gas containing significant amounts of hydrogen </w:t>
      </w:r>
      <w:proofErr w:type="spellStart"/>
      <w:r w:rsidRPr="00075B2D">
        <w:rPr>
          <w:rFonts w:ascii="Arial" w:hAnsi="Arial" w:cs="Arial"/>
        </w:rPr>
        <w:t>sulfide</w:t>
      </w:r>
      <w:proofErr w:type="spellEnd"/>
      <w:r w:rsidRPr="00075B2D">
        <w:rPr>
          <w:rFonts w:ascii="Arial" w:hAnsi="Arial" w:cs="Arial"/>
        </w:rPr>
        <w:t xml:space="preserve"> (H2S). Natural gas is usually considered sour if there are more than 5.7 milligrams of H2S per cubic meter of natural gas, which is equivalent to approximately 4 ppm by volume under standard temperature and </w:t>
      </w:r>
      <w:proofErr w:type="gramStart"/>
      <w:r w:rsidRPr="00075B2D">
        <w:rPr>
          <w:rFonts w:ascii="Arial" w:hAnsi="Arial" w:cs="Arial"/>
        </w:rPr>
        <w:t>pressure .</w:t>
      </w:r>
      <w:proofErr w:type="gramEnd"/>
    </w:p>
    <w:p w:rsidR="00F7311E" w:rsidRPr="00075B2D" w:rsidRDefault="00F7311E" w:rsidP="00F7311E">
      <w:pPr>
        <w:jc w:val="both"/>
        <w:rPr>
          <w:rFonts w:ascii="Arial" w:hAnsi="Arial" w:cs="Arial"/>
          <w:b/>
        </w:rPr>
      </w:pPr>
      <w:r w:rsidRPr="00075B2D">
        <w:rPr>
          <w:rFonts w:ascii="Arial" w:hAnsi="Arial" w:cs="Arial"/>
          <w:b/>
        </w:rPr>
        <w:t>Biogas (digester gas)</w:t>
      </w:r>
    </w:p>
    <w:p w:rsidR="00F7311E" w:rsidRPr="00075B2D" w:rsidRDefault="00F7311E" w:rsidP="00F7311E">
      <w:pPr>
        <w:jc w:val="both"/>
        <w:rPr>
          <w:rFonts w:ascii="Arial" w:hAnsi="Arial" w:cs="Arial"/>
        </w:rPr>
      </w:pPr>
      <w:r w:rsidRPr="00075B2D">
        <w:rPr>
          <w:rFonts w:ascii="Arial" w:hAnsi="Arial" w:cs="Arial"/>
        </w:rPr>
        <w:t xml:space="preserve">Biogas is produced by anaerobic digestion of biomass/ biogenic material. Anaerobic digestion is a collection of processes by which microorganisms break down biodegradable material in the absence of oxygen. It consists of CH4 and CO2 with a CH4 content of about 40 - 75 Vol.-%. Raw materials are residual material or waste products (sewage sludge, </w:t>
      </w:r>
      <w:proofErr w:type="spellStart"/>
      <w:r w:rsidRPr="00075B2D">
        <w:rPr>
          <w:rFonts w:ascii="Arial" w:hAnsi="Arial" w:cs="Arial"/>
        </w:rPr>
        <w:t>biowaste</w:t>
      </w:r>
      <w:proofErr w:type="spellEnd"/>
      <w:r w:rsidRPr="00075B2D">
        <w:rPr>
          <w:rFonts w:ascii="Arial" w:hAnsi="Arial" w:cs="Arial"/>
        </w:rPr>
        <w:t xml:space="preserve">, </w:t>
      </w:r>
      <w:proofErr w:type="gramStart"/>
      <w:r w:rsidRPr="00075B2D">
        <w:rPr>
          <w:rFonts w:ascii="Arial" w:hAnsi="Arial" w:cs="Arial"/>
        </w:rPr>
        <w:t>food</w:t>
      </w:r>
      <w:proofErr w:type="gramEnd"/>
      <w:r w:rsidRPr="00075B2D">
        <w:rPr>
          <w:rFonts w:ascii="Arial" w:hAnsi="Arial" w:cs="Arial"/>
        </w:rPr>
        <w:t xml:space="preserve"> waste), fertilizer (slurry, dung) and energy crops or plant remains.</w:t>
      </w:r>
    </w:p>
    <w:p w:rsidR="00F7311E" w:rsidRPr="00075B2D" w:rsidRDefault="00F7311E" w:rsidP="00F7311E">
      <w:pPr>
        <w:jc w:val="both"/>
        <w:rPr>
          <w:rFonts w:ascii="Arial" w:hAnsi="Arial" w:cs="Arial"/>
          <w:b/>
        </w:rPr>
      </w:pPr>
      <w:r w:rsidRPr="00075B2D">
        <w:rPr>
          <w:rFonts w:ascii="Arial" w:hAnsi="Arial" w:cs="Arial"/>
          <w:b/>
        </w:rPr>
        <w:t xml:space="preserve">Landfill gas </w:t>
      </w:r>
    </w:p>
    <w:p w:rsidR="00F7311E" w:rsidRPr="00075B2D" w:rsidRDefault="00F7311E" w:rsidP="00F7311E">
      <w:pPr>
        <w:jc w:val="both"/>
        <w:rPr>
          <w:rFonts w:ascii="Arial" w:hAnsi="Arial" w:cs="Arial"/>
        </w:rPr>
      </w:pPr>
      <w:r w:rsidRPr="00075B2D">
        <w:rPr>
          <w:rFonts w:ascii="Arial" w:hAnsi="Arial" w:cs="Arial"/>
        </w:rPr>
        <w:t>Landfill gas is a complex mix of different gases created by the action of microorganisms within a landfill. Landfill gas is produced by evaporation of volatile organic compounds and by chemica</w:t>
      </w:r>
      <w:r w:rsidR="00B94F10">
        <w:rPr>
          <w:rFonts w:ascii="Arial" w:hAnsi="Arial" w:cs="Arial"/>
        </w:rPr>
        <w:t>l reaction or microbial actions</w:t>
      </w:r>
      <w:r w:rsidRPr="00075B2D">
        <w:rPr>
          <w:rFonts w:ascii="Arial" w:hAnsi="Arial" w:cs="Arial"/>
        </w:rPr>
        <w:t xml:space="preserve">. The biochemical degradation can be divided in </w:t>
      </w:r>
      <w:r w:rsidRPr="00075B2D">
        <w:rPr>
          <w:rFonts w:ascii="Arial" w:hAnsi="Arial" w:cs="Arial"/>
        </w:rPr>
        <w:lastRenderedPageBreak/>
        <w:t>aerobic and anaerobic processes. The landfill gas contains CH4 and CO2 with a CH4 content of about 25 – 60 Vol.-</w:t>
      </w:r>
      <w:proofErr w:type="gramStart"/>
      <w:r w:rsidRPr="00075B2D">
        <w:rPr>
          <w:rFonts w:ascii="Arial" w:hAnsi="Arial" w:cs="Arial"/>
        </w:rPr>
        <w:t>% .</w:t>
      </w:r>
      <w:proofErr w:type="gramEnd"/>
    </w:p>
    <w:p w:rsidR="00F7311E" w:rsidRPr="00075B2D" w:rsidRDefault="00F7311E" w:rsidP="00F7311E">
      <w:pPr>
        <w:jc w:val="both"/>
        <w:rPr>
          <w:rFonts w:ascii="Arial" w:hAnsi="Arial" w:cs="Arial"/>
          <w:b/>
        </w:rPr>
      </w:pPr>
      <w:r w:rsidRPr="00075B2D">
        <w:rPr>
          <w:rFonts w:ascii="Arial" w:hAnsi="Arial" w:cs="Arial"/>
          <w:b/>
        </w:rPr>
        <w:t xml:space="preserve">Manufactured gases </w:t>
      </w:r>
    </w:p>
    <w:p w:rsidR="00F7311E" w:rsidRPr="00075B2D" w:rsidRDefault="00F7311E" w:rsidP="00F7311E">
      <w:pPr>
        <w:jc w:val="both"/>
        <w:rPr>
          <w:rFonts w:ascii="Arial" w:hAnsi="Arial" w:cs="Arial"/>
        </w:rPr>
      </w:pPr>
      <w:r w:rsidRPr="00075B2D">
        <w:rPr>
          <w:rFonts w:ascii="Arial" w:hAnsi="Arial" w:cs="Arial"/>
        </w:rPr>
        <w:t>Manufactured gases is typically a syngas with a low heating value produced as products of gasification (e.g. of wood (wood gas), coal (coal gas / city gas)) or pyrolysis processes. The gas contains H2, CO, CH4, CO2 and N2.</w:t>
      </w:r>
    </w:p>
    <w:p w:rsidR="00F7311E" w:rsidRPr="00075B2D" w:rsidRDefault="00F7311E" w:rsidP="00F7311E">
      <w:pPr>
        <w:jc w:val="both"/>
        <w:rPr>
          <w:rFonts w:ascii="Arial" w:hAnsi="Arial" w:cs="Arial"/>
        </w:rPr>
      </w:pPr>
      <w:r w:rsidRPr="00075B2D">
        <w:rPr>
          <w:rFonts w:ascii="Arial" w:hAnsi="Arial" w:cs="Arial"/>
        </w:rPr>
        <w:t>Gaseous fuels obtained by gasification of biomass include a set of substances such as tar, which is an obstacle to the use of gaseous fuels in internal combustion engines due to its high corrosive power of components and reduced engine efficiency.</w:t>
      </w:r>
    </w:p>
    <w:p w:rsidR="00F7311E" w:rsidRPr="00075B2D" w:rsidRDefault="00F7311E" w:rsidP="00F7311E">
      <w:pPr>
        <w:jc w:val="both"/>
        <w:rPr>
          <w:rFonts w:ascii="Arial" w:hAnsi="Arial" w:cs="Arial"/>
          <w:b/>
        </w:rPr>
      </w:pPr>
      <w:r w:rsidRPr="00075B2D">
        <w:rPr>
          <w:rFonts w:ascii="Arial" w:hAnsi="Arial" w:cs="Arial"/>
          <w:b/>
        </w:rPr>
        <w:t>Hydrogen</w:t>
      </w:r>
    </w:p>
    <w:p w:rsidR="00F7311E" w:rsidRPr="00075B2D" w:rsidRDefault="00F7311E" w:rsidP="00F7311E">
      <w:pPr>
        <w:jc w:val="both"/>
        <w:rPr>
          <w:rFonts w:ascii="Arial" w:hAnsi="Arial" w:cs="Arial"/>
        </w:rPr>
      </w:pPr>
      <w:r w:rsidRPr="00075B2D">
        <w:rPr>
          <w:rFonts w:ascii="Arial" w:hAnsi="Arial" w:cs="Arial"/>
        </w:rPr>
        <w:t xml:space="preserve">Currently the dominant technology for the production of hydrogen is steam reforming from hydrocarbons. In the future the production using electrolysis and excess electricity produced by renewable energies is becoming more and more important (‚power to </w:t>
      </w:r>
      <w:proofErr w:type="gramStart"/>
      <w:r w:rsidRPr="00075B2D">
        <w:rPr>
          <w:rFonts w:ascii="Arial" w:hAnsi="Arial" w:cs="Arial"/>
        </w:rPr>
        <w:t>gas‘</w:t>
      </w:r>
      <w:proofErr w:type="gramEnd"/>
      <w:r w:rsidRPr="00075B2D">
        <w:rPr>
          <w:rFonts w:ascii="Arial" w:hAnsi="Arial" w:cs="Arial"/>
        </w:rPr>
        <w:t>).</w:t>
      </w:r>
    </w:p>
    <w:p w:rsidR="00F7311E" w:rsidRPr="00075B2D" w:rsidRDefault="00F7311E" w:rsidP="00F7311E">
      <w:pPr>
        <w:jc w:val="both"/>
        <w:rPr>
          <w:rFonts w:ascii="Arial" w:hAnsi="Arial" w:cs="Arial"/>
          <w:b/>
        </w:rPr>
      </w:pPr>
      <w:r w:rsidRPr="00075B2D">
        <w:rPr>
          <w:rFonts w:ascii="Arial" w:hAnsi="Arial" w:cs="Arial"/>
          <w:b/>
        </w:rPr>
        <w:t xml:space="preserve">Industrial waste gas </w:t>
      </w:r>
    </w:p>
    <w:p w:rsidR="00F7311E" w:rsidRPr="00075B2D" w:rsidRDefault="00F7311E" w:rsidP="00F7311E">
      <w:pPr>
        <w:jc w:val="both"/>
        <w:rPr>
          <w:rFonts w:ascii="Arial" w:hAnsi="Arial" w:cs="Arial"/>
        </w:rPr>
      </w:pPr>
      <w:r w:rsidRPr="00075B2D">
        <w:rPr>
          <w:rFonts w:ascii="Arial" w:hAnsi="Arial" w:cs="Arial"/>
        </w:rPr>
        <w:t xml:space="preserve">Industrial waste gases that are common used as fuels include refinery gases and process off-gases. Refinery gases typically contain components such as H2, CO, light hydrocarbons, H2S, and ammonia, as well as CO2 and N2. Process off-gases include a wide variety of compositions. Generally, waste gases are gases with medium to low heating values. Depending on their origin and contaminants, industrial gases sometimes require </w:t>
      </w:r>
      <w:proofErr w:type="spellStart"/>
      <w:r w:rsidRPr="00075B2D">
        <w:rPr>
          <w:rFonts w:ascii="Arial" w:hAnsi="Arial" w:cs="Arial"/>
        </w:rPr>
        <w:t>pretreatment</w:t>
      </w:r>
      <w:proofErr w:type="spellEnd"/>
      <w:r w:rsidRPr="00075B2D">
        <w:rPr>
          <w:rFonts w:ascii="Arial" w:hAnsi="Arial" w:cs="Arial"/>
        </w:rPr>
        <w:t xml:space="preserve"> comparable to that applied to raw landfill gas / biogas. Particulates (e.g. catalyst dust), oils, condensable gases, water, C4+ hydrocarbons and acid gases may all need to be removed. </w:t>
      </w:r>
    </w:p>
    <w:p w:rsidR="00F7311E" w:rsidRPr="00075B2D" w:rsidRDefault="00F7311E" w:rsidP="00F7311E">
      <w:pPr>
        <w:jc w:val="both"/>
        <w:rPr>
          <w:rFonts w:ascii="Arial" w:hAnsi="Arial" w:cs="Arial"/>
          <w:b/>
        </w:rPr>
      </w:pPr>
      <w:r w:rsidRPr="00075B2D">
        <w:rPr>
          <w:rFonts w:ascii="Arial" w:hAnsi="Arial" w:cs="Arial"/>
          <w:b/>
        </w:rPr>
        <w:t>Blast-furnace gas</w:t>
      </w:r>
    </w:p>
    <w:p w:rsidR="00F7311E" w:rsidRPr="00075B2D" w:rsidRDefault="00F7311E" w:rsidP="00F7311E">
      <w:pPr>
        <w:jc w:val="both"/>
        <w:rPr>
          <w:rFonts w:ascii="Arial" w:hAnsi="Arial" w:cs="Arial"/>
        </w:rPr>
      </w:pPr>
      <w:r w:rsidRPr="00075B2D">
        <w:rPr>
          <w:rFonts w:ascii="Arial" w:hAnsi="Arial" w:cs="Arial"/>
        </w:rPr>
        <w:t>Blast furnace gas is a by-product of blast furnaces that is generated when the iron ore is reduced with coke to metallic iron. It has a very low heating value consisting of about 60% N2 and 18-20 % of CO2. The remaining components are CO and some H2. The LHV is typically in the range of 3</w:t>
      </w:r>
      <w:proofErr w:type="gramStart"/>
      <w:r w:rsidRPr="00075B2D">
        <w:rPr>
          <w:rFonts w:ascii="Arial" w:hAnsi="Arial" w:cs="Arial"/>
        </w:rPr>
        <w:t>,3</w:t>
      </w:r>
      <w:proofErr w:type="gramEnd"/>
      <w:r w:rsidRPr="00075B2D">
        <w:rPr>
          <w:rFonts w:ascii="Arial" w:hAnsi="Arial" w:cs="Arial"/>
        </w:rPr>
        <w:t xml:space="preserve"> - 4 MJ/m3.</w:t>
      </w:r>
    </w:p>
    <w:p w:rsidR="00F7311E" w:rsidRPr="00075B2D" w:rsidRDefault="00F7311E" w:rsidP="00075B2D">
      <w:pPr>
        <w:pStyle w:val="Heading2"/>
        <w:jc w:val="both"/>
        <w:rPr>
          <w:rFonts w:ascii="Arial" w:hAnsi="Arial" w:cs="Arial"/>
          <w:color w:val="B25B34"/>
          <w:lang w:val="en-GB"/>
        </w:rPr>
      </w:pPr>
      <w:r w:rsidRPr="00075B2D">
        <w:rPr>
          <w:rFonts w:ascii="Arial" w:hAnsi="Arial" w:cs="Arial"/>
          <w:color w:val="B25B34"/>
          <w:lang w:val="en-GB"/>
        </w:rPr>
        <w:t>Liquid fuels</w:t>
      </w:r>
    </w:p>
    <w:p w:rsidR="00F7311E" w:rsidRPr="00075B2D" w:rsidRDefault="00F7311E" w:rsidP="00F7311E">
      <w:pPr>
        <w:jc w:val="both"/>
        <w:rPr>
          <w:rFonts w:ascii="Arial" w:hAnsi="Arial" w:cs="Arial"/>
          <w:b/>
        </w:rPr>
      </w:pPr>
      <w:r w:rsidRPr="00075B2D">
        <w:rPr>
          <w:rFonts w:ascii="Arial" w:hAnsi="Arial" w:cs="Arial"/>
          <w:b/>
        </w:rPr>
        <w:t>Heating oil</w:t>
      </w:r>
    </w:p>
    <w:p w:rsidR="00F7311E" w:rsidRPr="00075B2D" w:rsidRDefault="00F7311E" w:rsidP="00F7311E">
      <w:pPr>
        <w:jc w:val="both"/>
        <w:rPr>
          <w:rFonts w:ascii="Arial" w:hAnsi="Arial" w:cs="Arial"/>
        </w:rPr>
      </w:pPr>
      <w:r w:rsidRPr="00075B2D">
        <w:rPr>
          <w:rFonts w:ascii="Arial" w:hAnsi="Arial" w:cs="Arial"/>
        </w:rPr>
        <w:t>Heating oil, or oil heat, is a low viscosity, liquid petroleum product used as a fuel for furnaces or boilers in buildings. Heating oil consists of a mixture of petroleum-derived hydrocarbons in the 14- to 20-carbon atom range that condenses between 250 and 350 °C during oil refining</w:t>
      </w:r>
    </w:p>
    <w:p w:rsidR="00F7311E" w:rsidRPr="00075B2D" w:rsidRDefault="00F7311E" w:rsidP="00F7311E">
      <w:pPr>
        <w:jc w:val="both"/>
        <w:rPr>
          <w:rFonts w:ascii="Arial" w:hAnsi="Arial" w:cs="Arial"/>
          <w:b/>
        </w:rPr>
      </w:pPr>
      <w:r w:rsidRPr="00075B2D">
        <w:rPr>
          <w:rFonts w:ascii="Arial" w:hAnsi="Arial" w:cs="Arial"/>
          <w:b/>
        </w:rPr>
        <w:t>Diesel / Kerosene</w:t>
      </w:r>
    </w:p>
    <w:p w:rsidR="00F7311E" w:rsidRPr="00075B2D" w:rsidRDefault="00F7311E" w:rsidP="00F7311E">
      <w:pPr>
        <w:jc w:val="both"/>
        <w:rPr>
          <w:rFonts w:ascii="Arial" w:hAnsi="Arial" w:cs="Arial"/>
        </w:rPr>
      </w:pPr>
      <w:r w:rsidRPr="00075B2D">
        <w:rPr>
          <w:rFonts w:ascii="Arial" w:hAnsi="Arial" w:cs="Arial"/>
        </w:rPr>
        <w:t xml:space="preserve">The most common type of diesel fuel is </w:t>
      </w:r>
      <w:proofErr w:type="spellStart"/>
      <w:r w:rsidRPr="00075B2D">
        <w:rPr>
          <w:rFonts w:ascii="Arial" w:hAnsi="Arial" w:cs="Arial"/>
        </w:rPr>
        <w:t>petrodiesel</w:t>
      </w:r>
      <w:proofErr w:type="spellEnd"/>
      <w:r w:rsidRPr="00075B2D">
        <w:rPr>
          <w:rFonts w:ascii="Arial" w:hAnsi="Arial" w:cs="Arial"/>
        </w:rPr>
        <w:t xml:space="preserve">, which is produced from the fractional distillation of crude oil between 200 °C (392 °F) and 350 °C (662 °F) at atmospheric pressure, resulting in a mixture of carbon chains that typically contain between 8 and 21 carbon atoms per molecule . Kerosene is a thin, clear liquid formed from hydrocarbons obtained from the fractional distillation of petroleum between 150 °C and 275 °C, resulting in </w:t>
      </w:r>
      <w:r w:rsidRPr="00075B2D">
        <w:rPr>
          <w:rFonts w:ascii="Arial" w:hAnsi="Arial" w:cs="Arial"/>
        </w:rPr>
        <w:lastRenderedPageBreak/>
        <w:t xml:space="preserve">a mixture with a density of 0.78–0.81 g/cm3 composed of carbon chains that typically contain between 6 and 16 carbon atoms per </w:t>
      </w:r>
      <w:proofErr w:type="gramStart"/>
      <w:r w:rsidRPr="00075B2D">
        <w:rPr>
          <w:rFonts w:ascii="Arial" w:hAnsi="Arial" w:cs="Arial"/>
        </w:rPr>
        <w:t>molecule .</w:t>
      </w:r>
      <w:proofErr w:type="gramEnd"/>
    </w:p>
    <w:p w:rsidR="00F7311E" w:rsidRPr="00075B2D" w:rsidRDefault="00F7311E" w:rsidP="00F7311E">
      <w:pPr>
        <w:jc w:val="both"/>
        <w:rPr>
          <w:rFonts w:ascii="Arial" w:hAnsi="Arial" w:cs="Arial"/>
          <w:b/>
        </w:rPr>
      </w:pPr>
      <w:r w:rsidRPr="00075B2D">
        <w:rPr>
          <w:rFonts w:ascii="Arial" w:hAnsi="Arial" w:cs="Arial"/>
          <w:b/>
        </w:rPr>
        <w:t>LPG / NGL / LNG</w:t>
      </w:r>
    </w:p>
    <w:p w:rsidR="00F7311E" w:rsidRPr="00075B2D" w:rsidRDefault="00F7311E" w:rsidP="00F7311E">
      <w:pPr>
        <w:jc w:val="both"/>
        <w:rPr>
          <w:rFonts w:ascii="Arial" w:hAnsi="Arial" w:cs="Arial"/>
        </w:rPr>
      </w:pPr>
      <w:r w:rsidRPr="00075B2D">
        <w:rPr>
          <w:rFonts w:ascii="Arial" w:hAnsi="Arial" w:cs="Arial"/>
        </w:rPr>
        <w:t>Liquefied petroleum gas (LPG) or NGL (Natural Gas Liquids) is composed primarily of propane and/or butane. Liquefied Natural Gas (LNG) is a product of natural gas which consists primarily of methane. Its properties are those of liquid methane, slightly modified by minor constituents.</w:t>
      </w:r>
    </w:p>
    <w:p w:rsidR="00F7311E" w:rsidRPr="00075B2D" w:rsidRDefault="00F7311E" w:rsidP="00F7311E">
      <w:pPr>
        <w:jc w:val="both"/>
        <w:rPr>
          <w:rFonts w:ascii="Arial" w:hAnsi="Arial" w:cs="Arial"/>
          <w:b/>
        </w:rPr>
      </w:pPr>
      <w:r w:rsidRPr="00075B2D">
        <w:rPr>
          <w:rFonts w:ascii="Arial" w:hAnsi="Arial" w:cs="Arial"/>
          <w:b/>
        </w:rPr>
        <w:t xml:space="preserve">Liquid hydrocarbons </w:t>
      </w:r>
    </w:p>
    <w:p w:rsidR="00F7311E" w:rsidRPr="00075B2D" w:rsidRDefault="00F7311E" w:rsidP="00F7311E">
      <w:pPr>
        <w:jc w:val="both"/>
        <w:rPr>
          <w:rFonts w:ascii="Arial" w:hAnsi="Arial" w:cs="Arial"/>
        </w:rPr>
      </w:pPr>
      <w:r w:rsidRPr="00075B2D">
        <w:rPr>
          <w:rFonts w:ascii="Arial" w:hAnsi="Arial" w:cs="Arial"/>
        </w:rPr>
        <w:t>Liquid hydrocarbons can be produced by excess renewable electricity, electrolysis, gasification and Fischer-</w:t>
      </w:r>
      <w:proofErr w:type="spellStart"/>
      <w:r w:rsidRPr="00075B2D">
        <w:rPr>
          <w:rFonts w:ascii="Arial" w:hAnsi="Arial" w:cs="Arial"/>
        </w:rPr>
        <w:t>Tropsch</w:t>
      </w:r>
      <w:proofErr w:type="spellEnd"/>
      <w:r w:rsidRPr="00075B2D">
        <w:rPr>
          <w:rFonts w:ascii="Arial" w:hAnsi="Arial" w:cs="Arial"/>
        </w:rPr>
        <w:t xml:space="preserve"> synthesis (‚power to liquid‘). Examples are </w:t>
      </w:r>
      <w:proofErr w:type="spellStart"/>
      <w:r w:rsidRPr="00075B2D">
        <w:rPr>
          <w:rFonts w:ascii="Arial" w:hAnsi="Arial" w:cs="Arial"/>
        </w:rPr>
        <w:t>iso</w:t>
      </w:r>
      <w:proofErr w:type="spellEnd"/>
      <w:r w:rsidRPr="00075B2D">
        <w:rPr>
          <w:rFonts w:ascii="Arial" w:hAnsi="Arial" w:cs="Arial"/>
        </w:rPr>
        <w:t xml:space="preserve">-alkanes or n-alkanes (e.g. </w:t>
      </w:r>
      <w:proofErr w:type="spellStart"/>
      <w:r w:rsidRPr="00075B2D">
        <w:rPr>
          <w:rFonts w:ascii="Arial" w:hAnsi="Arial" w:cs="Arial"/>
        </w:rPr>
        <w:t>Nonan</w:t>
      </w:r>
      <w:proofErr w:type="spellEnd"/>
      <w:r w:rsidRPr="00075B2D">
        <w:rPr>
          <w:rFonts w:ascii="Arial" w:hAnsi="Arial" w:cs="Arial"/>
        </w:rPr>
        <w:t xml:space="preserve"> C9)</w:t>
      </w:r>
    </w:p>
    <w:p w:rsidR="00F7311E" w:rsidRPr="00075B2D" w:rsidRDefault="00F7311E" w:rsidP="00F7311E">
      <w:pPr>
        <w:jc w:val="both"/>
        <w:rPr>
          <w:rFonts w:ascii="Arial" w:hAnsi="Arial" w:cs="Arial"/>
          <w:b/>
        </w:rPr>
      </w:pPr>
      <w:r w:rsidRPr="00075B2D">
        <w:rPr>
          <w:rFonts w:ascii="Arial" w:hAnsi="Arial" w:cs="Arial"/>
          <w:b/>
        </w:rPr>
        <w:t>Liquid biofuels</w:t>
      </w:r>
    </w:p>
    <w:p w:rsidR="00F7311E" w:rsidRPr="00075B2D" w:rsidRDefault="00F7311E" w:rsidP="00F7311E">
      <w:pPr>
        <w:jc w:val="both"/>
        <w:rPr>
          <w:rFonts w:ascii="Arial" w:hAnsi="Arial" w:cs="Arial"/>
        </w:rPr>
      </w:pPr>
      <w:r w:rsidRPr="00075B2D">
        <w:rPr>
          <w:rFonts w:ascii="Arial" w:hAnsi="Arial" w:cs="Arial"/>
        </w:rPr>
        <w:t xml:space="preserve">Pure vegetable oil, Biodiesel, Bioethanol, </w:t>
      </w:r>
      <w:proofErr w:type="spellStart"/>
      <w:r w:rsidRPr="00075B2D">
        <w:rPr>
          <w:rFonts w:ascii="Arial" w:hAnsi="Arial" w:cs="Arial"/>
        </w:rPr>
        <w:t>Biomethanol</w:t>
      </w:r>
      <w:proofErr w:type="spellEnd"/>
      <w:r w:rsidRPr="00075B2D">
        <w:rPr>
          <w:rFonts w:ascii="Arial" w:hAnsi="Arial" w:cs="Arial"/>
        </w:rPr>
        <w:t>, glycerine or pyrolysis oil are promising liquid biofuels for power generation applications.</w:t>
      </w:r>
    </w:p>
    <w:p w:rsidR="00F7311E" w:rsidRPr="00075B2D" w:rsidRDefault="00F7311E" w:rsidP="00F7311E">
      <w:pPr>
        <w:jc w:val="both"/>
        <w:rPr>
          <w:rFonts w:ascii="Arial" w:hAnsi="Arial" w:cs="Arial"/>
        </w:rPr>
      </w:pPr>
      <w:r w:rsidRPr="00075B2D">
        <w:rPr>
          <w:rFonts w:ascii="Arial" w:hAnsi="Arial" w:cs="Arial"/>
        </w:rPr>
        <w:t xml:space="preserve">Liquid biofuels are produced from biomass through conversion processes e.g. biochemical or thermochemical conversion. In a biochemical conversion process such as alcohol fermentation, fuel is obtained by means of chemical reactions caused by the presence of enzymes and microorganisms. </w:t>
      </w:r>
    </w:p>
    <w:p w:rsidR="00F7311E" w:rsidRPr="00075B2D" w:rsidRDefault="00F7311E" w:rsidP="00F7311E">
      <w:pPr>
        <w:jc w:val="both"/>
        <w:rPr>
          <w:rFonts w:ascii="Arial" w:hAnsi="Arial" w:cs="Arial"/>
        </w:rPr>
      </w:pPr>
      <w:r w:rsidRPr="00075B2D">
        <w:rPr>
          <w:rFonts w:ascii="Arial" w:hAnsi="Arial" w:cs="Arial"/>
        </w:rPr>
        <w:t xml:space="preserve">Biodiesel is developed by transesterification from vegetable oil (rape, soy or palm oil) or animal fats/oils with added alcohol (usually methanol) and glycerine removed. It is functionally identical to petroleum diesel. Biodiesel is most commonly sold in blends with normal diesel e.g. B5 which is 5 percent biodiesel and 95-percent petroleum diesel. Biodiesel is known to reduce the health and environmental risks associated with petroleum diesel (Clean Air Act; 1990). </w:t>
      </w:r>
    </w:p>
    <w:p w:rsidR="00F7311E" w:rsidRPr="00075B2D" w:rsidRDefault="00F7311E" w:rsidP="00F7311E">
      <w:pPr>
        <w:jc w:val="both"/>
        <w:rPr>
          <w:rFonts w:ascii="Arial" w:hAnsi="Arial" w:cs="Arial"/>
        </w:rPr>
      </w:pPr>
      <w:r w:rsidRPr="00075B2D">
        <w:rPr>
          <w:rFonts w:ascii="Arial" w:hAnsi="Arial" w:cs="Arial"/>
        </w:rPr>
        <w:t>Pure vegetable oil has been shown to cause major increases in unburned hydrocarbons, CO, a</w:t>
      </w:r>
      <w:r w:rsidR="00B94F10">
        <w:rPr>
          <w:rFonts w:ascii="Arial" w:hAnsi="Arial" w:cs="Arial"/>
        </w:rPr>
        <w:t>nd particulate matter emissions</w:t>
      </w:r>
      <w:r w:rsidRPr="00075B2D">
        <w:rPr>
          <w:rFonts w:ascii="Arial" w:hAnsi="Arial" w:cs="Arial"/>
        </w:rPr>
        <w:t xml:space="preserve">. Greatest potential for use in gas turbines are biodiesel and ethanol, due to factors such as availability and physical-chemical characteristics similar to fossil fuels. Also, butanol and </w:t>
      </w:r>
      <w:proofErr w:type="spellStart"/>
      <w:r w:rsidRPr="00075B2D">
        <w:rPr>
          <w:rFonts w:ascii="Arial" w:hAnsi="Arial" w:cs="Arial"/>
        </w:rPr>
        <w:t>pentanal</w:t>
      </w:r>
      <w:proofErr w:type="spellEnd"/>
      <w:r w:rsidRPr="00075B2D">
        <w:rPr>
          <w:rFonts w:ascii="Arial" w:hAnsi="Arial" w:cs="Arial"/>
        </w:rPr>
        <w:t xml:space="preserve"> would be feasible fuels as they have a larger energy density.</w:t>
      </w:r>
    </w:p>
    <w:p w:rsidR="00F7311E" w:rsidRPr="00075B2D" w:rsidRDefault="00F7311E" w:rsidP="00F7311E">
      <w:pPr>
        <w:jc w:val="center"/>
        <w:rPr>
          <w:rFonts w:ascii="Arial" w:hAnsi="Arial" w:cs="Arial"/>
        </w:rPr>
      </w:pPr>
      <w:r w:rsidRPr="00075B2D">
        <w:rPr>
          <w:noProof/>
          <w:lang w:eastAsia="en-GB"/>
        </w:rPr>
        <w:lastRenderedPageBreak/>
        <w:drawing>
          <wp:inline distT="0" distB="0" distL="0" distR="0" wp14:anchorId="1140F59D" wp14:editId="041B4D6C">
            <wp:extent cx="2724459" cy="2981325"/>
            <wp:effectExtent l="0" t="0" r="0" b="0"/>
            <wp:docPr id="8" name="Picture 36" descr="Energy_Densit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descr="Energy_Density_2"/>
                    <pic:cNvPicPr>
                      <a:picLocks noChangeAspect="1" noChangeArrowheads="1"/>
                    </pic:cNvPicPr>
                  </pic:nvPicPr>
                  <pic:blipFill>
                    <a:blip r:embed="rId14" cstate="print">
                      <a:extLst>
                        <a:ext uri="{28A0092B-C50C-407E-A947-70E740481C1C}">
                          <a14:useLocalDpi xmlns:a14="http://schemas.microsoft.com/office/drawing/2010/main" val="0"/>
                        </a:ext>
                      </a:extLst>
                    </a:blip>
                    <a:srcRect l="3577" r="33543" b="2560"/>
                    <a:stretch>
                      <a:fillRect/>
                    </a:stretch>
                  </pic:blipFill>
                  <pic:spPr bwMode="auto">
                    <a:xfrm>
                      <a:off x="0" y="0"/>
                      <a:ext cx="2727655" cy="2984822"/>
                    </a:xfrm>
                    <a:prstGeom prst="rect">
                      <a:avLst/>
                    </a:prstGeom>
                    <a:noFill/>
                    <a:ln>
                      <a:noFill/>
                    </a:ln>
                    <a:extLst/>
                  </pic:spPr>
                </pic:pic>
              </a:graphicData>
            </a:graphic>
          </wp:inline>
        </w:drawing>
      </w:r>
      <w:r w:rsidRPr="00075B2D">
        <w:rPr>
          <w:noProof/>
          <w:lang w:eastAsia="en-GB"/>
        </w:rPr>
        <w:drawing>
          <wp:inline distT="0" distB="0" distL="0" distR="0" wp14:anchorId="2675E35B" wp14:editId="139FD99A">
            <wp:extent cx="2582173" cy="3362325"/>
            <wp:effectExtent l="0" t="0" r="8890" b="0"/>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336" cy="3363840"/>
                    </a:xfrm>
                    <a:prstGeom prst="rect">
                      <a:avLst/>
                    </a:prstGeom>
                    <a:noFill/>
                  </pic:spPr>
                </pic:pic>
              </a:graphicData>
            </a:graphic>
          </wp:inline>
        </w:drawing>
      </w:r>
    </w:p>
    <w:p w:rsidR="00F7311E" w:rsidRPr="00075B2D" w:rsidRDefault="00F7311E" w:rsidP="00F7311E">
      <w:pPr>
        <w:jc w:val="both"/>
        <w:rPr>
          <w:rFonts w:ascii="Arial" w:hAnsi="Arial" w:cs="Arial"/>
          <w:color w:val="595959" w:themeColor="text1" w:themeTint="A6"/>
        </w:rPr>
      </w:pPr>
      <w:r w:rsidRPr="00075B2D">
        <w:rPr>
          <w:rFonts w:ascii="Arial" w:hAnsi="Arial" w:cs="Arial"/>
          <w:color w:val="595959" w:themeColor="text1" w:themeTint="A6"/>
        </w:rPr>
        <w:t xml:space="preserve">Figure 1: Energy density and lower heating value of alcohols, gasoline and diesel </w:t>
      </w:r>
    </w:p>
    <w:p w:rsidR="00F7311E" w:rsidRPr="00075B2D" w:rsidRDefault="00F7311E" w:rsidP="00F7311E">
      <w:pPr>
        <w:jc w:val="both"/>
        <w:rPr>
          <w:rFonts w:ascii="Arial" w:hAnsi="Arial" w:cs="Arial"/>
        </w:rPr>
      </w:pPr>
      <w:r w:rsidRPr="00075B2D">
        <w:rPr>
          <w:rFonts w:ascii="Arial" w:hAnsi="Arial" w:cs="Arial"/>
        </w:rPr>
        <w:t>In Thermochemical processes such as pyrolysis technology gaseous or liquid biofuels are obtained by the action of heating and of a catalyst.</w:t>
      </w:r>
    </w:p>
    <w:p w:rsidR="00F7311E" w:rsidRPr="00075B2D" w:rsidRDefault="00F7311E" w:rsidP="00F7311E">
      <w:pPr>
        <w:jc w:val="both"/>
        <w:rPr>
          <w:rFonts w:ascii="Arial" w:hAnsi="Arial" w:cs="Arial"/>
        </w:rPr>
      </w:pPr>
      <w:r w:rsidRPr="00075B2D">
        <w:rPr>
          <w:rFonts w:ascii="Arial" w:hAnsi="Arial" w:cs="Arial"/>
        </w:rPr>
        <w:t xml:space="preserve">Biodiesel has similar properties to diesel. It can be used directly in a gas turbine. Lower Heating Value (LHV) of liquid bio-fuels such as biodiesels is between 37,500 and 44,500 kJ/kg, which </w:t>
      </w:r>
      <w:proofErr w:type="gramStart"/>
      <w:r w:rsidRPr="00075B2D">
        <w:rPr>
          <w:rFonts w:ascii="Arial" w:hAnsi="Arial" w:cs="Arial"/>
        </w:rPr>
        <w:t>is</w:t>
      </w:r>
      <w:proofErr w:type="gramEnd"/>
      <w:r w:rsidRPr="00075B2D">
        <w:rPr>
          <w:rFonts w:ascii="Arial" w:hAnsi="Arial" w:cs="Arial"/>
        </w:rPr>
        <w:t xml:space="preserve"> close to regular diesel. The viscosities of ethanol, biodiesel and its blends with diesel are lower than the residual oil from the kitchen making it easier to spray. Vegetable oils and oils derived from pyrolysis have a very high viscosity and should be heated before being injected into the combustor.</w:t>
      </w:r>
    </w:p>
    <w:p w:rsidR="00F7311E" w:rsidRPr="00075B2D" w:rsidRDefault="00F7311E" w:rsidP="00F7311E">
      <w:pPr>
        <w:jc w:val="both"/>
        <w:rPr>
          <w:rFonts w:ascii="Arial" w:hAnsi="Arial" w:cs="Arial"/>
        </w:rPr>
      </w:pPr>
      <w:r w:rsidRPr="00075B2D">
        <w:rPr>
          <w:rFonts w:ascii="Arial" w:hAnsi="Arial" w:cs="Arial"/>
        </w:rPr>
        <w:t xml:space="preserve">A main by-product obtained during the production of biodiesel is glycerine. Glycerol is a simple polyol (sugar alcohol) compound and can also be used as a fuel for piston engines and gas turbines. </w:t>
      </w:r>
    </w:p>
    <w:p w:rsidR="00F7311E" w:rsidRPr="00075B2D" w:rsidRDefault="00F7311E" w:rsidP="00F7311E">
      <w:pPr>
        <w:jc w:val="both"/>
        <w:rPr>
          <w:rFonts w:ascii="Arial" w:hAnsi="Arial" w:cs="Arial"/>
        </w:rPr>
      </w:pPr>
      <w:r w:rsidRPr="00075B2D">
        <w:rPr>
          <w:rFonts w:ascii="Arial" w:hAnsi="Arial" w:cs="Arial"/>
        </w:rPr>
        <w:t xml:space="preserve">The fast pyrolysis process converts biomass with low energy content and high ash level, high moisture and inhomogeneity mainly into a liquid ash-free product with low Sulphur and relatively high energy content. The solid product of the process can be mixed with the liquid product to form </w:t>
      </w:r>
      <w:proofErr w:type="gramStart"/>
      <w:r w:rsidRPr="00075B2D">
        <w:rPr>
          <w:rFonts w:ascii="Arial" w:hAnsi="Arial" w:cs="Arial"/>
        </w:rPr>
        <w:t>a slurry</w:t>
      </w:r>
      <w:proofErr w:type="gramEnd"/>
      <w:r w:rsidRPr="00075B2D">
        <w:rPr>
          <w:rFonts w:ascii="Arial" w:hAnsi="Arial" w:cs="Arial"/>
        </w:rPr>
        <w:t xml:space="preserve"> containing almost all of the bioenergy, whereas the gaseous product can be used to cover the heat and power demand of the process. The liquid product or the slurry is </w:t>
      </w:r>
      <w:proofErr w:type="spellStart"/>
      <w:r w:rsidRPr="00075B2D">
        <w:rPr>
          <w:rFonts w:ascii="Arial" w:hAnsi="Arial" w:cs="Arial"/>
        </w:rPr>
        <w:t>pumpable</w:t>
      </w:r>
      <w:proofErr w:type="spellEnd"/>
      <w:r w:rsidRPr="00075B2D">
        <w:rPr>
          <w:rFonts w:ascii="Arial" w:hAnsi="Arial" w:cs="Arial"/>
        </w:rPr>
        <w:t xml:space="preserve"> and allows, in contrast to the feedstock with low energy density, a transport to various places and therefore to use it in multiple applications. Pyrolysis liquids, compared to light fuel oil or kerosene, are highly viscous, acidic and unstable liquids with significantly lower heating value containing a large amount of chemically dissolved water and solids. The proposed ranges of the pyrolysis liquids to be addressed are basic pyrolysis liquids up to pyrolysis liquid emulsions. Basic pyrolysis liquids include generally homogenous single-phase liquids with water content of maximum of 28% weight and a solid content below 0.5% weight. The quality of the liquids can be improved by the removal of solid particles </w:t>
      </w:r>
      <w:r w:rsidRPr="00075B2D">
        <w:rPr>
          <w:rFonts w:ascii="Arial" w:hAnsi="Arial" w:cs="Arial"/>
        </w:rPr>
        <w:lastRenderedPageBreak/>
        <w:t>using e.g. on-line hot water filtration or centrifugation. A further improvement can be achieved in adding alcohols, thus improving the homogeneity and the storage stability, at the same time reducing viscosity. To upgrade pyrolysis liquids and facilitate the use in existing technologies for heat and power production emulsions are commonly used. Emulsions can be generated by homogenization of immiscible liquids and by using additives lowering the surface energy of the interface of the produced droplets. The yield and thermo-fluid-dynamic properties of the pyrolysis liquids are significantly affected by the process and type of biomass used as feedstock. A fast pyrolysis process using a catalytically active material for example can reduce the oxygen content, which reduces the acidity and increases storability and energy content. The yield of the organic liquids using wood depends e.g. on the volatile matter and the ash content of the feedstock.</w:t>
      </w:r>
    </w:p>
    <w:p w:rsidR="00F7311E" w:rsidRPr="00075B2D" w:rsidRDefault="00F7311E" w:rsidP="00075B2D">
      <w:pPr>
        <w:pStyle w:val="Heading2"/>
        <w:jc w:val="both"/>
        <w:rPr>
          <w:rFonts w:ascii="Arial" w:hAnsi="Arial" w:cs="Arial"/>
          <w:color w:val="B25B34"/>
          <w:lang w:val="en-GB"/>
        </w:rPr>
      </w:pPr>
      <w:r w:rsidRPr="00075B2D">
        <w:rPr>
          <w:rFonts w:ascii="Arial" w:hAnsi="Arial" w:cs="Arial"/>
          <w:color w:val="B25B34"/>
          <w:lang w:val="en-GB"/>
        </w:rPr>
        <w:t>Solid fuels (biomass and waste)</w:t>
      </w:r>
    </w:p>
    <w:p w:rsidR="00F7311E" w:rsidRPr="00075B2D" w:rsidRDefault="00F7311E" w:rsidP="00F7311E">
      <w:pPr>
        <w:jc w:val="both"/>
        <w:rPr>
          <w:rFonts w:ascii="Arial" w:hAnsi="Arial" w:cs="Arial"/>
        </w:rPr>
      </w:pPr>
      <w:r w:rsidRPr="00075B2D">
        <w:rPr>
          <w:rFonts w:ascii="Arial" w:hAnsi="Arial" w:cs="Arial"/>
        </w:rPr>
        <w:t>Biomass is a collective term for all plant and animal material. Different forms of biomass can be burned or digested to produce energy. Examples of biomass include wood, straw, poultry litter and purpose-grown energy crops such as willow and poplar. Biomass fuels can be considered renewable as long as they come from sustainable sources such as forest residues, tree surgery wastes, energy crops, agricultural waste and other wood residues such as sawdust. Theoretically, it is possible to burn any type of biomass but, in practice, combustion is feasible only for biomass with moisture content lower than around 50</w:t>
      </w:r>
      <w:proofErr w:type="gramStart"/>
      <w:r w:rsidRPr="00075B2D">
        <w:rPr>
          <w:rFonts w:ascii="Arial" w:hAnsi="Arial" w:cs="Arial"/>
        </w:rPr>
        <w:t>% .</w:t>
      </w:r>
      <w:proofErr w:type="gramEnd"/>
    </w:p>
    <w:p w:rsidR="00075B2D" w:rsidRPr="00075B2D" w:rsidRDefault="00F7311E" w:rsidP="00F7311E">
      <w:pPr>
        <w:jc w:val="both"/>
        <w:rPr>
          <w:rFonts w:ascii="Arial" w:hAnsi="Arial" w:cs="Arial"/>
          <w:b/>
        </w:rPr>
      </w:pPr>
      <w:r w:rsidRPr="00075B2D">
        <w:rPr>
          <w:rFonts w:ascii="Arial" w:hAnsi="Arial" w:cs="Arial"/>
          <w:b/>
        </w:rPr>
        <w:t>Wood</w:t>
      </w:r>
    </w:p>
    <w:p w:rsidR="00F7311E" w:rsidRPr="00075B2D" w:rsidRDefault="00F7311E" w:rsidP="00F7311E">
      <w:pPr>
        <w:jc w:val="both"/>
        <w:rPr>
          <w:rFonts w:ascii="Arial" w:hAnsi="Arial" w:cs="Arial"/>
        </w:rPr>
      </w:pPr>
      <w:r w:rsidRPr="00075B2D">
        <w:rPr>
          <w:rFonts w:ascii="Arial" w:hAnsi="Arial" w:cs="Arial"/>
        </w:rPr>
        <w:t>In the form of logs, woodchip and wood pellets in stoves or boilers for space and water heating.</w:t>
      </w:r>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Logs and pellets are generally suitable for use on a domestic scale. Woodchips are generally only used in larger boilers (schools, etc.)</w:t>
      </w:r>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 xml:space="preserve"> On a larger scale, wood can also be used for the production of electricity (Combustion plant, burned to produce steam).</w:t>
      </w:r>
    </w:p>
    <w:p w:rsidR="00F7311E" w:rsidRPr="00075B2D" w:rsidRDefault="00F7311E" w:rsidP="00075B2D">
      <w:pPr>
        <w:ind w:left="360"/>
        <w:jc w:val="both"/>
        <w:rPr>
          <w:rFonts w:ascii="Arial" w:hAnsi="Arial" w:cs="Arial"/>
        </w:rPr>
      </w:pPr>
      <w:r w:rsidRPr="00075B2D">
        <w:rPr>
          <w:rFonts w:ascii="Arial" w:hAnsi="Arial" w:cs="Arial"/>
        </w:rPr>
        <w:t>-</w:t>
      </w:r>
      <w:r w:rsidRPr="00075B2D">
        <w:rPr>
          <w:rFonts w:ascii="Arial" w:hAnsi="Arial" w:cs="Arial"/>
        </w:rPr>
        <w:tab/>
        <w:t xml:space="preserve">Two other possibilities: Gasification (an oxidation process whereby biomass is broken down into CO, H2, CO2, and possibly hydrocarbon molecules such as CH4), and Pyrolysis (where the wood is heated in the absence of oxygen to produce a bio-oil liquid with some </w:t>
      </w:r>
      <w:r w:rsidR="00075B2D" w:rsidRPr="00075B2D">
        <w:rPr>
          <w:rFonts w:ascii="Arial" w:hAnsi="Arial" w:cs="Arial"/>
        </w:rPr>
        <w:t>charcoal and gas).</w:t>
      </w:r>
    </w:p>
    <w:p w:rsidR="00075B2D" w:rsidRPr="00075B2D" w:rsidRDefault="00075B2D" w:rsidP="00F7311E">
      <w:pPr>
        <w:tabs>
          <w:tab w:val="left" w:pos="270"/>
        </w:tabs>
        <w:jc w:val="both"/>
        <w:rPr>
          <w:rFonts w:ascii="Arial" w:hAnsi="Arial" w:cs="Arial"/>
          <w:b/>
        </w:rPr>
      </w:pPr>
      <w:r w:rsidRPr="00075B2D">
        <w:rPr>
          <w:rFonts w:ascii="Arial" w:hAnsi="Arial" w:cs="Arial"/>
          <w:b/>
        </w:rPr>
        <w:t>Agricultural waste</w:t>
      </w:r>
    </w:p>
    <w:p w:rsidR="00F7311E" w:rsidRPr="00075B2D" w:rsidRDefault="00075B2D" w:rsidP="00F7311E">
      <w:pPr>
        <w:tabs>
          <w:tab w:val="left" w:pos="270"/>
        </w:tabs>
        <w:jc w:val="both"/>
        <w:rPr>
          <w:rFonts w:ascii="Arial" w:hAnsi="Arial" w:cs="Arial"/>
        </w:rPr>
      </w:pPr>
      <w:r w:rsidRPr="00075B2D">
        <w:rPr>
          <w:rFonts w:ascii="Arial" w:hAnsi="Arial" w:cs="Arial"/>
          <w:b/>
        </w:rPr>
        <w:t>B</w:t>
      </w:r>
      <w:r w:rsidR="00F7311E" w:rsidRPr="00075B2D">
        <w:rPr>
          <w:rFonts w:ascii="Arial" w:hAnsi="Arial" w:cs="Arial"/>
        </w:rPr>
        <w:t>y-products of conventional agricultural activity:</w:t>
      </w:r>
    </w:p>
    <w:p w:rsidR="00F7311E" w:rsidRPr="00075B2D" w:rsidRDefault="00F7311E" w:rsidP="00F7311E">
      <w:pPr>
        <w:ind w:left="360"/>
        <w:jc w:val="both"/>
        <w:rPr>
          <w:rFonts w:ascii="Arial" w:hAnsi="Arial" w:cs="Arial"/>
        </w:rPr>
      </w:pPr>
      <w:proofErr w:type="gramStart"/>
      <w:r w:rsidRPr="00075B2D">
        <w:rPr>
          <w:rFonts w:ascii="Arial" w:hAnsi="Arial" w:cs="Arial"/>
        </w:rPr>
        <w:t>•</w:t>
      </w:r>
      <w:r w:rsidRPr="00075B2D">
        <w:rPr>
          <w:rFonts w:ascii="Arial" w:hAnsi="Arial" w:cs="Arial"/>
        </w:rPr>
        <w:tab/>
        <w:t>'Dry' agricultural wastes such as straw that can be burned to produce energy.</w:t>
      </w:r>
      <w:proofErr w:type="gramEnd"/>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'Wet' wastes such as green matter or slurry can be digested to produce methane in a process known as anaerobic digestion. This can then be used to fuel a gas engine to produce electricity and heat.</w:t>
      </w:r>
    </w:p>
    <w:p w:rsidR="00F7311E" w:rsidRPr="00075B2D" w:rsidRDefault="00075B2D" w:rsidP="00075B2D">
      <w:pPr>
        <w:jc w:val="both"/>
        <w:rPr>
          <w:rFonts w:ascii="Arial" w:hAnsi="Arial" w:cs="Arial"/>
          <w:b/>
        </w:rPr>
      </w:pPr>
      <w:r w:rsidRPr="00075B2D">
        <w:rPr>
          <w:rFonts w:ascii="Arial" w:hAnsi="Arial" w:cs="Arial"/>
          <w:b/>
        </w:rPr>
        <w:t>Municipal and industrial waste</w:t>
      </w:r>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Waste food and waste wood (from the construction industry).</w:t>
      </w:r>
    </w:p>
    <w:p w:rsidR="00F7311E" w:rsidRPr="00075B2D" w:rsidRDefault="00F7311E" w:rsidP="00F7311E">
      <w:pPr>
        <w:ind w:left="360"/>
        <w:jc w:val="both"/>
        <w:rPr>
          <w:rFonts w:ascii="Arial" w:hAnsi="Arial" w:cs="Arial"/>
        </w:rPr>
      </w:pPr>
      <w:r w:rsidRPr="00075B2D">
        <w:rPr>
          <w:rFonts w:ascii="Arial" w:hAnsi="Arial" w:cs="Arial"/>
        </w:rPr>
        <w:lastRenderedPageBreak/>
        <w:t>-</w:t>
      </w:r>
      <w:r w:rsidRPr="00075B2D">
        <w:rPr>
          <w:rFonts w:ascii="Arial" w:hAnsi="Arial" w:cs="Arial"/>
        </w:rPr>
        <w:tab/>
        <w:t>Waste food can be recycled and used to produce compost - or used for the production of electricity in an anaerobic digestion plant. Waste vegetable oil can be used in the production of bio-diesel.</w:t>
      </w:r>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Care has to be taken with emissions and residues as they can cause environmental problems.</w:t>
      </w:r>
    </w:p>
    <w:p w:rsidR="00F7311E" w:rsidRPr="00075B2D" w:rsidRDefault="00F7311E" w:rsidP="00F7311E">
      <w:pPr>
        <w:ind w:left="360"/>
        <w:jc w:val="both"/>
        <w:rPr>
          <w:rFonts w:ascii="Arial" w:hAnsi="Arial" w:cs="Arial"/>
        </w:rPr>
      </w:pPr>
      <w:r w:rsidRPr="00075B2D">
        <w:rPr>
          <w:rFonts w:ascii="Arial" w:hAnsi="Arial" w:cs="Arial"/>
        </w:rPr>
        <w:t>-</w:t>
      </w:r>
      <w:r w:rsidRPr="00075B2D">
        <w:rPr>
          <w:rFonts w:ascii="Arial" w:hAnsi="Arial" w:cs="Arial"/>
        </w:rPr>
        <w:tab/>
        <w:t xml:space="preserve">The calorific value of biofuel is lower than that of fossil fuel; the volume required for a given heat output is greater. Hence economic transportation of biomass over long distances, storage and drying should be assessed in any evaluation. Calorific values of biofuels are compared with other fuels as </w:t>
      </w:r>
      <w:proofErr w:type="gramStart"/>
      <w:r w:rsidRPr="00075B2D">
        <w:rPr>
          <w:rFonts w:ascii="Arial" w:hAnsi="Arial" w:cs="Arial"/>
        </w:rPr>
        <w:t>below :</w:t>
      </w:r>
      <w:proofErr w:type="gramEnd"/>
    </w:p>
    <w:tbl>
      <w:tblPr>
        <w:tblW w:w="0" w:type="auto"/>
        <w:jc w:val="center"/>
        <w:tblBorders>
          <w:top w:val="single" w:sz="8" w:space="0" w:color="000000"/>
          <w:bottom w:val="single" w:sz="8" w:space="0" w:color="000000"/>
        </w:tblBorders>
        <w:tblLook w:val="04A0" w:firstRow="1" w:lastRow="0" w:firstColumn="1" w:lastColumn="0" w:noHBand="0" w:noVBand="1"/>
      </w:tblPr>
      <w:tblGrid>
        <w:gridCol w:w="4118"/>
        <w:gridCol w:w="929"/>
      </w:tblGrid>
      <w:tr w:rsidR="00075B2D" w:rsidRPr="00075B2D" w:rsidTr="00F11B2B">
        <w:trPr>
          <w:trHeight w:val="240"/>
          <w:jc w:val="center"/>
        </w:trPr>
        <w:tc>
          <w:tcPr>
            <w:tcW w:w="4118" w:type="dxa"/>
            <w:tcBorders>
              <w:top w:val="single" w:sz="8" w:space="0" w:color="000000"/>
              <w:left w:val="nil"/>
              <w:bottom w:val="single" w:sz="8" w:space="0" w:color="000000"/>
              <w:right w:val="nil"/>
            </w:tcBorders>
            <w:noWrap/>
            <w:vAlign w:val="center"/>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Fuel</w:t>
            </w:r>
          </w:p>
        </w:tc>
        <w:tc>
          <w:tcPr>
            <w:tcW w:w="724" w:type="dxa"/>
            <w:tcBorders>
              <w:top w:val="single" w:sz="8" w:space="0" w:color="000000"/>
              <w:left w:val="nil"/>
              <w:bottom w:val="single" w:sz="8" w:space="0" w:color="000000"/>
              <w:right w:val="nil"/>
            </w:tcBorders>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GCV (</w:t>
            </w:r>
            <w:r w:rsidRPr="00075B2D">
              <w:rPr>
                <w:b/>
                <w:bCs/>
                <w:color w:val="000000"/>
              </w:rPr>
              <w:t>MJ/kg)</w:t>
            </w:r>
          </w:p>
        </w:tc>
      </w:tr>
      <w:tr w:rsidR="00075B2D" w:rsidRPr="00075B2D" w:rsidTr="00F11B2B">
        <w:trPr>
          <w:trHeight w:val="240"/>
          <w:jc w:val="center"/>
        </w:trPr>
        <w:tc>
          <w:tcPr>
            <w:tcW w:w="4118" w:type="dxa"/>
            <w:tcBorders>
              <w:left w:val="nil"/>
              <w:right w:val="nil"/>
            </w:tcBorders>
            <w:shd w:val="clear" w:color="auto" w:fill="C0C0C0"/>
            <w:noWrap/>
            <w:hideMark/>
          </w:tcPr>
          <w:p w:rsidR="00075B2D" w:rsidRPr="00075B2D" w:rsidRDefault="00075B2D" w:rsidP="00F11B2B">
            <w:pPr>
              <w:spacing w:after="0" w:line="240" w:lineRule="auto"/>
              <w:jc w:val="both"/>
              <w:rPr>
                <w:b/>
                <w:bCs/>
                <w:color w:val="000000"/>
              </w:rPr>
            </w:pPr>
            <w:r w:rsidRPr="00075B2D">
              <w:rPr>
                <w:b/>
                <w:bCs/>
                <w:color w:val="000000"/>
                <w:sz w:val="24"/>
                <w:szCs w:val="24"/>
              </w:rPr>
              <w:t>Biodiesel(</w:t>
            </w:r>
            <w:r w:rsidRPr="00075B2D">
              <w:rPr>
                <w:b/>
                <w:bCs/>
                <w:color w:val="000000"/>
              </w:rPr>
              <w:t>from oilseed rape or recycled vegetable oil)</w:t>
            </w:r>
          </w:p>
        </w:tc>
        <w:tc>
          <w:tcPr>
            <w:tcW w:w="724" w:type="dxa"/>
            <w:tcBorders>
              <w:left w:val="nil"/>
              <w:right w:val="nil"/>
            </w:tcBorders>
            <w:shd w:val="clear" w:color="auto" w:fill="C0C0C0"/>
            <w:noWrap/>
            <w:hideMark/>
          </w:tcPr>
          <w:p w:rsidR="00075B2D" w:rsidRPr="00075B2D" w:rsidRDefault="00075B2D" w:rsidP="00F11B2B">
            <w:pPr>
              <w:spacing w:after="0" w:line="240" w:lineRule="auto"/>
              <w:jc w:val="both"/>
              <w:rPr>
                <w:bCs/>
                <w:color w:val="000000"/>
                <w:sz w:val="24"/>
                <w:szCs w:val="24"/>
              </w:rPr>
            </w:pPr>
            <w:r w:rsidRPr="00075B2D">
              <w:rPr>
                <w:color w:val="000000"/>
              </w:rPr>
              <w:t>37.27</w:t>
            </w:r>
          </w:p>
        </w:tc>
      </w:tr>
      <w:tr w:rsidR="00075B2D" w:rsidRPr="00075B2D" w:rsidTr="00F11B2B">
        <w:trPr>
          <w:trHeight w:val="240"/>
          <w:jc w:val="center"/>
        </w:trPr>
        <w:tc>
          <w:tcPr>
            <w:tcW w:w="4118" w:type="dxa"/>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Veg. oil</w:t>
            </w:r>
          </w:p>
        </w:tc>
        <w:tc>
          <w:tcPr>
            <w:tcW w:w="724" w:type="dxa"/>
            <w:noWrap/>
            <w:hideMark/>
          </w:tcPr>
          <w:p w:rsidR="00075B2D" w:rsidRPr="00075B2D" w:rsidRDefault="00075B2D" w:rsidP="00F11B2B">
            <w:pPr>
              <w:spacing w:after="0" w:line="240" w:lineRule="auto"/>
              <w:jc w:val="both"/>
              <w:rPr>
                <w:bCs/>
                <w:color w:val="000000"/>
                <w:sz w:val="24"/>
                <w:szCs w:val="24"/>
              </w:rPr>
            </w:pPr>
            <w:r w:rsidRPr="00075B2D">
              <w:rPr>
                <w:bCs/>
                <w:color w:val="000000"/>
                <w:sz w:val="24"/>
                <w:szCs w:val="24"/>
              </w:rPr>
              <w:t>39</w:t>
            </w:r>
          </w:p>
        </w:tc>
      </w:tr>
      <w:tr w:rsidR="00075B2D" w:rsidRPr="00075B2D" w:rsidTr="00F11B2B">
        <w:trPr>
          <w:trHeight w:val="240"/>
          <w:jc w:val="center"/>
        </w:trPr>
        <w:tc>
          <w:tcPr>
            <w:tcW w:w="4118" w:type="dxa"/>
            <w:tcBorders>
              <w:left w:val="nil"/>
              <w:right w:val="nil"/>
            </w:tcBorders>
            <w:shd w:val="clear" w:color="auto" w:fill="C0C0C0"/>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Processed biogas</w:t>
            </w:r>
          </w:p>
        </w:tc>
        <w:tc>
          <w:tcPr>
            <w:tcW w:w="724" w:type="dxa"/>
            <w:tcBorders>
              <w:left w:val="nil"/>
              <w:right w:val="nil"/>
            </w:tcBorders>
            <w:shd w:val="clear" w:color="auto" w:fill="C0C0C0"/>
          </w:tcPr>
          <w:p w:rsidR="00075B2D" w:rsidRPr="00075B2D" w:rsidRDefault="00075B2D" w:rsidP="00F11B2B">
            <w:pPr>
              <w:spacing w:after="0" w:line="240" w:lineRule="auto"/>
              <w:jc w:val="both"/>
              <w:rPr>
                <w:bCs/>
                <w:color w:val="000000"/>
                <w:sz w:val="24"/>
                <w:szCs w:val="24"/>
              </w:rPr>
            </w:pPr>
            <w:r w:rsidRPr="00075B2D">
              <w:rPr>
                <w:bCs/>
                <w:color w:val="000000"/>
                <w:sz w:val="24"/>
                <w:szCs w:val="24"/>
              </w:rPr>
              <w:t>22</w:t>
            </w:r>
          </w:p>
        </w:tc>
      </w:tr>
      <w:tr w:rsidR="00075B2D" w:rsidRPr="00075B2D" w:rsidTr="00F11B2B">
        <w:trPr>
          <w:trHeight w:val="240"/>
          <w:jc w:val="center"/>
        </w:trPr>
        <w:tc>
          <w:tcPr>
            <w:tcW w:w="4118" w:type="dxa"/>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Agricultural waste (straw)</w:t>
            </w:r>
          </w:p>
        </w:tc>
        <w:tc>
          <w:tcPr>
            <w:tcW w:w="724" w:type="dxa"/>
            <w:noWrap/>
            <w:hideMark/>
          </w:tcPr>
          <w:p w:rsidR="00075B2D" w:rsidRPr="00075B2D" w:rsidRDefault="00075B2D" w:rsidP="00F11B2B">
            <w:pPr>
              <w:spacing w:after="0" w:line="240" w:lineRule="auto"/>
              <w:jc w:val="both"/>
              <w:rPr>
                <w:bCs/>
                <w:color w:val="000000"/>
                <w:sz w:val="24"/>
                <w:szCs w:val="24"/>
              </w:rPr>
            </w:pPr>
            <w:r w:rsidRPr="00075B2D">
              <w:rPr>
                <w:bCs/>
                <w:color w:val="000000"/>
                <w:sz w:val="24"/>
                <w:szCs w:val="24"/>
              </w:rPr>
              <w:t>15.8</w:t>
            </w:r>
          </w:p>
        </w:tc>
      </w:tr>
      <w:tr w:rsidR="00075B2D" w:rsidRPr="00075B2D" w:rsidTr="00F11B2B">
        <w:trPr>
          <w:trHeight w:val="240"/>
          <w:jc w:val="center"/>
        </w:trPr>
        <w:tc>
          <w:tcPr>
            <w:tcW w:w="4118" w:type="dxa"/>
            <w:tcBorders>
              <w:left w:val="nil"/>
              <w:right w:val="nil"/>
            </w:tcBorders>
            <w:shd w:val="clear" w:color="auto" w:fill="C0C0C0"/>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Animal waste</w:t>
            </w:r>
          </w:p>
        </w:tc>
        <w:tc>
          <w:tcPr>
            <w:tcW w:w="724" w:type="dxa"/>
            <w:tcBorders>
              <w:left w:val="nil"/>
              <w:right w:val="nil"/>
            </w:tcBorders>
            <w:shd w:val="clear" w:color="auto" w:fill="C0C0C0"/>
            <w:noWrap/>
            <w:hideMark/>
          </w:tcPr>
          <w:p w:rsidR="00075B2D" w:rsidRPr="00075B2D" w:rsidRDefault="00075B2D" w:rsidP="00F11B2B">
            <w:pPr>
              <w:spacing w:after="0" w:line="240" w:lineRule="auto"/>
              <w:jc w:val="both"/>
              <w:rPr>
                <w:bCs/>
                <w:color w:val="000000"/>
                <w:sz w:val="24"/>
                <w:szCs w:val="24"/>
              </w:rPr>
            </w:pPr>
            <w:r w:rsidRPr="00075B2D">
              <w:rPr>
                <w:bCs/>
                <w:color w:val="000000"/>
                <w:sz w:val="24"/>
                <w:szCs w:val="24"/>
              </w:rPr>
              <w:t>18</w:t>
            </w:r>
          </w:p>
        </w:tc>
      </w:tr>
      <w:tr w:rsidR="00075B2D" w:rsidRPr="00075B2D" w:rsidTr="00F11B2B">
        <w:trPr>
          <w:trHeight w:val="240"/>
          <w:jc w:val="center"/>
        </w:trPr>
        <w:tc>
          <w:tcPr>
            <w:tcW w:w="4118" w:type="dxa"/>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Waste food/fruits</w:t>
            </w:r>
          </w:p>
        </w:tc>
        <w:tc>
          <w:tcPr>
            <w:tcW w:w="724" w:type="dxa"/>
          </w:tcPr>
          <w:p w:rsidR="00075B2D" w:rsidRPr="00075B2D" w:rsidRDefault="00075B2D" w:rsidP="00F11B2B">
            <w:pPr>
              <w:spacing w:after="0" w:line="240" w:lineRule="auto"/>
              <w:jc w:val="both"/>
              <w:rPr>
                <w:bCs/>
                <w:color w:val="000000"/>
                <w:sz w:val="24"/>
                <w:szCs w:val="24"/>
              </w:rPr>
            </w:pPr>
            <w:r w:rsidRPr="00075B2D">
              <w:rPr>
                <w:bCs/>
                <w:color w:val="000000"/>
                <w:sz w:val="24"/>
                <w:szCs w:val="24"/>
              </w:rPr>
              <w:t>15</w:t>
            </w:r>
          </w:p>
        </w:tc>
      </w:tr>
      <w:tr w:rsidR="00075B2D" w:rsidRPr="00075B2D" w:rsidTr="00F11B2B">
        <w:trPr>
          <w:trHeight w:val="240"/>
          <w:jc w:val="center"/>
        </w:trPr>
        <w:tc>
          <w:tcPr>
            <w:tcW w:w="4118" w:type="dxa"/>
            <w:tcBorders>
              <w:left w:val="nil"/>
              <w:right w:val="nil"/>
            </w:tcBorders>
            <w:shd w:val="clear" w:color="auto" w:fill="C0C0C0"/>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Wood pellet/chips</w:t>
            </w:r>
          </w:p>
        </w:tc>
        <w:tc>
          <w:tcPr>
            <w:tcW w:w="724" w:type="dxa"/>
            <w:tcBorders>
              <w:left w:val="nil"/>
              <w:right w:val="nil"/>
            </w:tcBorders>
            <w:shd w:val="clear" w:color="auto" w:fill="C0C0C0"/>
            <w:noWrap/>
            <w:hideMark/>
          </w:tcPr>
          <w:p w:rsidR="00075B2D" w:rsidRPr="00075B2D" w:rsidRDefault="00075B2D" w:rsidP="00F11B2B">
            <w:pPr>
              <w:spacing w:after="0" w:line="240" w:lineRule="auto"/>
              <w:jc w:val="both"/>
              <w:rPr>
                <w:bCs/>
                <w:color w:val="000000"/>
                <w:sz w:val="24"/>
                <w:szCs w:val="24"/>
              </w:rPr>
            </w:pPr>
            <w:r w:rsidRPr="00075B2D">
              <w:rPr>
                <w:bCs/>
                <w:color w:val="000000"/>
                <w:sz w:val="24"/>
                <w:szCs w:val="24"/>
              </w:rPr>
              <w:t>17.6</w:t>
            </w:r>
          </w:p>
        </w:tc>
      </w:tr>
      <w:tr w:rsidR="00075B2D" w:rsidRPr="00075B2D" w:rsidTr="00F11B2B">
        <w:trPr>
          <w:trHeight w:val="240"/>
          <w:jc w:val="center"/>
        </w:trPr>
        <w:tc>
          <w:tcPr>
            <w:tcW w:w="4118" w:type="dxa"/>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Gas/diesel oil</w:t>
            </w:r>
          </w:p>
        </w:tc>
        <w:tc>
          <w:tcPr>
            <w:tcW w:w="724" w:type="dxa"/>
            <w:noWrap/>
            <w:hideMark/>
          </w:tcPr>
          <w:p w:rsidR="00075B2D" w:rsidRPr="00075B2D" w:rsidRDefault="00075B2D" w:rsidP="00F11B2B">
            <w:pPr>
              <w:spacing w:after="0" w:line="240" w:lineRule="auto"/>
              <w:jc w:val="both"/>
              <w:rPr>
                <w:bCs/>
                <w:color w:val="000000"/>
                <w:sz w:val="24"/>
                <w:szCs w:val="24"/>
              </w:rPr>
            </w:pPr>
            <w:r w:rsidRPr="00075B2D">
              <w:rPr>
                <w:bCs/>
                <w:color w:val="000000"/>
                <w:sz w:val="24"/>
                <w:szCs w:val="24"/>
              </w:rPr>
              <w:t>48</w:t>
            </w:r>
          </w:p>
        </w:tc>
      </w:tr>
      <w:tr w:rsidR="00075B2D" w:rsidRPr="00075B2D" w:rsidTr="00F11B2B">
        <w:trPr>
          <w:trHeight w:val="240"/>
          <w:jc w:val="center"/>
        </w:trPr>
        <w:tc>
          <w:tcPr>
            <w:tcW w:w="4118" w:type="dxa"/>
            <w:tcBorders>
              <w:left w:val="nil"/>
              <w:right w:val="nil"/>
            </w:tcBorders>
            <w:shd w:val="clear" w:color="auto" w:fill="C0C0C0"/>
            <w:noWrap/>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Landfill gas</w:t>
            </w:r>
          </w:p>
        </w:tc>
        <w:tc>
          <w:tcPr>
            <w:tcW w:w="724" w:type="dxa"/>
            <w:tcBorders>
              <w:left w:val="nil"/>
              <w:right w:val="nil"/>
            </w:tcBorders>
            <w:shd w:val="clear" w:color="auto" w:fill="C0C0C0"/>
          </w:tcPr>
          <w:p w:rsidR="00075B2D" w:rsidRPr="00075B2D" w:rsidRDefault="00075B2D" w:rsidP="00F11B2B">
            <w:pPr>
              <w:spacing w:after="0" w:line="240" w:lineRule="auto"/>
              <w:jc w:val="both"/>
              <w:rPr>
                <w:bCs/>
                <w:color w:val="000000"/>
                <w:sz w:val="24"/>
                <w:szCs w:val="24"/>
              </w:rPr>
            </w:pPr>
            <w:r w:rsidRPr="00075B2D">
              <w:rPr>
                <w:bCs/>
                <w:color w:val="000000"/>
                <w:sz w:val="24"/>
                <w:szCs w:val="24"/>
              </w:rPr>
              <w:t>22/m</w:t>
            </w:r>
            <w:r w:rsidRPr="00075B2D">
              <w:rPr>
                <w:bCs/>
                <w:color w:val="000000"/>
                <w:sz w:val="24"/>
                <w:szCs w:val="24"/>
                <w:vertAlign w:val="superscript"/>
              </w:rPr>
              <w:t>3</w:t>
            </w:r>
          </w:p>
        </w:tc>
      </w:tr>
      <w:tr w:rsidR="00075B2D" w:rsidRPr="00075B2D" w:rsidTr="00F11B2B">
        <w:trPr>
          <w:trHeight w:val="240"/>
          <w:jc w:val="center"/>
        </w:trPr>
        <w:tc>
          <w:tcPr>
            <w:tcW w:w="4118" w:type="dxa"/>
            <w:noWrap/>
            <w:hideMark/>
          </w:tcPr>
          <w:p w:rsidR="00075B2D" w:rsidRPr="00075B2D" w:rsidRDefault="00075B2D" w:rsidP="00F11B2B">
            <w:pPr>
              <w:spacing w:after="0" w:line="240" w:lineRule="auto"/>
              <w:jc w:val="both"/>
              <w:rPr>
                <w:b/>
                <w:bCs/>
                <w:color w:val="000000"/>
                <w:sz w:val="24"/>
                <w:szCs w:val="24"/>
              </w:rPr>
            </w:pPr>
            <w:r w:rsidRPr="00075B2D">
              <w:rPr>
                <w:b/>
                <w:bCs/>
                <w:color w:val="000000"/>
                <w:sz w:val="24"/>
                <w:szCs w:val="24"/>
              </w:rPr>
              <w:t>Natural gas</w:t>
            </w:r>
          </w:p>
        </w:tc>
        <w:tc>
          <w:tcPr>
            <w:tcW w:w="724" w:type="dxa"/>
          </w:tcPr>
          <w:p w:rsidR="00075B2D" w:rsidRPr="00075B2D" w:rsidRDefault="00075B2D" w:rsidP="00F11B2B">
            <w:pPr>
              <w:spacing w:after="0" w:line="240" w:lineRule="auto"/>
              <w:jc w:val="both"/>
              <w:rPr>
                <w:bCs/>
                <w:color w:val="000000"/>
                <w:sz w:val="24"/>
                <w:szCs w:val="24"/>
              </w:rPr>
            </w:pPr>
            <w:r w:rsidRPr="00075B2D">
              <w:rPr>
                <w:bCs/>
                <w:color w:val="000000"/>
                <w:sz w:val="24"/>
                <w:szCs w:val="24"/>
              </w:rPr>
              <w:t>39/m</w:t>
            </w:r>
            <w:r w:rsidRPr="00075B2D">
              <w:rPr>
                <w:bCs/>
                <w:color w:val="000000"/>
                <w:sz w:val="24"/>
                <w:szCs w:val="24"/>
                <w:vertAlign w:val="superscript"/>
              </w:rPr>
              <w:t>3</w:t>
            </w:r>
          </w:p>
        </w:tc>
      </w:tr>
    </w:tbl>
    <w:p w:rsidR="00F7311E" w:rsidRPr="00075B2D" w:rsidRDefault="00F7311E" w:rsidP="00075B2D">
      <w:pPr>
        <w:jc w:val="center"/>
        <w:rPr>
          <w:rFonts w:ascii="Arial" w:hAnsi="Arial" w:cs="Arial"/>
          <w:color w:val="595959" w:themeColor="text1" w:themeTint="A6"/>
        </w:rPr>
      </w:pPr>
      <w:r w:rsidRPr="00075B2D">
        <w:rPr>
          <w:rFonts w:ascii="Arial" w:hAnsi="Arial" w:cs="Arial"/>
          <w:color w:val="595959" w:themeColor="text1" w:themeTint="A6"/>
        </w:rPr>
        <w:t>Table 1: Calorific values of various fuels</w:t>
      </w:r>
    </w:p>
    <w:p w:rsidR="00075B2D" w:rsidRPr="00075B2D" w:rsidRDefault="00075B2D" w:rsidP="00F7311E">
      <w:pPr>
        <w:jc w:val="both"/>
        <w:rPr>
          <w:rFonts w:ascii="Arial" w:hAnsi="Arial" w:cs="Arial"/>
        </w:rPr>
      </w:pPr>
    </w:p>
    <w:p w:rsidR="00F7311E" w:rsidRPr="00075B2D" w:rsidRDefault="00F7311E" w:rsidP="00F7311E">
      <w:pPr>
        <w:jc w:val="both"/>
        <w:rPr>
          <w:rFonts w:ascii="Arial" w:hAnsi="Arial" w:cs="Arial"/>
          <w:b/>
        </w:rPr>
      </w:pPr>
      <w:r w:rsidRPr="00075B2D">
        <w:rPr>
          <w:rFonts w:ascii="Arial" w:hAnsi="Arial" w:cs="Arial"/>
          <w:b/>
        </w:rPr>
        <w:t>VOCs (Volatile Organic Compounds)</w:t>
      </w:r>
    </w:p>
    <w:p w:rsidR="00F7311E" w:rsidRPr="00075B2D" w:rsidRDefault="00F7311E" w:rsidP="00F7311E">
      <w:pPr>
        <w:jc w:val="both"/>
        <w:rPr>
          <w:rFonts w:ascii="Arial" w:hAnsi="Arial" w:cs="Arial"/>
        </w:rPr>
      </w:pPr>
      <w:r w:rsidRPr="00075B2D">
        <w:rPr>
          <w:rFonts w:ascii="Arial" w:hAnsi="Arial" w:cs="Arial"/>
        </w:rPr>
        <w:t xml:space="preserve">Volatile organic compounds (VOCs) are organic / carbonic substances that have a high vapour pressure due to the low boiling point at ordinary room temperature. Today’s main source in Germany is usage of chemical solvents and cleaning agents in industrial </w:t>
      </w:r>
      <w:r w:rsidR="00075B2D" w:rsidRPr="00075B2D">
        <w:rPr>
          <w:rFonts w:ascii="Arial" w:hAnsi="Arial" w:cs="Arial"/>
        </w:rPr>
        <w:t xml:space="preserve">processes. </w:t>
      </w:r>
      <w:r w:rsidRPr="00075B2D">
        <w:rPr>
          <w:rFonts w:ascii="Arial" w:hAnsi="Arial" w:cs="Arial"/>
        </w:rPr>
        <w:t>In technical processes like painting streets, VOCs are present as a waste product in the exhaust air. Typical components are methanol, ethyl acetate, acetone and toluene.</w:t>
      </w:r>
    </w:p>
    <w:p w:rsidR="00F7311E" w:rsidRPr="00075B2D" w:rsidRDefault="00F7311E" w:rsidP="00075B2D">
      <w:pPr>
        <w:pStyle w:val="Heading2"/>
        <w:jc w:val="both"/>
        <w:rPr>
          <w:rFonts w:ascii="Arial" w:hAnsi="Arial" w:cs="Arial"/>
          <w:color w:val="B25B34"/>
          <w:lang w:val="en-GB"/>
        </w:rPr>
      </w:pPr>
      <w:r w:rsidRPr="00075B2D">
        <w:rPr>
          <w:rFonts w:ascii="Arial" w:hAnsi="Arial" w:cs="Arial"/>
          <w:color w:val="B25B34"/>
          <w:lang w:val="en-GB"/>
        </w:rPr>
        <w:t xml:space="preserve">Fuel </w:t>
      </w:r>
      <w:proofErr w:type="spellStart"/>
      <w:r w:rsidRPr="00075B2D">
        <w:rPr>
          <w:rFonts w:ascii="Arial" w:hAnsi="Arial" w:cs="Arial"/>
          <w:color w:val="B25B34"/>
          <w:lang w:val="en-GB"/>
        </w:rPr>
        <w:t>pretreatment</w:t>
      </w:r>
      <w:proofErr w:type="spellEnd"/>
    </w:p>
    <w:p w:rsidR="00F7311E" w:rsidRPr="00075B2D" w:rsidRDefault="00F7311E" w:rsidP="00F7311E">
      <w:pPr>
        <w:jc w:val="both"/>
        <w:rPr>
          <w:rFonts w:ascii="Arial" w:hAnsi="Arial" w:cs="Arial"/>
        </w:rPr>
      </w:pPr>
      <w:r w:rsidRPr="00075B2D">
        <w:rPr>
          <w:rFonts w:ascii="Arial" w:hAnsi="Arial" w:cs="Arial"/>
        </w:rPr>
        <w:t xml:space="preserve">Using waste fuel or biofuels a fuel </w:t>
      </w:r>
      <w:proofErr w:type="spellStart"/>
      <w:r w:rsidRPr="00075B2D">
        <w:rPr>
          <w:rFonts w:ascii="Arial" w:hAnsi="Arial" w:cs="Arial"/>
        </w:rPr>
        <w:t>pretreatment</w:t>
      </w:r>
      <w:proofErr w:type="spellEnd"/>
      <w:r w:rsidRPr="00075B2D">
        <w:rPr>
          <w:rFonts w:ascii="Arial" w:hAnsi="Arial" w:cs="Arial"/>
        </w:rPr>
        <w:t xml:space="preserve"> is required to reduce the level of contaminants (H2S, halogen acids, HCN; ammonia; salts and metal-containing compounds; organic halogen-, </w:t>
      </w:r>
      <w:proofErr w:type="spellStart"/>
      <w:r w:rsidRPr="00075B2D">
        <w:rPr>
          <w:rFonts w:ascii="Arial" w:hAnsi="Arial" w:cs="Arial"/>
        </w:rPr>
        <w:t>sulfur</w:t>
      </w:r>
      <w:proofErr w:type="spellEnd"/>
      <w:r w:rsidRPr="00075B2D">
        <w:rPr>
          <w:rFonts w:ascii="Arial" w:hAnsi="Arial" w:cs="Arial"/>
        </w:rPr>
        <w:t xml:space="preserve">-, nitrogen-, and silicon-containing compounds such as siloxanes). In combustion, halogen and </w:t>
      </w:r>
      <w:proofErr w:type="spellStart"/>
      <w:r w:rsidRPr="00075B2D">
        <w:rPr>
          <w:rFonts w:ascii="Arial" w:hAnsi="Arial" w:cs="Arial"/>
        </w:rPr>
        <w:t>sulfur</w:t>
      </w:r>
      <w:proofErr w:type="spellEnd"/>
      <w:r w:rsidRPr="00075B2D">
        <w:rPr>
          <w:rFonts w:ascii="Arial" w:hAnsi="Arial" w:cs="Arial"/>
        </w:rPr>
        <w:t xml:space="preserve"> compounds form halogen acids, SO2, some SO3 and possibly H2SO4 emissions. The acids can corrode downstream equipment. When siloxanes are exposed to high temperatures inside the combustion and exhaust sections of the turbine, they form hard silicon dioxide deposits that can eventually lead to turbine </w:t>
      </w:r>
      <w:proofErr w:type="gramStart"/>
      <w:r w:rsidRPr="00075B2D">
        <w:rPr>
          <w:rFonts w:ascii="Arial" w:hAnsi="Arial" w:cs="Arial"/>
        </w:rPr>
        <w:t>failure .</w:t>
      </w:r>
      <w:proofErr w:type="gramEnd"/>
    </w:p>
    <w:p w:rsidR="00F7311E" w:rsidRPr="00075B2D" w:rsidRDefault="00F7311E" w:rsidP="00075B2D">
      <w:pPr>
        <w:pStyle w:val="Heading2"/>
        <w:jc w:val="both"/>
        <w:rPr>
          <w:rFonts w:ascii="Arial" w:hAnsi="Arial" w:cs="Arial"/>
          <w:color w:val="B25B34"/>
          <w:lang w:val="en-GB"/>
        </w:rPr>
      </w:pPr>
      <w:r w:rsidRPr="00075B2D">
        <w:rPr>
          <w:rFonts w:ascii="Arial" w:hAnsi="Arial" w:cs="Arial"/>
          <w:color w:val="B25B34"/>
          <w:lang w:val="en-GB"/>
        </w:rPr>
        <w:lastRenderedPageBreak/>
        <w:t>Future research activities</w:t>
      </w:r>
      <w:r w:rsidR="00DC0C03">
        <w:rPr>
          <w:rFonts w:ascii="Arial" w:hAnsi="Arial" w:cs="Arial"/>
          <w:color w:val="B25B34"/>
          <w:lang w:val="en-GB"/>
        </w:rPr>
        <w:t xml:space="preserve"> for fuel flexibility</w:t>
      </w:r>
    </w:p>
    <w:p w:rsidR="00F7311E" w:rsidRPr="00075B2D" w:rsidRDefault="00F7311E" w:rsidP="00F7311E">
      <w:pPr>
        <w:jc w:val="both"/>
        <w:rPr>
          <w:rFonts w:ascii="Arial" w:hAnsi="Arial" w:cs="Arial"/>
        </w:rPr>
      </w:pPr>
      <w:r w:rsidRPr="00075B2D">
        <w:rPr>
          <w:rFonts w:ascii="Arial" w:hAnsi="Arial" w:cs="Arial"/>
        </w:rPr>
        <w:t xml:space="preserve">In general all mentioned fuels can be used by a micro gas turbine to produce electric and thermal power. Type and composition of the fuel has a direct influence on efficiency and exhaust gas emission. The LHV of the fuel is important because it defines the mass flow of fuel and consequently its specific consumption. Currently for each type of fuel design optimisation is required with reference to a low value of the LHV of fuel. To compensate for the lower value of LHV for the fuel gases, the fuel injection system must provide a fuel rate much higher than when the combustor operates on fuel with higher calorific value. Due to the high rate of mass flow of gas with low LHV, the passage of fuel has a much larger cross section than that corresponding to natural gas.  </w:t>
      </w:r>
    </w:p>
    <w:p w:rsidR="00F7311E" w:rsidRPr="00075B2D" w:rsidRDefault="00F7311E" w:rsidP="00F7311E">
      <w:pPr>
        <w:jc w:val="both"/>
        <w:rPr>
          <w:rFonts w:ascii="Arial" w:hAnsi="Arial" w:cs="Arial"/>
        </w:rPr>
      </w:pPr>
      <w:r w:rsidRPr="00075B2D">
        <w:rPr>
          <w:rFonts w:ascii="Arial" w:hAnsi="Arial" w:cs="Arial"/>
        </w:rPr>
        <w:t>Due to the high effort in designing new combustion systems, the design of multi-fuel combustors or combustors capable to operate with fuels over a broad range of LHV would be essential. Especially a design for a specific “niche” fuel is usually not developed due to economic reasons. But these “niche” fuels like fuels with a very low heating value containing CO could be very successful applied in micro gas turbines as piston engines can hardly operate with these fuels with acceptable exhaust gas emissions.</w:t>
      </w:r>
    </w:p>
    <w:p w:rsidR="00F7311E" w:rsidRPr="00075B2D" w:rsidRDefault="00F7311E" w:rsidP="00F7311E">
      <w:pPr>
        <w:jc w:val="both"/>
        <w:rPr>
          <w:rFonts w:ascii="Arial" w:hAnsi="Arial" w:cs="Arial"/>
        </w:rPr>
      </w:pPr>
      <w:r w:rsidRPr="00075B2D">
        <w:rPr>
          <w:rFonts w:ascii="Arial" w:hAnsi="Arial" w:cs="Arial"/>
        </w:rPr>
        <w:t>Fuel flexibility of a fixed combustor design is also favourable for micro gas turbines connected to a biogas micro grid. The role of micro grids with so-called satellite CHP systems for local utilisation of biogas has gained significance in the last years with the support of public funding. However, the use of micro biogas grids requires CHP systems that can withstand varying fuel qualities, peak demands or feeding-in natural gas to the local biogas grid to compensate for the downtime at the fermentation plants.</w:t>
      </w:r>
    </w:p>
    <w:p w:rsidR="00F7311E" w:rsidRPr="00075B2D" w:rsidRDefault="00F7311E" w:rsidP="00F7311E">
      <w:pPr>
        <w:jc w:val="both"/>
        <w:rPr>
          <w:rFonts w:ascii="Arial" w:hAnsi="Arial" w:cs="Arial"/>
        </w:rPr>
      </w:pPr>
      <w:r w:rsidRPr="00075B2D">
        <w:rPr>
          <w:rFonts w:ascii="Arial" w:hAnsi="Arial" w:cs="Arial"/>
        </w:rPr>
        <w:t>In general the coupling of a micro gas turbine system with “fuel producing units” (hybrid systems) requires a fuel flexible system. An example is the hybrid power plant, a combination of a solid oxide fuel cell and a micro gas turbine. The system requires a combustion system able to oxidize the main fuel (natural gas, biogas) and the SOFC off-gas, a syngas with a very low heating value of about 2 MJ/kg. Another example would be the coupling of a micro gas turbine and an electrolysis plant. Here, hydrogen produced by excessive renewable electricity is used in times of no or low electricity produced by renewable energies. To compensate peak demands the micro gas turbine could also be operated with natural gas or mixtures of natural gas and hydrogen.</w:t>
      </w:r>
    </w:p>
    <w:p w:rsidR="00F7311E" w:rsidRPr="00075B2D" w:rsidRDefault="00F7311E" w:rsidP="00F7311E">
      <w:pPr>
        <w:jc w:val="both"/>
        <w:rPr>
          <w:rFonts w:ascii="Arial" w:hAnsi="Arial" w:cs="Arial"/>
        </w:rPr>
      </w:pPr>
      <w:r w:rsidRPr="00075B2D">
        <w:rPr>
          <w:rFonts w:ascii="Arial" w:hAnsi="Arial" w:cs="Arial"/>
        </w:rPr>
        <w:t xml:space="preserve">The duel fuel capability of a micro gas turbine using the same combustor design for natural gas and heating oil for example would reduce the development effort of separate designs and would increase the application range of the micro gas turbine in the CHP sector. </w:t>
      </w:r>
    </w:p>
    <w:p w:rsidR="00F7311E" w:rsidRPr="00075B2D" w:rsidRDefault="00F7311E" w:rsidP="00F7311E">
      <w:pPr>
        <w:jc w:val="both"/>
        <w:rPr>
          <w:rFonts w:ascii="Arial" w:hAnsi="Arial" w:cs="Arial"/>
        </w:rPr>
      </w:pPr>
      <w:r w:rsidRPr="00075B2D">
        <w:rPr>
          <w:rFonts w:ascii="Arial" w:hAnsi="Arial" w:cs="Arial"/>
        </w:rPr>
        <w:t xml:space="preserve">An interesting evolution of natural gas </w:t>
      </w:r>
      <w:proofErr w:type="spellStart"/>
      <w:r w:rsidRPr="00075B2D">
        <w:rPr>
          <w:rFonts w:ascii="Arial" w:hAnsi="Arial" w:cs="Arial"/>
        </w:rPr>
        <w:t>microturbines</w:t>
      </w:r>
      <w:proofErr w:type="spellEnd"/>
      <w:r w:rsidRPr="00075B2D">
        <w:rPr>
          <w:rFonts w:ascii="Arial" w:hAnsi="Arial" w:cs="Arial"/>
        </w:rPr>
        <w:t xml:space="preserve"> consists on the external combustion </w:t>
      </w:r>
      <w:proofErr w:type="spellStart"/>
      <w:r w:rsidRPr="00075B2D">
        <w:rPr>
          <w:rFonts w:ascii="Arial" w:hAnsi="Arial" w:cs="Arial"/>
        </w:rPr>
        <w:t>microturbines</w:t>
      </w:r>
      <w:proofErr w:type="spellEnd"/>
      <w:r w:rsidRPr="00075B2D">
        <w:rPr>
          <w:rFonts w:ascii="Arial" w:hAnsi="Arial" w:cs="Arial"/>
        </w:rPr>
        <w:t xml:space="preserve"> (Exter</w:t>
      </w:r>
      <w:r w:rsidR="00230ADF">
        <w:rPr>
          <w:rFonts w:ascii="Arial" w:hAnsi="Arial" w:cs="Arial"/>
        </w:rPr>
        <w:t>nally Fired Micro Gas Turbine)</w:t>
      </w:r>
      <w:proofErr w:type="gramStart"/>
      <w:r w:rsidR="00230ADF">
        <w:rPr>
          <w:rFonts w:ascii="Arial" w:hAnsi="Arial" w:cs="Arial"/>
        </w:rPr>
        <w:t>,</w:t>
      </w:r>
      <w:r w:rsidRPr="00075B2D">
        <w:rPr>
          <w:rFonts w:ascii="Arial" w:hAnsi="Arial" w:cs="Arial"/>
        </w:rPr>
        <w:t>that</w:t>
      </w:r>
      <w:proofErr w:type="gramEnd"/>
      <w:r w:rsidRPr="00075B2D">
        <w:rPr>
          <w:rFonts w:ascii="Arial" w:hAnsi="Arial" w:cs="Arial"/>
        </w:rPr>
        <w:t>, although still being in the development phase, could ensure the typical advantages of the gas turbines technology, tog</w:t>
      </w:r>
      <w:r w:rsidR="00230ADF">
        <w:rPr>
          <w:rFonts w:ascii="Arial" w:hAnsi="Arial" w:cs="Arial"/>
        </w:rPr>
        <w:t xml:space="preserve">ether with the exploitation of </w:t>
      </w:r>
      <w:r w:rsidRPr="00075B2D">
        <w:rPr>
          <w:rFonts w:ascii="Arial" w:hAnsi="Arial" w:cs="Arial"/>
        </w:rPr>
        <w:t xml:space="preserve">a "carbon neutral" fuel. An EFMGT can fulfil a regenerative Joule cycle, in which an exchanger is introduced instead of a combustor with the purpose of heating the air coming from the compressor before it expands in the turbine. However, even if this kind of configuration has been studied and developed for a long time, the temperature limits imposed by the materials used for heat exchangers construction and oxidation phenomena they are subjected to, are still extremely limiting factors in terms of performance and reliability. For a better understanding of these issues, RSE signed a cooperation </w:t>
      </w:r>
      <w:r w:rsidRPr="00075B2D">
        <w:rPr>
          <w:rFonts w:ascii="Arial" w:hAnsi="Arial" w:cs="Arial"/>
        </w:rPr>
        <w:lastRenderedPageBreak/>
        <w:t xml:space="preserve">agreement for monitoring the mini combined consisting of two external combustion </w:t>
      </w:r>
      <w:proofErr w:type="spellStart"/>
      <w:r w:rsidRPr="00075B2D">
        <w:rPr>
          <w:rFonts w:ascii="Arial" w:hAnsi="Arial" w:cs="Arial"/>
        </w:rPr>
        <w:t>microturbines</w:t>
      </w:r>
      <w:proofErr w:type="spellEnd"/>
      <w:r w:rsidRPr="00075B2D">
        <w:rPr>
          <w:rFonts w:ascii="Arial" w:hAnsi="Arial" w:cs="Arial"/>
        </w:rPr>
        <w:t xml:space="preserve"> fuelled by wood chips and a Rankine organic fluid cycle. The activity has provided a complete energetic characterization of this plant and has highlighted its current operational limits. Characterization has shown that increasing air temperature will promote the oxidation phenomenon affecting heat exchangers tubes, causing higher quantity of solid particles to reach the </w:t>
      </w:r>
      <w:proofErr w:type="spellStart"/>
      <w:r w:rsidRPr="00075B2D">
        <w:rPr>
          <w:rFonts w:ascii="Arial" w:hAnsi="Arial" w:cs="Arial"/>
        </w:rPr>
        <w:t>microturbines</w:t>
      </w:r>
      <w:proofErr w:type="spellEnd"/>
      <w:r w:rsidRPr="00075B2D">
        <w:rPr>
          <w:rFonts w:ascii="Arial" w:hAnsi="Arial" w:cs="Arial"/>
        </w:rPr>
        <w:t xml:space="preserve"> promoting solid particle erosion of stationary and rotating parts. Samples of solid particulate taken from the filter located upstream of a turbine have been analy</w:t>
      </w:r>
      <w:r w:rsidR="00075B2D">
        <w:rPr>
          <w:rFonts w:ascii="Arial" w:hAnsi="Arial" w:cs="Arial"/>
        </w:rPr>
        <w:t>s</w:t>
      </w:r>
      <w:r w:rsidRPr="00075B2D">
        <w:rPr>
          <w:rFonts w:ascii="Arial" w:hAnsi="Arial" w:cs="Arial"/>
        </w:rPr>
        <w:t>ed, confirming that the gaseous flow carries substantially only iron oxide particles, whose origin can therefore be related to high working temperature of the exchangers and not to any specific chemical agent. For a better understanding of the origins of the observed oxidation phenomenon and its effects, as well as for finding a possible solution to the problem, a wide-ranging investigation has been made.</w:t>
      </w:r>
    </w:p>
    <w:p w:rsidR="00F7311E" w:rsidRPr="00075B2D" w:rsidRDefault="00F7311E" w:rsidP="00F7311E">
      <w:pPr>
        <w:jc w:val="both"/>
        <w:rPr>
          <w:rFonts w:ascii="Arial" w:hAnsi="Arial" w:cs="Arial"/>
        </w:rPr>
      </w:pPr>
      <w:r w:rsidRPr="00075B2D">
        <w:rPr>
          <w:rFonts w:ascii="Arial" w:hAnsi="Arial" w:cs="Arial"/>
        </w:rPr>
        <w:t>Efforts are now oriented to optimize heat exchanges and to identify specifically recommended materials for applications where high temperature resistances, oxidation and thermal cycling are required.</w:t>
      </w:r>
    </w:p>
    <w:p w:rsidR="003171A2" w:rsidRPr="00075B2D" w:rsidRDefault="00F7311E" w:rsidP="00F7311E">
      <w:pPr>
        <w:jc w:val="both"/>
        <w:rPr>
          <w:rFonts w:ascii="Arial" w:hAnsi="Arial" w:cs="Arial"/>
        </w:rPr>
      </w:pPr>
      <w:r w:rsidRPr="00075B2D">
        <w:rPr>
          <w:rFonts w:ascii="Arial" w:hAnsi="Arial" w:cs="Arial"/>
        </w:rPr>
        <w:t>Further tests will be performed to evaluate the capability of the turbine material to withstand erosion due to impact of oxide particulate on its nozzles and blades.</w:t>
      </w:r>
    </w:p>
    <w:p w:rsidR="00DC0C03" w:rsidRPr="00075B2D" w:rsidRDefault="00DC0C03" w:rsidP="00DC0C03">
      <w:pPr>
        <w:pStyle w:val="Heading2"/>
        <w:jc w:val="both"/>
        <w:rPr>
          <w:rFonts w:ascii="Arial" w:hAnsi="Arial" w:cs="Arial"/>
          <w:color w:val="B25B34"/>
          <w:lang w:val="en-GB"/>
        </w:rPr>
      </w:pPr>
      <w:r w:rsidRPr="00075B2D">
        <w:rPr>
          <w:rFonts w:ascii="Arial" w:hAnsi="Arial" w:cs="Arial"/>
          <w:color w:val="B25B34"/>
          <w:lang w:val="en-GB"/>
        </w:rPr>
        <w:t>Future research activities</w:t>
      </w:r>
      <w:r>
        <w:rPr>
          <w:rFonts w:ascii="Arial" w:hAnsi="Arial" w:cs="Arial"/>
          <w:color w:val="B25B34"/>
          <w:lang w:val="en-GB"/>
        </w:rPr>
        <w:t xml:space="preserve"> for emission reduction</w:t>
      </w:r>
    </w:p>
    <w:p w:rsidR="003171A2" w:rsidRPr="008F0874" w:rsidRDefault="003171A2" w:rsidP="003171A2">
      <w:pPr>
        <w:jc w:val="both"/>
        <w:rPr>
          <w:rFonts w:ascii="Arial" w:hAnsi="Arial" w:cs="Arial"/>
        </w:rPr>
      </w:pPr>
    </w:p>
    <w:p w:rsidR="008F74A7" w:rsidRPr="008F74A7" w:rsidRDefault="008F74A7" w:rsidP="00544A4D">
      <w:pPr>
        <w:pStyle w:val="Heading1"/>
        <w:pBdr>
          <w:bottom w:val="single" w:sz="4" w:space="1" w:color="002A5C"/>
        </w:pBdr>
        <w:jc w:val="both"/>
        <w:rPr>
          <w:rFonts w:ascii="Arial" w:hAnsi="Arial" w:cs="Arial"/>
          <w:color w:val="002A5C"/>
        </w:rPr>
      </w:pPr>
      <w:bookmarkStart w:id="5" w:name="_Toc438460860"/>
      <w:r w:rsidRPr="008F74A7">
        <w:rPr>
          <w:rFonts w:ascii="Arial" w:hAnsi="Arial" w:cs="Arial"/>
          <w:color w:val="002A5C"/>
        </w:rPr>
        <w:t>Working group member contributions</w:t>
      </w:r>
      <w:bookmarkEnd w:id="5"/>
    </w:p>
    <w:tbl>
      <w:tblPr>
        <w:tblStyle w:val="TableGrid"/>
        <w:tblW w:w="0" w:type="auto"/>
        <w:tblLook w:val="04A0" w:firstRow="1" w:lastRow="0" w:firstColumn="1" w:lastColumn="0" w:noHBand="0" w:noVBand="1"/>
      </w:tblPr>
      <w:tblGrid>
        <w:gridCol w:w="3127"/>
        <w:gridCol w:w="819"/>
        <w:gridCol w:w="1025"/>
        <w:gridCol w:w="804"/>
        <w:gridCol w:w="801"/>
        <w:gridCol w:w="667"/>
        <w:gridCol w:w="666"/>
        <w:gridCol w:w="667"/>
        <w:gridCol w:w="666"/>
      </w:tblGrid>
      <w:tr w:rsidR="007916A3" w:rsidTr="00796D1F">
        <w:tc>
          <w:tcPr>
            <w:tcW w:w="3173" w:type="dxa"/>
            <w:tcBorders>
              <w:bottom w:val="nil"/>
            </w:tcBorders>
            <w:shd w:val="clear" w:color="auto" w:fill="D9D9D9" w:themeFill="background1" w:themeFillShade="D9"/>
          </w:tcPr>
          <w:p w:rsidR="007916A3" w:rsidRDefault="007916A3" w:rsidP="00796D1F">
            <w:bookmarkStart w:id="6" w:name="OLE_LINK21"/>
            <w:bookmarkStart w:id="7" w:name="OLE_LINK22"/>
            <w:r>
              <w:t>Task</w:t>
            </w:r>
          </w:p>
        </w:tc>
        <w:tc>
          <w:tcPr>
            <w:tcW w:w="827" w:type="dxa"/>
            <w:tcBorders>
              <w:bottom w:val="nil"/>
            </w:tcBorders>
            <w:shd w:val="clear" w:color="auto" w:fill="D9D9D9" w:themeFill="background1" w:themeFillShade="D9"/>
          </w:tcPr>
          <w:p w:rsidR="007916A3" w:rsidRDefault="007916A3" w:rsidP="00796D1F">
            <w:r>
              <w:t>DLR</w:t>
            </w:r>
          </w:p>
        </w:tc>
        <w:tc>
          <w:tcPr>
            <w:tcW w:w="1025" w:type="dxa"/>
            <w:tcBorders>
              <w:bottom w:val="nil"/>
            </w:tcBorders>
            <w:shd w:val="clear" w:color="auto" w:fill="D9D9D9" w:themeFill="background1" w:themeFillShade="D9"/>
          </w:tcPr>
          <w:p w:rsidR="007916A3" w:rsidRDefault="00A95A87" w:rsidP="00796D1F">
            <w:r>
              <w:t>Cranfield</w:t>
            </w:r>
          </w:p>
        </w:tc>
        <w:tc>
          <w:tcPr>
            <w:tcW w:w="814" w:type="dxa"/>
            <w:tcBorders>
              <w:bottom w:val="nil"/>
            </w:tcBorders>
            <w:shd w:val="clear" w:color="auto" w:fill="D9D9D9" w:themeFill="background1" w:themeFillShade="D9"/>
          </w:tcPr>
          <w:p w:rsidR="007916A3" w:rsidRDefault="00BD0082" w:rsidP="00796D1F">
            <w:r>
              <w:t>KIT</w:t>
            </w:r>
          </w:p>
        </w:tc>
        <w:tc>
          <w:tcPr>
            <w:tcW w:w="681" w:type="dxa"/>
            <w:tcBorders>
              <w:bottom w:val="nil"/>
            </w:tcBorders>
            <w:shd w:val="clear" w:color="auto" w:fill="D9D9D9" w:themeFill="background1" w:themeFillShade="D9"/>
          </w:tcPr>
          <w:p w:rsidR="007916A3" w:rsidRDefault="00B94F10" w:rsidP="00796D1F">
            <w:r>
              <w:t>UNIGE (TPG)</w:t>
            </w:r>
          </w:p>
        </w:tc>
        <w:tc>
          <w:tcPr>
            <w:tcW w:w="681" w:type="dxa"/>
            <w:tcBorders>
              <w:bottom w:val="nil"/>
            </w:tcBorders>
            <w:shd w:val="clear" w:color="auto" w:fill="D9D9D9" w:themeFill="background1" w:themeFillShade="D9"/>
          </w:tcPr>
          <w:p w:rsidR="007916A3" w:rsidRDefault="007916A3" w:rsidP="00796D1F"/>
        </w:tc>
        <w:tc>
          <w:tcPr>
            <w:tcW w:w="680" w:type="dxa"/>
            <w:tcBorders>
              <w:bottom w:val="nil"/>
            </w:tcBorders>
            <w:shd w:val="clear" w:color="auto" w:fill="D9D9D9" w:themeFill="background1" w:themeFillShade="D9"/>
          </w:tcPr>
          <w:p w:rsidR="007916A3" w:rsidRDefault="007916A3" w:rsidP="00796D1F"/>
        </w:tc>
        <w:tc>
          <w:tcPr>
            <w:tcW w:w="681" w:type="dxa"/>
            <w:tcBorders>
              <w:bottom w:val="nil"/>
            </w:tcBorders>
            <w:shd w:val="clear" w:color="auto" w:fill="D9D9D9" w:themeFill="background1" w:themeFillShade="D9"/>
          </w:tcPr>
          <w:p w:rsidR="007916A3" w:rsidRDefault="007916A3" w:rsidP="00796D1F"/>
        </w:tc>
        <w:tc>
          <w:tcPr>
            <w:tcW w:w="680" w:type="dxa"/>
            <w:tcBorders>
              <w:bottom w:val="nil"/>
            </w:tcBorders>
            <w:shd w:val="clear" w:color="auto" w:fill="D9D9D9" w:themeFill="background1" w:themeFillShade="D9"/>
          </w:tcPr>
          <w:p w:rsidR="007916A3" w:rsidRDefault="007916A3" w:rsidP="00796D1F"/>
        </w:tc>
      </w:tr>
      <w:tr w:rsidR="007916A3" w:rsidTr="00796D1F">
        <w:tc>
          <w:tcPr>
            <w:tcW w:w="3173" w:type="dxa"/>
          </w:tcPr>
          <w:p w:rsidR="007916A3" w:rsidRPr="0032219B" w:rsidRDefault="007916A3" w:rsidP="00796D1F">
            <w:pPr>
              <w:rPr>
                <w:b/>
              </w:rPr>
            </w:pPr>
            <w:r>
              <w:t>Literature Review</w:t>
            </w:r>
          </w:p>
        </w:tc>
        <w:tc>
          <w:tcPr>
            <w:tcW w:w="827" w:type="dxa"/>
          </w:tcPr>
          <w:p w:rsidR="007916A3" w:rsidRDefault="007916A3" w:rsidP="00796D1F">
            <w:pPr>
              <w:jc w:val="center"/>
            </w:pPr>
          </w:p>
        </w:tc>
        <w:tc>
          <w:tcPr>
            <w:tcW w:w="1025" w:type="dxa"/>
          </w:tcPr>
          <w:p w:rsidR="007916A3" w:rsidRDefault="007916A3" w:rsidP="00796D1F">
            <w:pPr>
              <w:jc w:val="center"/>
            </w:pPr>
          </w:p>
        </w:tc>
        <w:tc>
          <w:tcPr>
            <w:tcW w:w="814" w:type="dxa"/>
          </w:tcPr>
          <w:p w:rsidR="007916A3" w:rsidRDefault="007916A3" w:rsidP="00796D1F">
            <w:pPr>
              <w:jc w:val="center"/>
            </w:pPr>
          </w:p>
        </w:tc>
        <w:tc>
          <w:tcPr>
            <w:tcW w:w="681" w:type="dxa"/>
          </w:tcPr>
          <w:p w:rsidR="007916A3" w:rsidRDefault="00B94F10" w:rsidP="00796D1F">
            <w:pPr>
              <w:jc w:val="center"/>
            </w:pPr>
            <w:r>
              <w:t>X</w:t>
            </w:r>
          </w:p>
        </w:tc>
        <w:tc>
          <w:tcPr>
            <w:tcW w:w="681" w:type="dxa"/>
          </w:tcPr>
          <w:p w:rsidR="007916A3" w:rsidRDefault="007916A3" w:rsidP="00796D1F">
            <w:pPr>
              <w:jc w:val="center"/>
            </w:pPr>
          </w:p>
        </w:tc>
        <w:tc>
          <w:tcPr>
            <w:tcW w:w="680" w:type="dxa"/>
          </w:tcPr>
          <w:p w:rsidR="007916A3" w:rsidRDefault="007916A3" w:rsidP="00796D1F">
            <w:pPr>
              <w:jc w:val="center"/>
            </w:pPr>
          </w:p>
        </w:tc>
        <w:tc>
          <w:tcPr>
            <w:tcW w:w="681" w:type="dxa"/>
          </w:tcPr>
          <w:p w:rsidR="007916A3" w:rsidRDefault="007916A3" w:rsidP="00796D1F">
            <w:pPr>
              <w:jc w:val="center"/>
            </w:pPr>
          </w:p>
        </w:tc>
        <w:tc>
          <w:tcPr>
            <w:tcW w:w="680" w:type="dxa"/>
          </w:tcPr>
          <w:p w:rsidR="007916A3" w:rsidRDefault="007916A3" w:rsidP="00796D1F">
            <w:pPr>
              <w:jc w:val="center"/>
            </w:pPr>
          </w:p>
        </w:tc>
      </w:tr>
      <w:tr w:rsidR="007916A3" w:rsidTr="00796D1F">
        <w:tc>
          <w:tcPr>
            <w:tcW w:w="3173" w:type="dxa"/>
          </w:tcPr>
          <w:p w:rsidR="007916A3" w:rsidRDefault="00A95A87" w:rsidP="00796D1F">
            <w:r>
              <w:t>Fuel injector design</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A95A87" w:rsidRDefault="00A95A87" w:rsidP="00A95A87">
            <w:r>
              <w:t>Multi-fuel combustor for broad LHV range</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A95A87" w:rsidP="00796D1F">
            <w:r>
              <w:t>Fuel flexibility of a fixed combustor</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B94F10" w:rsidP="00796D1F">
            <w:pPr>
              <w:jc w:val="center"/>
            </w:pPr>
            <w:r>
              <w:t>X</w:t>
            </w: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A95A87" w:rsidP="00796D1F">
            <w:r>
              <w:t>Dual Fuel Capabilities</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BD0082" w:rsidP="00796D1F">
            <w:r>
              <w:t>LES of combustor</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BD0082" w:rsidP="00796D1F">
            <w:pPr>
              <w:jc w:val="center"/>
            </w:pPr>
            <w:r>
              <w:t>x</w:t>
            </w: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B94F10" w:rsidP="00796D1F">
            <w:r>
              <w:t>Thermodynamic aspects (e.g. cycle modifications) related to fuel change</w:t>
            </w:r>
          </w:p>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B94F10" w:rsidP="00796D1F">
            <w:pPr>
              <w:jc w:val="center"/>
            </w:pPr>
            <w:r>
              <w:t>X</w:t>
            </w: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7916A3" w:rsidP="00796D1F"/>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7916A3" w:rsidP="00796D1F"/>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7916A3" w:rsidP="00796D1F"/>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tr w:rsidR="007916A3" w:rsidTr="00796D1F">
        <w:tc>
          <w:tcPr>
            <w:tcW w:w="3173" w:type="dxa"/>
          </w:tcPr>
          <w:p w:rsidR="007916A3" w:rsidRDefault="007916A3" w:rsidP="00796D1F"/>
        </w:tc>
        <w:tc>
          <w:tcPr>
            <w:tcW w:w="827" w:type="dxa"/>
          </w:tcPr>
          <w:p w:rsidR="007916A3" w:rsidRPr="00180B64" w:rsidRDefault="007916A3" w:rsidP="00796D1F">
            <w:pPr>
              <w:jc w:val="center"/>
            </w:pPr>
          </w:p>
        </w:tc>
        <w:tc>
          <w:tcPr>
            <w:tcW w:w="1025" w:type="dxa"/>
          </w:tcPr>
          <w:p w:rsidR="007916A3" w:rsidRPr="00180B64" w:rsidRDefault="007916A3" w:rsidP="00796D1F">
            <w:pPr>
              <w:jc w:val="center"/>
            </w:pPr>
          </w:p>
        </w:tc>
        <w:tc>
          <w:tcPr>
            <w:tcW w:w="814" w:type="dxa"/>
          </w:tcPr>
          <w:p w:rsidR="007916A3" w:rsidRPr="00180B64" w:rsidRDefault="007916A3" w:rsidP="00796D1F">
            <w:pPr>
              <w:jc w:val="center"/>
            </w:pPr>
          </w:p>
        </w:tc>
        <w:tc>
          <w:tcPr>
            <w:tcW w:w="681"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c>
          <w:tcPr>
            <w:tcW w:w="681" w:type="dxa"/>
          </w:tcPr>
          <w:p w:rsidR="007916A3" w:rsidRPr="00180B64" w:rsidRDefault="007916A3" w:rsidP="00796D1F">
            <w:pPr>
              <w:jc w:val="center"/>
            </w:pPr>
          </w:p>
        </w:tc>
        <w:tc>
          <w:tcPr>
            <w:tcW w:w="680" w:type="dxa"/>
          </w:tcPr>
          <w:p w:rsidR="007916A3" w:rsidRPr="00180B64" w:rsidRDefault="007916A3" w:rsidP="00796D1F">
            <w:pPr>
              <w:jc w:val="center"/>
            </w:pPr>
          </w:p>
        </w:tc>
      </w:tr>
      <w:bookmarkEnd w:id="6"/>
      <w:bookmarkEnd w:id="7"/>
    </w:tbl>
    <w:p w:rsidR="00544A4D" w:rsidRDefault="00544A4D" w:rsidP="00544A4D">
      <w:pPr>
        <w:jc w:val="both"/>
        <w:rPr>
          <w:rFonts w:ascii="Arial" w:hAnsi="Arial" w:cs="Arial"/>
          <w:color w:val="002A5C"/>
          <w:lang w:val="en-US"/>
        </w:rPr>
      </w:pPr>
    </w:p>
    <w:p w:rsidR="00BD0082" w:rsidRPr="00BD0082" w:rsidRDefault="00BD0082" w:rsidP="00BD0082">
      <w:pPr>
        <w:pStyle w:val="Heading2"/>
        <w:numPr>
          <w:ilvl w:val="1"/>
          <w:numId w:val="21"/>
        </w:numPr>
        <w:jc w:val="both"/>
        <w:rPr>
          <w:rFonts w:ascii="Arial" w:hAnsi="Arial" w:cs="Arial"/>
          <w:color w:val="B25B34"/>
        </w:rPr>
      </w:pPr>
      <w:r w:rsidRPr="00BD0082">
        <w:rPr>
          <w:rFonts w:ascii="Arial" w:hAnsi="Arial" w:cs="Arial"/>
          <w:color w:val="B25B34"/>
        </w:rPr>
        <w:t>Karlsruhe Institute of Technology (KIT)</w:t>
      </w:r>
    </w:p>
    <w:p w:rsidR="00230ADF" w:rsidRDefault="00BD0082" w:rsidP="00230ADF">
      <w:pPr>
        <w:jc w:val="both"/>
        <w:rPr>
          <w:rFonts w:ascii="Arial" w:hAnsi="Arial" w:cs="Arial"/>
        </w:rPr>
      </w:pPr>
      <w:r>
        <w:rPr>
          <w:rFonts w:ascii="Arial" w:hAnsi="Arial" w:cs="Arial"/>
          <w:lang w:val="en-US"/>
        </w:rPr>
        <w:t>The calculation of combustors is notoriously difficult because of the strong interacti</w:t>
      </w:r>
      <w:r w:rsidR="00230ADF">
        <w:rPr>
          <w:rFonts w:ascii="Arial" w:hAnsi="Arial" w:cs="Arial"/>
          <w:lang w:val="en-US"/>
        </w:rPr>
        <w:t>on of the combustion process with</w:t>
      </w:r>
      <w:r>
        <w:rPr>
          <w:rFonts w:ascii="Arial" w:hAnsi="Arial" w:cs="Arial"/>
          <w:lang w:val="en-US"/>
        </w:rPr>
        <w:t xml:space="preserve"> the turbulent flow. It is well known that RANS or URANS method </w:t>
      </w:r>
      <w:r>
        <w:rPr>
          <w:rFonts w:ascii="Arial" w:hAnsi="Arial" w:cs="Arial"/>
          <w:lang w:val="en-US"/>
        </w:rPr>
        <w:lastRenderedPageBreak/>
        <w:t xml:space="preserve">does not do a </w:t>
      </w:r>
      <w:r w:rsidR="00230ADF">
        <w:rPr>
          <w:rFonts w:ascii="Arial" w:hAnsi="Arial" w:cs="Arial"/>
          <w:lang w:val="en-US"/>
        </w:rPr>
        <w:t xml:space="preserve">satisfactory job so that the combustion community is using Large Eddy Simulation since many years. </w:t>
      </w:r>
      <w:r w:rsidRPr="008F74A7">
        <w:rPr>
          <w:rFonts w:ascii="Arial" w:hAnsi="Arial" w:cs="Arial"/>
        </w:rPr>
        <w:t xml:space="preserve">In this field, the </w:t>
      </w:r>
      <w:bookmarkStart w:id="8" w:name="OLE_LINK12"/>
      <w:bookmarkStart w:id="9" w:name="OLE_LINK13"/>
      <w:r w:rsidRPr="008F74A7">
        <w:rPr>
          <w:rFonts w:ascii="Arial" w:hAnsi="Arial" w:cs="Arial"/>
        </w:rPr>
        <w:t xml:space="preserve">Karlsruhe Institute of Technology KIT </w:t>
      </w:r>
      <w:bookmarkEnd w:id="8"/>
      <w:bookmarkEnd w:id="9"/>
      <w:r w:rsidRPr="008F74A7">
        <w:rPr>
          <w:rFonts w:ascii="Arial" w:hAnsi="Arial" w:cs="Arial"/>
        </w:rPr>
        <w:t xml:space="preserve">at the Institute of Fluid Mechanics has a long lasting experience in the </w:t>
      </w:r>
      <w:r w:rsidR="00230ADF" w:rsidRPr="008F74A7">
        <w:rPr>
          <w:rFonts w:ascii="Arial" w:hAnsi="Arial" w:cs="Arial"/>
        </w:rPr>
        <w:t>modelling</w:t>
      </w:r>
      <w:r w:rsidRPr="008F74A7">
        <w:rPr>
          <w:rFonts w:ascii="Arial" w:hAnsi="Arial" w:cs="Arial"/>
        </w:rPr>
        <w:t xml:space="preserve"> and application of Large Eddy Simulation and relate</w:t>
      </w:r>
      <w:r w:rsidR="00230ADF">
        <w:rPr>
          <w:rFonts w:ascii="Arial" w:hAnsi="Arial" w:cs="Arial"/>
        </w:rPr>
        <w:t>d aspects for combustion calculation</w:t>
      </w:r>
      <w:r w:rsidRPr="008F74A7">
        <w:rPr>
          <w:rFonts w:ascii="Arial" w:hAnsi="Arial" w:cs="Arial"/>
        </w:rPr>
        <w:t>. The advantage of LES is that a large fraction of the turbulent effects as wells as</w:t>
      </w:r>
      <w:r w:rsidR="00230ADF">
        <w:rPr>
          <w:rFonts w:ascii="Arial" w:hAnsi="Arial" w:cs="Arial"/>
        </w:rPr>
        <w:t xml:space="preserve"> the combustion time scales are</w:t>
      </w:r>
      <w:r w:rsidRPr="008F74A7">
        <w:rPr>
          <w:rFonts w:ascii="Arial" w:hAnsi="Arial" w:cs="Arial"/>
        </w:rPr>
        <w:t xml:space="preserve"> resolved instead of model</w:t>
      </w:r>
      <w:r w:rsidR="00230ADF">
        <w:rPr>
          <w:rFonts w:ascii="Arial" w:hAnsi="Arial" w:cs="Arial"/>
        </w:rPr>
        <w:t>l</w:t>
      </w:r>
      <w:r w:rsidRPr="008F74A7">
        <w:rPr>
          <w:rFonts w:ascii="Arial" w:hAnsi="Arial" w:cs="Arial"/>
        </w:rPr>
        <w:t>ed as in the classical RANS approach. The advantage of a very accurate pre</w:t>
      </w:r>
      <w:r w:rsidR="00230ADF">
        <w:rPr>
          <w:rFonts w:ascii="Arial" w:hAnsi="Arial" w:cs="Arial"/>
        </w:rPr>
        <w:t xml:space="preserve">diction is especially useful in predicting combustion instabilities at lean premixed conditions. </w:t>
      </w:r>
      <w:r w:rsidRPr="008F74A7">
        <w:rPr>
          <w:rFonts w:ascii="Arial" w:hAnsi="Arial" w:cs="Arial"/>
        </w:rPr>
        <w:t xml:space="preserve">This improved predictive capability on the other hand goes along with a much higher computational time. In order to keep the wall clock times for the calculations small a parallelization of the LES codes is mandatory. For that the KIT, Institute of Fluid Mechanics has developed </w:t>
      </w:r>
      <w:r w:rsidR="00230ADF" w:rsidRPr="008F74A7">
        <w:rPr>
          <w:rFonts w:ascii="Arial" w:hAnsi="Arial" w:cs="Arial"/>
        </w:rPr>
        <w:t>a</w:t>
      </w:r>
      <w:r w:rsidR="00230ADF">
        <w:rPr>
          <w:rFonts w:ascii="Arial" w:hAnsi="Arial" w:cs="Arial"/>
        </w:rPr>
        <w:t>n</w:t>
      </w:r>
      <w:r w:rsidRPr="008F74A7">
        <w:rPr>
          <w:rFonts w:ascii="Arial" w:hAnsi="Arial" w:cs="Arial"/>
        </w:rPr>
        <w:t xml:space="preserve"> efficient</w:t>
      </w:r>
      <w:r w:rsidR="00230ADF">
        <w:rPr>
          <w:rFonts w:ascii="Arial" w:hAnsi="Arial" w:cs="Arial"/>
        </w:rPr>
        <w:t xml:space="preserve"> parallel</w:t>
      </w:r>
      <w:r w:rsidRPr="008F74A7">
        <w:rPr>
          <w:rFonts w:ascii="Arial" w:hAnsi="Arial" w:cs="Arial"/>
        </w:rPr>
        <w:t xml:space="preserve"> solver. </w:t>
      </w:r>
      <w:bookmarkStart w:id="10" w:name="_Toc438460861"/>
      <w:r w:rsidR="00230ADF">
        <w:rPr>
          <w:rFonts w:ascii="Arial" w:hAnsi="Arial" w:cs="Arial"/>
        </w:rPr>
        <w:t xml:space="preserve">KIT proposes to calculate </w:t>
      </w:r>
      <w:r w:rsidR="00ED31B8">
        <w:rPr>
          <w:rFonts w:ascii="Arial" w:hAnsi="Arial" w:cs="Arial"/>
        </w:rPr>
        <w:t xml:space="preserve">and analyse </w:t>
      </w:r>
      <w:r w:rsidR="00230ADF">
        <w:rPr>
          <w:rFonts w:ascii="Arial" w:hAnsi="Arial" w:cs="Arial"/>
        </w:rPr>
        <w:t xml:space="preserve">the different </w:t>
      </w:r>
      <w:r w:rsidR="00ED31B8">
        <w:rPr>
          <w:rFonts w:ascii="Arial" w:hAnsi="Arial" w:cs="Arial"/>
        </w:rPr>
        <w:t>fuels mentioned above.</w:t>
      </w:r>
    </w:p>
    <w:p w:rsidR="00544A4D" w:rsidRDefault="00544A4D" w:rsidP="00230ADF">
      <w:pPr>
        <w:jc w:val="both"/>
        <w:rPr>
          <w:rFonts w:ascii="Arial" w:hAnsi="Arial" w:cs="Arial"/>
          <w:color w:val="002A5C"/>
        </w:rPr>
      </w:pPr>
      <w:r w:rsidRPr="00544A4D">
        <w:rPr>
          <w:rFonts w:ascii="Arial" w:hAnsi="Arial" w:cs="Arial"/>
          <w:color w:val="002A5C"/>
        </w:rPr>
        <w:t>References</w:t>
      </w:r>
      <w:bookmarkEnd w:id="10"/>
    </w:p>
    <w:p w:rsidR="00D00494" w:rsidRPr="00A05DDA" w:rsidRDefault="00D00494" w:rsidP="00D00494">
      <w:pPr>
        <w:numPr>
          <w:ilvl w:val="0"/>
          <w:numId w:val="20"/>
        </w:numPr>
        <w:spacing w:after="0" w:line="240" w:lineRule="auto"/>
        <w:jc w:val="both"/>
        <w:rPr>
          <w:rFonts w:ascii="Arial" w:hAnsi="Arial" w:cs="Arial"/>
        </w:rPr>
      </w:pPr>
      <w:bookmarkStart w:id="11" w:name="_Ref435439765"/>
      <w:proofErr w:type="spellStart"/>
      <w:r w:rsidRPr="00A05DDA">
        <w:rPr>
          <w:rFonts w:ascii="Arial" w:hAnsi="Arial" w:cs="Arial"/>
        </w:rPr>
        <w:t>E.Lara</w:t>
      </w:r>
      <w:proofErr w:type="spellEnd"/>
      <w:r w:rsidRPr="00A05DDA">
        <w:rPr>
          <w:rFonts w:ascii="Arial" w:hAnsi="Arial" w:cs="Arial"/>
        </w:rPr>
        <w:t xml:space="preserve">-Curzio </w:t>
      </w:r>
      <w:proofErr w:type="spellStart"/>
      <w:r w:rsidRPr="00A05DDA">
        <w:rPr>
          <w:rFonts w:ascii="Arial" w:hAnsi="Arial" w:cs="Arial"/>
        </w:rPr>
        <w:t>R.Trejo</w:t>
      </w:r>
      <w:proofErr w:type="spellEnd"/>
      <w:r w:rsidRPr="00A05DDA">
        <w:rPr>
          <w:rFonts w:ascii="Arial" w:hAnsi="Arial" w:cs="Arial"/>
        </w:rPr>
        <w:t xml:space="preserve">, </w:t>
      </w:r>
      <w:proofErr w:type="spellStart"/>
      <w:r w:rsidRPr="00A05DDA">
        <w:rPr>
          <w:rFonts w:ascii="Arial" w:hAnsi="Arial" w:cs="Arial"/>
        </w:rPr>
        <w:t>K.L.More</w:t>
      </w:r>
      <w:proofErr w:type="spellEnd"/>
      <w:r w:rsidRPr="00A05DDA">
        <w:rPr>
          <w:rFonts w:ascii="Arial" w:hAnsi="Arial" w:cs="Arial"/>
        </w:rPr>
        <w:t xml:space="preserve">, </w:t>
      </w:r>
      <w:proofErr w:type="spellStart"/>
      <w:r w:rsidRPr="00A05DDA">
        <w:rPr>
          <w:rFonts w:ascii="Arial" w:hAnsi="Arial" w:cs="Arial"/>
        </w:rPr>
        <w:t>P.A.Maziasz</w:t>
      </w:r>
      <w:proofErr w:type="spellEnd"/>
      <w:r w:rsidRPr="00A05DDA">
        <w:rPr>
          <w:rFonts w:ascii="Arial" w:hAnsi="Arial" w:cs="Arial"/>
        </w:rPr>
        <w:t xml:space="preserve"> and </w:t>
      </w:r>
      <w:proofErr w:type="spellStart"/>
      <w:r w:rsidRPr="00A05DDA">
        <w:rPr>
          <w:rFonts w:ascii="Arial" w:hAnsi="Arial" w:cs="Arial"/>
        </w:rPr>
        <w:t>B.A.Pint</w:t>
      </w:r>
      <w:proofErr w:type="spellEnd"/>
      <w:r w:rsidRPr="00A05DDA">
        <w:rPr>
          <w:rFonts w:ascii="Arial" w:hAnsi="Arial" w:cs="Arial"/>
        </w:rPr>
        <w:t xml:space="preserve">, </w:t>
      </w:r>
      <w:r w:rsidRPr="00A05DDA">
        <w:rPr>
          <w:rFonts w:ascii="Arial" w:hAnsi="Arial" w:cs="Arial"/>
          <w:i/>
        </w:rPr>
        <w:t xml:space="preserve">Screening and evaluation of materials for </w:t>
      </w:r>
      <w:proofErr w:type="spellStart"/>
      <w:r w:rsidRPr="00A05DDA">
        <w:rPr>
          <w:rFonts w:ascii="Arial" w:hAnsi="Arial" w:cs="Arial"/>
          <w:i/>
        </w:rPr>
        <w:t>Microturbine</w:t>
      </w:r>
      <w:proofErr w:type="spellEnd"/>
      <w:r w:rsidRPr="00A05DDA">
        <w:rPr>
          <w:rFonts w:ascii="Arial" w:hAnsi="Arial" w:cs="Arial"/>
          <w:i/>
        </w:rPr>
        <w:t xml:space="preserve"> recuperator</w:t>
      </w:r>
      <w:r w:rsidRPr="00A05DDA">
        <w:rPr>
          <w:rFonts w:ascii="Arial" w:hAnsi="Arial" w:cs="Arial"/>
        </w:rPr>
        <w:t>. Proceeding of ASME Turbo Expo 2004 – GT 2004-54254.</w:t>
      </w:r>
      <w:bookmarkEnd w:id="11"/>
    </w:p>
    <w:p w:rsidR="00D00494" w:rsidRPr="00A05DDA" w:rsidRDefault="00D00494" w:rsidP="00D00494">
      <w:pPr>
        <w:numPr>
          <w:ilvl w:val="0"/>
          <w:numId w:val="20"/>
        </w:numPr>
        <w:spacing w:after="0" w:line="240" w:lineRule="auto"/>
        <w:jc w:val="both"/>
        <w:rPr>
          <w:rFonts w:ascii="Arial" w:hAnsi="Arial" w:cs="Arial"/>
        </w:rPr>
      </w:pPr>
      <w:bookmarkStart w:id="12" w:name="_Ref435439768"/>
      <w:r w:rsidRPr="00A05DDA">
        <w:rPr>
          <w:rFonts w:ascii="Arial" w:hAnsi="Arial" w:cs="Arial"/>
          <w:bCs/>
        </w:rPr>
        <w:t xml:space="preserve">D.J. Zhang, M. Zeng, J.W. Wang, Q.W. Wang, </w:t>
      </w:r>
      <w:r w:rsidRPr="00A05DDA">
        <w:rPr>
          <w:rFonts w:ascii="Arial" w:hAnsi="Arial" w:cs="Arial"/>
          <w:bCs/>
          <w:i/>
        </w:rPr>
        <w:t xml:space="preserve">Creep </w:t>
      </w:r>
      <w:proofErr w:type="spellStart"/>
      <w:r w:rsidRPr="00A05DDA">
        <w:rPr>
          <w:rFonts w:ascii="Arial" w:hAnsi="Arial" w:cs="Arial"/>
          <w:bCs/>
          <w:i/>
        </w:rPr>
        <w:t>analisys</w:t>
      </w:r>
      <w:proofErr w:type="spellEnd"/>
      <w:r w:rsidRPr="00A05DDA">
        <w:rPr>
          <w:rFonts w:ascii="Arial" w:hAnsi="Arial" w:cs="Arial"/>
          <w:bCs/>
          <w:i/>
        </w:rPr>
        <w:t xml:space="preserve"> of cross wavy primary surface recuperator for </w:t>
      </w:r>
      <w:proofErr w:type="spellStart"/>
      <w:r w:rsidRPr="00A05DDA">
        <w:rPr>
          <w:rFonts w:ascii="Arial" w:hAnsi="Arial" w:cs="Arial"/>
          <w:bCs/>
          <w:i/>
        </w:rPr>
        <w:t>microturbine</w:t>
      </w:r>
      <w:proofErr w:type="spellEnd"/>
      <w:r w:rsidRPr="00A05DDA">
        <w:rPr>
          <w:rFonts w:ascii="Arial" w:hAnsi="Arial" w:cs="Arial"/>
          <w:bCs/>
          <w:i/>
        </w:rPr>
        <w:t xml:space="preserve"> system</w:t>
      </w:r>
      <w:r w:rsidRPr="00A05DDA">
        <w:rPr>
          <w:rFonts w:ascii="Arial" w:hAnsi="Arial" w:cs="Arial"/>
        </w:rPr>
        <w:t>. Proceeding of ASME Turbo Expo 2008 – GT 200</w:t>
      </w:r>
      <w:r w:rsidRPr="00A05DDA">
        <w:rPr>
          <w:rFonts w:ascii="Arial" w:hAnsi="Arial" w:cs="Arial"/>
          <w:bCs/>
        </w:rPr>
        <w:t>8-51505</w:t>
      </w:r>
      <w:bookmarkEnd w:id="12"/>
    </w:p>
    <w:p w:rsidR="00D00494" w:rsidRPr="00230ADF" w:rsidRDefault="00D00494" w:rsidP="00D00494">
      <w:pPr>
        <w:numPr>
          <w:ilvl w:val="0"/>
          <w:numId w:val="20"/>
        </w:numPr>
        <w:spacing w:after="0" w:line="240" w:lineRule="auto"/>
        <w:jc w:val="both"/>
        <w:rPr>
          <w:rFonts w:ascii="Arial" w:hAnsi="Arial" w:cs="Arial"/>
        </w:rPr>
      </w:pPr>
      <w:bookmarkStart w:id="13" w:name="_Ref435533654"/>
      <w:r w:rsidRPr="00A05DDA">
        <w:rPr>
          <w:rFonts w:ascii="Arial" w:hAnsi="Arial" w:cs="Arial"/>
          <w:bCs/>
        </w:rPr>
        <w:t xml:space="preserve">E. Bianchi, </w:t>
      </w:r>
      <w:proofErr w:type="spellStart"/>
      <w:r w:rsidRPr="00A05DDA">
        <w:rPr>
          <w:rFonts w:ascii="Arial" w:hAnsi="Arial" w:cs="Arial"/>
          <w:bCs/>
          <w:i/>
        </w:rPr>
        <w:t>Microturbina</w:t>
      </w:r>
      <w:proofErr w:type="spellEnd"/>
      <w:r w:rsidRPr="00A05DDA">
        <w:rPr>
          <w:rFonts w:ascii="Arial" w:hAnsi="Arial" w:cs="Arial"/>
          <w:bCs/>
          <w:i/>
        </w:rPr>
        <w:t xml:space="preserve"> TURBEC</w:t>
      </w:r>
      <w:r w:rsidRPr="00A05DDA">
        <w:rPr>
          <w:rFonts w:ascii="Arial" w:hAnsi="Arial" w:cs="Arial"/>
          <w:bCs/>
        </w:rPr>
        <w:t>.</w:t>
      </w:r>
      <w:bookmarkEnd w:id="13"/>
    </w:p>
    <w:p w:rsidR="00230ADF" w:rsidRPr="00A05DDA" w:rsidRDefault="00230ADF" w:rsidP="00230ADF">
      <w:pPr>
        <w:numPr>
          <w:ilvl w:val="0"/>
          <w:numId w:val="20"/>
        </w:numPr>
        <w:spacing w:after="0" w:line="240" w:lineRule="auto"/>
        <w:jc w:val="both"/>
        <w:rPr>
          <w:rFonts w:ascii="Arial" w:hAnsi="Arial" w:cs="Arial"/>
        </w:rPr>
      </w:pPr>
      <w:r w:rsidRPr="00230ADF">
        <w:rPr>
          <w:rFonts w:ascii="Arial" w:hAnsi="Arial" w:cs="Arial"/>
        </w:rPr>
        <w:t xml:space="preserve">F. </w:t>
      </w:r>
      <w:proofErr w:type="spellStart"/>
      <w:r w:rsidRPr="00230ADF">
        <w:rPr>
          <w:rFonts w:ascii="Arial" w:hAnsi="Arial" w:cs="Arial"/>
        </w:rPr>
        <w:t>Magagnato</w:t>
      </w:r>
      <w:proofErr w:type="spellEnd"/>
      <w:r w:rsidRPr="00230ADF">
        <w:rPr>
          <w:rFonts w:ascii="Arial" w:hAnsi="Arial" w:cs="Arial"/>
        </w:rPr>
        <w:t xml:space="preserve">, B. </w:t>
      </w:r>
      <w:proofErr w:type="spellStart"/>
      <w:r w:rsidRPr="00230ADF">
        <w:rPr>
          <w:rFonts w:ascii="Arial" w:hAnsi="Arial" w:cs="Arial"/>
        </w:rPr>
        <w:t>Pritz</w:t>
      </w:r>
      <w:proofErr w:type="spellEnd"/>
      <w:r w:rsidRPr="00230ADF">
        <w:rPr>
          <w:rFonts w:ascii="Arial" w:hAnsi="Arial" w:cs="Arial"/>
        </w:rPr>
        <w:t xml:space="preserve"> and M. Gabi: A Novel Approach to Predict the Stability Limit of Combustion Chambers with LES. International Symposium on Experimental and Computational Aerothermodynamics of Internal Flows. 9th ISAIF, </w:t>
      </w:r>
      <w:proofErr w:type="spellStart"/>
      <w:r w:rsidRPr="00230ADF">
        <w:rPr>
          <w:rFonts w:ascii="Arial" w:hAnsi="Arial" w:cs="Arial"/>
        </w:rPr>
        <w:t>Gyeongju,South</w:t>
      </w:r>
      <w:proofErr w:type="spellEnd"/>
      <w:r w:rsidRPr="00230ADF">
        <w:rPr>
          <w:rFonts w:ascii="Arial" w:hAnsi="Arial" w:cs="Arial"/>
        </w:rPr>
        <w:t xml:space="preserve"> Korea, 2009</w:t>
      </w:r>
    </w:p>
    <w:p w:rsidR="00D00494" w:rsidRPr="00D00494" w:rsidRDefault="00D00494" w:rsidP="00D00494">
      <w:pPr>
        <w:rPr>
          <w:rFonts w:ascii="Arial" w:hAnsi="Arial" w:cs="Arial"/>
          <w:lang w:val="en-US" w:eastAsia="ja-JP"/>
        </w:rPr>
      </w:pPr>
    </w:p>
    <w:sectPr w:rsidR="00D00494" w:rsidRPr="00D00494" w:rsidSect="005F54FA">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A4" w:rsidRDefault="006D48A4" w:rsidP="005E2FA1">
      <w:pPr>
        <w:spacing w:after="0" w:line="240" w:lineRule="auto"/>
      </w:pPr>
      <w:r>
        <w:separator/>
      </w:r>
    </w:p>
  </w:endnote>
  <w:endnote w:type="continuationSeparator" w:id="0">
    <w:p w:rsidR="006D48A4" w:rsidRDefault="006D48A4" w:rsidP="005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8"/>
      <w:gridCol w:w="926"/>
      <w:gridCol w:w="4158"/>
    </w:tblGrid>
    <w:tr w:rsidR="005E2FA1">
      <w:trPr>
        <w:trHeight w:val="151"/>
      </w:trPr>
      <w:tc>
        <w:tcPr>
          <w:tcW w:w="2250" w:type="pct"/>
          <w:tcBorders>
            <w:bottom w:val="single" w:sz="4" w:space="0" w:color="4F81BD" w:themeColor="accent1"/>
          </w:tcBorders>
        </w:tcPr>
        <w:p w:rsidR="005E2FA1" w:rsidRPr="00280E19" w:rsidRDefault="005E2FA1">
          <w:pPr>
            <w:pStyle w:val="Header"/>
            <w:rPr>
              <w:rFonts w:ascii="Arial" w:eastAsiaTheme="majorEastAsia" w:hAnsi="Arial" w:cs="Arial"/>
              <w:b/>
              <w:bCs/>
              <w:color w:val="002A5C"/>
            </w:rPr>
          </w:pPr>
        </w:p>
      </w:tc>
      <w:tc>
        <w:tcPr>
          <w:tcW w:w="500" w:type="pct"/>
          <w:vMerge w:val="restart"/>
          <w:noWrap/>
          <w:vAlign w:val="center"/>
        </w:tcPr>
        <w:p w:rsidR="005E2FA1" w:rsidRPr="00280E19" w:rsidRDefault="005E2FA1">
          <w:pPr>
            <w:pStyle w:val="NoSpacing"/>
            <w:rPr>
              <w:rFonts w:ascii="Arial" w:eastAsiaTheme="majorEastAsia" w:hAnsi="Arial" w:cs="Arial"/>
              <w:color w:val="002A5C"/>
            </w:rPr>
          </w:pPr>
          <w:r w:rsidRPr="00280E19">
            <w:rPr>
              <w:rFonts w:ascii="Arial" w:eastAsiaTheme="majorEastAsia" w:hAnsi="Arial" w:cs="Arial"/>
              <w:b/>
              <w:bCs/>
              <w:color w:val="002A5C"/>
            </w:rPr>
            <w:t xml:space="preserve">Page </w:t>
          </w:r>
          <w:r w:rsidRPr="00280E19">
            <w:rPr>
              <w:rFonts w:ascii="Arial" w:hAnsi="Arial" w:cs="Arial"/>
              <w:color w:val="002A5C"/>
            </w:rPr>
            <w:fldChar w:fldCharType="begin"/>
          </w:r>
          <w:r w:rsidRPr="00280E19">
            <w:rPr>
              <w:rFonts w:ascii="Arial" w:hAnsi="Arial" w:cs="Arial"/>
              <w:color w:val="002A5C"/>
            </w:rPr>
            <w:instrText xml:space="preserve"> PAGE  \* MERGEFORMAT </w:instrText>
          </w:r>
          <w:r w:rsidRPr="00280E19">
            <w:rPr>
              <w:rFonts w:ascii="Arial" w:hAnsi="Arial" w:cs="Arial"/>
              <w:color w:val="002A5C"/>
            </w:rPr>
            <w:fldChar w:fldCharType="separate"/>
          </w:r>
          <w:r w:rsidR="007F7079" w:rsidRPr="007F7079">
            <w:rPr>
              <w:rFonts w:ascii="Arial" w:eastAsiaTheme="majorEastAsia" w:hAnsi="Arial" w:cs="Arial"/>
              <w:b/>
              <w:bCs/>
              <w:noProof/>
              <w:color w:val="002A5C"/>
            </w:rPr>
            <w:t>1</w:t>
          </w:r>
          <w:r w:rsidRPr="00280E19">
            <w:rPr>
              <w:rFonts w:ascii="Arial" w:eastAsiaTheme="majorEastAsia" w:hAnsi="Arial" w:cs="Arial"/>
              <w:b/>
              <w:bCs/>
              <w:noProof/>
              <w:color w:val="002A5C"/>
            </w:rPr>
            <w:fldChar w:fldCharType="end"/>
          </w:r>
        </w:p>
      </w:tc>
      <w:tc>
        <w:tcPr>
          <w:tcW w:w="2250" w:type="pct"/>
          <w:tcBorders>
            <w:bottom w:val="single" w:sz="4" w:space="0" w:color="4F81BD" w:themeColor="accent1"/>
          </w:tcBorders>
        </w:tcPr>
        <w:p w:rsidR="005E2FA1" w:rsidRDefault="005E2FA1">
          <w:pPr>
            <w:pStyle w:val="Header"/>
            <w:rPr>
              <w:rFonts w:asciiTheme="majorHAnsi" w:eastAsiaTheme="majorEastAsia" w:hAnsiTheme="majorHAnsi" w:cstheme="majorBidi"/>
              <w:b/>
              <w:bCs/>
            </w:rPr>
          </w:pPr>
        </w:p>
      </w:tc>
    </w:tr>
    <w:tr w:rsidR="005E2FA1">
      <w:trPr>
        <w:trHeight w:val="150"/>
      </w:trPr>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c>
        <w:tcPr>
          <w:tcW w:w="500" w:type="pct"/>
          <w:vMerge/>
        </w:tcPr>
        <w:p w:rsidR="005E2FA1" w:rsidRDefault="005E2FA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E2FA1" w:rsidRDefault="005E2FA1">
          <w:pPr>
            <w:pStyle w:val="Header"/>
            <w:rPr>
              <w:rFonts w:asciiTheme="majorHAnsi" w:eastAsiaTheme="majorEastAsia" w:hAnsiTheme="majorHAnsi" w:cstheme="majorBidi"/>
              <w:b/>
              <w:bCs/>
            </w:rPr>
          </w:pPr>
        </w:p>
      </w:tc>
    </w:tr>
  </w:tbl>
  <w:p w:rsidR="005E2FA1" w:rsidRDefault="005E2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A4" w:rsidRDefault="006D48A4" w:rsidP="005E2FA1">
      <w:pPr>
        <w:spacing w:after="0" w:line="240" w:lineRule="auto"/>
      </w:pPr>
      <w:r>
        <w:separator/>
      </w:r>
    </w:p>
  </w:footnote>
  <w:footnote w:type="continuationSeparator" w:id="0">
    <w:p w:rsidR="006D48A4" w:rsidRDefault="006D48A4" w:rsidP="005E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1" w:rsidRPr="00280E19" w:rsidRDefault="00ED31B8">
    <w:pPr>
      <w:pStyle w:val="Header"/>
      <w:tabs>
        <w:tab w:val="left" w:pos="2580"/>
        <w:tab w:val="left" w:pos="2985"/>
      </w:tabs>
      <w:spacing w:after="120" w:line="276" w:lineRule="auto"/>
      <w:jc w:val="right"/>
      <w:rPr>
        <w:rFonts w:ascii="Arial" w:hAnsi="Arial" w:cs="Arial"/>
        <w:b/>
        <w:bCs/>
        <w:color w:val="002A5C"/>
        <w:sz w:val="28"/>
        <w:szCs w:val="28"/>
      </w:rPr>
    </w:pPr>
    <w:r>
      <w:rPr>
        <w:noProof/>
        <w:lang w:eastAsia="en-GB"/>
      </w:rPr>
      <w:drawing>
        <wp:anchor distT="0" distB="0" distL="114300" distR="114300" simplePos="0" relativeHeight="251659264" behindDoc="0" locked="0" layoutInCell="1" allowOverlap="1">
          <wp:simplePos x="0" y="0"/>
          <wp:positionH relativeFrom="margin">
            <wp:posOffset>101600</wp:posOffset>
          </wp:positionH>
          <wp:positionV relativeFrom="margin">
            <wp:posOffset>-546100</wp:posOffset>
          </wp:positionV>
          <wp:extent cx="909320" cy="427990"/>
          <wp:effectExtent l="0" t="0" r="5080" b="0"/>
          <wp:wrapSquare wrapText="bothSides"/>
          <wp:docPr id="3" name="Bild 4" descr="LOGO ETN_H_Transp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TN_H_Transp 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427990"/>
                  </a:xfrm>
                  <a:prstGeom prst="rect">
                    <a:avLst/>
                  </a:prstGeom>
                  <a:noFill/>
                </pic:spPr>
              </pic:pic>
            </a:graphicData>
          </a:graphic>
          <wp14:sizeRelH relativeFrom="page">
            <wp14:pctWidth>0</wp14:pctWidth>
          </wp14:sizeRelH>
          <wp14:sizeRelV relativeFrom="page">
            <wp14:pctHeight>0</wp14:pctHeight>
          </wp14:sizeRelV>
        </wp:anchor>
      </w:drawing>
    </w:r>
    <w:r w:rsidR="0099272F">
      <w:rPr>
        <w:rFonts w:ascii="Arial" w:hAnsi="Arial" w:cs="Arial"/>
        <w:color w:val="002A5C"/>
      </w:rPr>
      <w:t xml:space="preserve">  </w:t>
    </w:r>
    <w:r w:rsidR="004266B8">
      <w:rPr>
        <w:rFonts w:ascii="Arial" w:hAnsi="Arial" w:cs="Arial"/>
        <w:color w:val="002A5C"/>
      </w:rPr>
      <w:t>Combustion</w:t>
    </w:r>
    <w:r w:rsidR="00A83A7E" w:rsidRPr="00A83A7E">
      <w:rPr>
        <w:rFonts w:ascii="Arial" w:hAnsi="Arial" w:cs="Arial"/>
        <w:color w:val="002A5C"/>
      </w:rPr>
      <w:t xml:space="preserve"> </w:t>
    </w:r>
  </w:p>
  <w:p w:rsidR="005E2FA1" w:rsidRDefault="005F54FA" w:rsidP="0099272F">
    <w:pPr>
      <w:pStyle w:val="Header"/>
      <w:pBdr>
        <w:bottom w:val="single" w:sz="4" w:space="1" w:color="002A5C"/>
      </w:pBdr>
      <w:tabs>
        <w:tab w:val="left" w:pos="2580"/>
        <w:tab w:val="left" w:pos="2985"/>
      </w:tabs>
      <w:spacing w:after="120" w:line="276" w:lineRule="auto"/>
      <w:jc w:val="right"/>
    </w:pPr>
    <w:r w:rsidRPr="00280E19">
      <w:rPr>
        <w:rFonts w:ascii="Arial" w:hAnsi="Arial" w:cs="Arial"/>
        <w:color w:val="002A5C"/>
      </w:rPr>
      <w:t>Micro Gas Turbine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C70"/>
    <w:multiLevelType w:val="hybridMultilevel"/>
    <w:tmpl w:val="47D66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29084D"/>
    <w:multiLevelType w:val="hybridMultilevel"/>
    <w:tmpl w:val="0D20D5BC"/>
    <w:lvl w:ilvl="0" w:tplc="0409000F">
      <w:start w:val="1"/>
      <w:numFmt w:val="decimal"/>
      <w:lvlText w:val="%1."/>
      <w:lvlJc w:val="left"/>
      <w:pPr>
        <w:ind w:left="720" w:hanging="360"/>
      </w:pPr>
    </w:lvl>
    <w:lvl w:ilvl="1" w:tplc="458438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843A9"/>
    <w:multiLevelType w:val="hybridMultilevel"/>
    <w:tmpl w:val="BDB66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D1693A"/>
    <w:multiLevelType w:val="hybridMultilevel"/>
    <w:tmpl w:val="44C47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D940BD"/>
    <w:multiLevelType w:val="hybridMultilevel"/>
    <w:tmpl w:val="D85E0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1564F6"/>
    <w:multiLevelType w:val="hybridMultilevel"/>
    <w:tmpl w:val="7DDA88FE"/>
    <w:lvl w:ilvl="0" w:tplc="0410000F">
      <w:start w:val="1"/>
      <w:numFmt w:val="decimal"/>
      <w:lvlText w:val="%1."/>
      <w:lvlJc w:val="left"/>
      <w:pPr>
        <w:ind w:left="720" w:hanging="360"/>
      </w:pPr>
      <w:rPr>
        <w:rFonts w:hint="default"/>
      </w:rPr>
    </w:lvl>
    <w:lvl w:ilvl="1" w:tplc="B218EF7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3BD60D2"/>
    <w:multiLevelType w:val="hybridMultilevel"/>
    <w:tmpl w:val="26E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A44F0"/>
    <w:multiLevelType w:val="hybridMultilevel"/>
    <w:tmpl w:val="C48A73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755342D8"/>
    <w:multiLevelType w:val="hybridMultilevel"/>
    <w:tmpl w:val="175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6057B"/>
    <w:multiLevelType w:val="hybridMultilevel"/>
    <w:tmpl w:val="F16E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60701A"/>
    <w:multiLevelType w:val="hybridMultilevel"/>
    <w:tmpl w:val="B5A2A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10"/>
  </w:num>
  <w:num w:numId="6">
    <w:abstractNumId w:val="2"/>
  </w:num>
  <w:num w:numId="7">
    <w:abstractNumId w:val="4"/>
  </w:num>
  <w:num w:numId="8">
    <w:abstractNumId w:val="0"/>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1"/>
  </w:num>
  <w:num w:numId="19">
    <w:abstractNumId w:val="5"/>
  </w:num>
  <w:num w:numId="20">
    <w:abstractNumId w:val="6"/>
  </w:num>
  <w:num w:numId="21">
    <w:abstractNumId w:val="1"/>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A1"/>
    <w:rsid w:val="000342C6"/>
    <w:rsid w:val="0006509D"/>
    <w:rsid w:val="0006652C"/>
    <w:rsid w:val="000742DE"/>
    <w:rsid w:val="00075B2D"/>
    <w:rsid w:val="0008721D"/>
    <w:rsid w:val="000930CE"/>
    <w:rsid w:val="000C11A5"/>
    <w:rsid w:val="00230ADF"/>
    <w:rsid w:val="00234B19"/>
    <w:rsid w:val="00254073"/>
    <w:rsid w:val="00280E19"/>
    <w:rsid w:val="003171A2"/>
    <w:rsid w:val="003772E9"/>
    <w:rsid w:val="003B439B"/>
    <w:rsid w:val="004266B8"/>
    <w:rsid w:val="00450929"/>
    <w:rsid w:val="00460F88"/>
    <w:rsid w:val="005227A7"/>
    <w:rsid w:val="00544A4D"/>
    <w:rsid w:val="005539E6"/>
    <w:rsid w:val="00557E26"/>
    <w:rsid w:val="00582B10"/>
    <w:rsid w:val="005E2FA1"/>
    <w:rsid w:val="005F54FA"/>
    <w:rsid w:val="00602B88"/>
    <w:rsid w:val="00617B33"/>
    <w:rsid w:val="006D48A4"/>
    <w:rsid w:val="00703B3A"/>
    <w:rsid w:val="00705E25"/>
    <w:rsid w:val="00785FD5"/>
    <w:rsid w:val="007916A3"/>
    <w:rsid w:val="00793CAB"/>
    <w:rsid w:val="007B213D"/>
    <w:rsid w:val="007C3CE5"/>
    <w:rsid w:val="007D1587"/>
    <w:rsid w:val="007F7079"/>
    <w:rsid w:val="008F0874"/>
    <w:rsid w:val="008F74A7"/>
    <w:rsid w:val="0099272F"/>
    <w:rsid w:val="009A0D8D"/>
    <w:rsid w:val="009C3CCF"/>
    <w:rsid w:val="00A31069"/>
    <w:rsid w:val="00A4044B"/>
    <w:rsid w:val="00A444D3"/>
    <w:rsid w:val="00A83A7E"/>
    <w:rsid w:val="00A95A87"/>
    <w:rsid w:val="00AE1BBB"/>
    <w:rsid w:val="00AF0C4A"/>
    <w:rsid w:val="00AF1E67"/>
    <w:rsid w:val="00B41CC3"/>
    <w:rsid w:val="00B94F10"/>
    <w:rsid w:val="00BD0082"/>
    <w:rsid w:val="00D00494"/>
    <w:rsid w:val="00D133F6"/>
    <w:rsid w:val="00D45DAD"/>
    <w:rsid w:val="00D77639"/>
    <w:rsid w:val="00D815D1"/>
    <w:rsid w:val="00D85F63"/>
    <w:rsid w:val="00D95BB4"/>
    <w:rsid w:val="00DC0C03"/>
    <w:rsid w:val="00DD4FDF"/>
    <w:rsid w:val="00E1672B"/>
    <w:rsid w:val="00E3072D"/>
    <w:rsid w:val="00E526F1"/>
    <w:rsid w:val="00E631C2"/>
    <w:rsid w:val="00ED31B8"/>
    <w:rsid w:val="00ED5E89"/>
    <w:rsid w:val="00EE396B"/>
    <w:rsid w:val="00F54F53"/>
    <w:rsid w:val="00F7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5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874"/>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8F0874"/>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unhideWhenUsed/>
    <w:qFormat/>
    <w:rsid w:val="008F0874"/>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8F0874"/>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8F0874"/>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Heading6">
    <w:name w:val="heading 6"/>
    <w:basedOn w:val="Normal"/>
    <w:next w:val="Normal"/>
    <w:link w:val="Heading6Char"/>
    <w:uiPriority w:val="9"/>
    <w:semiHidden/>
    <w:unhideWhenUsed/>
    <w:qFormat/>
    <w:rsid w:val="008F0874"/>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Heading7">
    <w:name w:val="heading 7"/>
    <w:basedOn w:val="Normal"/>
    <w:next w:val="Normal"/>
    <w:link w:val="Heading7Char"/>
    <w:uiPriority w:val="9"/>
    <w:semiHidden/>
    <w:unhideWhenUsed/>
    <w:qFormat/>
    <w:rsid w:val="008F0874"/>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8F0874"/>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8F0874"/>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2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FA1"/>
    <w:rPr>
      <w:sz w:val="20"/>
      <w:szCs w:val="20"/>
    </w:rPr>
  </w:style>
  <w:style w:type="character" w:styleId="FootnoteReference">
    <w:name w:val="footnote reference"/>
    <w:basedOn w:val="DefaultParagraphFont"/>
    <w:uiPriority w:val="99"/>
    <w:semiHidden/>
    <w:unhideWhenUsed/>
    <w:rsid w:val="005E2FA1"/>
    <w:rPr>
      <w:vertAlign w:val="superscript"/>
    </w:rPr>
  </w:style>
  <w:style w:type="paragraph" w:styleId="Header">
    <w:name w:val="header"/>
    <w:basedOn w:val="Normal"/>
    <w:link w:val="HeaderChar"/>
    <w:uiPriority w:val="99"/>
    <w:unhideWhenUsed/>
    <w:rsid w:val="005E2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A1"/>
  </w:style>
  <w:style w:type="paragraph" w:styleId="Footer">
    <w:name w:val="footer"/>
    <w:basedOn w:val="Normal"/>
    <w:link w:val="FooterChar"/>
    <w:uiPriority w:val="99"/>
    <w:unhideWhenUsed/>
    <w:rsid w:val="005E2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A1"/>
  </w:style>
  <w:style w:type="paragraph" w:styleId="BalloonText">
    <w:name w:val="Balloon Text"/>
    <w:basedOn w:val="Normal"/>
    <w:link w:val="BalloonTextChar"/>
    <w:uiPriority w:val="99"/>
    <w:semiHidden/>
    <w:unhideWhenUsed/>
    <w:rsid w:val="005E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A1"/>
    <w:rPr>
      <w:rFonts w:ascii="Tahoma" w:hAnsi="Tahoma" w:cs="Tahoma"/>
      <w:sz w:val="16"/>
      <w:szCs w:val="16"/>
    </w:rPr>
  </w:style>
  <w:style w:type="paragraph" w:styleId="NoSpacing">
    <w:name w:val="No Spacing"/>
    <w:link w:val="NoSpacingChar"/>
    <w:uiPriority w:val="1"/>
    <w:qFormat/>
    <w:rsid w:val="005E2F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E2FA1"/>
    <w:rPr>
      <w:rFonts w:eastAsiaTheme="minorEastAsia"/>
      <w:lang w:val="en-US" w:eastAsia="ja-JP"/>
    </w:rPr>
  </w:style>
  <w:style w:type="paragraph" w:styleId="Title">
    <w:name w:val="Title"/>
    <w:basedOn w:val="Normal"/>
    <w:next w:val="Normal"/>
    <w:link w:val="TitleChar"/>
    <w:uiPriority w:val="10"/>
    <w:qFormat/>
    <w:rsid w:val="00280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F087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8F0874"/>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rsid w:val="008F0874"/>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F087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F0874"/>
    <w:rPr>
      <w:rFonts w:asciiTheme="majorHAnsi" w:eastAsiaTheme="majorEastAsia" w:hAnsiTheme="majorHAnsi" w:cstheme="majorBidi"/>
      <w:color w:val="17365D" w:themeColor="text2" w:themeShade="BF"/>
      <w:lang w:val="en-US" w:eastAsia="ja-JP"/>
    </w:rPr>
  </w:style>
  <w:style w:type="character" w:customStyle="1" w:styleId="Heading6Char">
    <w:name w:val="Heading 6 Char"/>
    <w:basedOn w:val="DefaultParagraphFont"/>
    <w:link w:val="Heading6"/>
    <w:uiPriority w:val="9"/>
    <w:semiHidden/>
    <w:rsid w:val="008F0874"/>
    <w:rPr>
      <w:rFonts w:asciiTheme="majorHAnsi" w:eastAsiaTheme="majorEastAsia" w:hAnsiTheme="majorHAnsi" w:cstheme="majorBidi"/>
      <w:i/>
      <w:iCs/>
      <w:color w:val="17365D" w:themeColor="text2" w:themeShade="BF"/>
      <w:lang w:val="en-US" w:eastAsia="ja-JP"/>
    </w:rPr>
  </w:style>
  <w:style w:type="character" w:customStyle="1" w:styleId="Heading7Char">
    <w:name w:val="Heading 7 Char"/>
    <w:basedOn w:val="DefaultParagraphFont"/>
    <w:link w:val="Heading7"/>
    <w:uiPriority w:val="9"/>
    <w:semiHidden/>
    <w:rsid w:val="008F087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F087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F0874"/>
    <w:rPr>
      <w:rFonts w:asciiTheme="majorHAnsi" w:eastAsiaTheme="majorEastAsia" w:hAnsiTheme="majorHAnsi" w:cstheme="majorBidi"/>
      <w:i/>
      <w:iCs/>
      <w:color w:val="404040" w:themeColor="text1" w:themeTint="BF"/>
      <w:sz w:val="20"/>
      <w:szCs w:val="20"/>
      <w:lang w:val="en-US" w:eastAsia="ja-JP"/>
    </w:rPr>
  </w:style>
  <w:style w:type="paragraph" w:styleId="ListParagraph">
    <w:name w:val="List Paragraph"/>
    <w:basedOn w:val="Normal"/>
    <w:uiPriority w:val="34"/>
    <w:qFormat/>
    <w:rsid w:val="008F0874"/>
    <w:pPr>
      <w:spacing w:after="160" w:line="259" w:lineRule="auto"/>
      <w:ind w:left="720"/>
      <w:contextualSpacing/>
    </w:pPr>
    <w:rPr>
      <w:rFonts w:eastAsiaTheme="minorEastAsia"/>
      <w:lang w:val="en-US" w:eastAsia="ja-JP"/>
    </w:rPr>
  </w:style>
  <w:style w:type="character" w:styleId="Hyperlink">
    <w:name w:val="Hyperlink"/>
    <w:basedOn w:val="DefaultParagraphFont"/>
    <w:uiPriority w:val="99"/>
    <w:rsid w:val="008F74A7"/>
    <w:rPr>
      <w:color w:val="0000FF" w:themeColor="hyperlink"/>
      <w:u w:val="single"/>
    </w:rPr>
  </w:style>
  <w:style w:type="paragraph" w:styleId="Caption">
    <w:name w:val="caption"/>
    <w:basedOn w:val="Normal"/>
    <w:next w:val="Normal"/>
    <w:unhideWhenUsed/>
    <w:qFormat/>
    <w:rsid w:val="00544A4D"/>
    <w:pPr>
      <w:spacing w:line="240" w:lineRule="auto"/>
    </w:pPr>
    <w:rPr>
      <w:rFonts w:eastAsiaTheme="minorEastAsia"/>
      <w:i/>
      <w:iCs/>
      <w:color w:val="1F497D" w:themeColor="text2"/>
      <w:sz w:val="18"/>
      <w:szCs w:val="18"/>
      <w:lang w:val="en-US" w:eastAsia="ja-JP"/>
    </w:rPr>
  </w:style>
  <w:style w:type="table" w:styleId="TableGrid">
    <w:name w:val="Table Grid"/>
    <w:basedOn w:val="TableNormal"/>
    <w:uiPriority w:val="59"/>
    <w:rsid w:val="0052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815D1"/>
    <w:pPr>
      <w:numPr>
        <w:numId w:val="0"/>
      </w:numPr>
      <w:pBdr>
        <w:bottom w:val="none" w:sz="0" w:space="0" w:color="auto"/>
      </w:pBdr>
      <w:spacing w:before="480" w:after="0" w:line="276" w:lineRule="auto"/>
      <w:outlineLvl w:val="9"/>
    </w:pPr>
    <w:rPr>
      <w:smallCaps w:val="0"/>
      <w:color w:val="365F91" w:themeColor="accent1" w:themeShade="BF"/>
      <w:sz w:val="28"/>
      <w:szCs w:val="28"/>
    </w:rPr>
  </w:style>
  <w:style w:type="paragraph" w:styleId="TOC1">
    <w:name w:val="toc 1"/>
    <w:basedOn w:val="Normal"/>
    <w:next w:val="Normal"/>
    <w:autoRedefine/>
    <w:uiPriority w:val="39"/>
    <w:unhideWhenUsed/>
    <w:qFormat/>
    <w:rsid w:val="00D815D1"/>
    <w:pPr>
      <w:spacing w:after="100"/>
    </w:pPr>
  </w:style>
  <w:style w:type="paragraph" w:styleId="TOC2">
    <w:name w:val="toc 2"/>
    <w:basedOn w:val="Normal"/>
    <w:next w:val="Normal"/>
    <w:autoRedefine/>
    <w:uiPriority w:val="39"/>
    <w:unhideWhenUsed/>
    <w:qFormat/>
    <w:rsid w:val="00D815D1"/>
    <w:pPr>
      <w:spacing w:after="100"/>
      <w:ind w:left="220"/>
    </w:pPr>
  </w:style>
  <w:style w:type="paragraph" w:styleId="TOC3">
    <w:name w:val="toc 3"/>
    <w:basedOn w:val="Normal"/>
    <w:next w:val="Normal"/>
    <w:autoRedefine/>
    <w:uiPriority w:val="39"/>
    <w:semiHidden/>
    <w:unhideWhenUsed/>
    <w:qFormat/>
    <w:rsid w:val="009C3CCF"/>
    <w:pPr>
      <w:spacing w:after="100"/>
      <w:ind w:left="440"/>
    </w:pPr>
    <w:rPr>
      <w:rFonts w:eastAsiaTheme="minorEastAsia"/>
      <w:lang w:val="en-US" w:eastAsia="ja-JP"/>
    </w:rPr>
  </w:style>
  <w:style w:type="character" w:customStyle="1" w:styleId="MSGENFONTSTYLENAMETEMPLATEROLENUMBERMSGENFONTSTYLENAMEBYROLETEXT2">
    <w:name w:val="MSG_EN_FONT_STYLE_NAME_TEMPLATE_ROLE_NUMBER MSG_EN_FONT_STYLE_NAME_BY_ROLE_TEXT 2"/>
    <w:basedOn w:val="DefaultParagraphFont"/>
    <w:rsid w:val="003171A2"/>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MSGENFONTSTYLENAMETEMPLATEROLELEVELMSGENFONTSTYLENAMEBYROLEHEADING4">
    <w:name w:val="MSG_EN_FONT_STYLE_NAME_TEMPLATE_ROLE_LEVEL MSG_EN_FONT_STYLE_NAME_BY_ROLE_HEADING 4"/>
    <w:basedOn w:val="DefaultParagraphFont"/>
    <w:rsid w:val="003171A2"/>
    <w:rPr>
      <w:rFonts w:ascii="Arial" w:eastAsia="Arial" w:hAnsi="Arial" w:cs="Arial"/>
      <w:b/>
      <w:bCs/>
      <w:i w:val="0"/>
      <w:iCs w:val="0"/>
      <w:smallCaps w:val="0"/>
      <w:strike w:val="0"/>
      <w:color w:val="B25A34"/>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7BEF8E-B156-486F-A932-ECFD7979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3987</Words>
  <Characters>22726</Characters>
  <Application>Microsoft Office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Turbomachinery Challenges Micro Gas Turbine Technology</vt:lpstr>
      <vt:lpstr>Turbomachinery Challenges Micro Gas Turbine Technology</vt:lpstr>
    </vt:vector>
  </TitlesOfParts>
  <Company/>
  <LinksUpToDate>false</LinksUpToDate>
  <CharactersWithSpaces>26660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Turbomachinery Challenges Micro Gas Turbine Technology</dc:title>
  <dc:subject>Micro Gas Turbine Technology</dc:subject>
  <dc:creator>European Turbine Network</dc:creator>
  <cp:lastModifiedBy>Dominique</cp:lastModifiedBy>
  <cp:revision>4</cp:revision>
  <cp:lastPrinted>2015-12-17T15:33:00Z</cp:lastPrinted>
  <dcterms:created xsi:type="dcterms:W3CDTF">2016-01-13T11:39:00Z</dcterms:created>
  <dcterms:modified xsi:type="dcterms:W3CDTF">2016-01-14T13:53:00Z</dcterms:modified>
</cp:coreProperties>
</file>